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6C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81 OF 2009, RELATING TO THE SOUTH CAROLINA TAXATION REALIGNMENT COMMISSION, SO AS TO EXTEND FROM MARCH 15, 2010, TO NOVEMBER 15, 2010, THE DATE BY WHICH THE PRINCIPAL REPORT AND RECOMMENDATIONS OF THE COMMISSION ARE DUE TO BE COMPLETED AND DELIVERED.</w:t>
      </w:r>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6CDC"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CC" w:rsidRDefault="00E96CD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55CC">
        <w:t>Section 1(C)(2) of Act 81 of 2009 is amended to read:</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E5F33">
        <w:t>(2)</w:t>
      </w:r>
      <w:r w:rsidRPr="008E5F33">
        <w:tab/>
        <w:t xml:space="preserve">no later than </w:t>
      </w:r>
      <w:r w:rsidRPr="00DB2907">
        <w:rPr>
          <w:strike/>
        </w:rPr>
        <w:t>March</w:t>
      </w:r>
      <w:r>
        <w:t xml:space="preserve"> </w:t>
      </w:r>
      <w:r>
        <w:rPr>
          <w:u w:val="single"/>
        </w:rPr>
        <w:t>November</w:t>
      </w:r>
      <w:r w:rsidRPr="008E5F33">
        <w:t xml:space="preserve"> 15, 2010, prepare and deliver a report and recommendation to the Chairman of the Senate Finance Committee and the Chairman of the House Ways and Means Committee, including the text of an amendment that effectuates the recommendations.  The commission</w:t>
      </w:r>
      <w:r w:rsidRPr="004055CC">
        <w:t>’</w:t>
      </w:r>
      <w:r w:rsidRPr="008E5F33">
        <w:t>s report must be a detailed, comprehensive, and careful evaluation of the state</w:t>
      </w:r>
      <w:r w:rsidRPr="004055CC">
        <w:t>’</w:t>
      </w:r>
      <w:r w:rsidRPr="008E5F33">
        <w:t>s tax system structure.  The commission</w:t>
      </w:r>
      <w:r w:rsidRPr="004055CC">
        <w:t>’</w:t>
      </w:r>
      <w:r w:rsidRPr="008E5F33">
        <w:t>s report shall consider:</w:t>
      </w: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4055CC" w:rsidRPr="008E5F33"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5F33">
        <w:tab/>
      </w:r>
      <w:r w:rsidRPr="008E5F33">
        <w:tab/>
      </w:r>
      <w:r w:rsidRPr="008E5F33">
        <w:tab/>
      </w:r>
      <w:r w:rsidRPr="008E5F33">
        <w:rPr>
          <w:snapToGrid w:val="0"/>
        </w:rPr>
        <w:t>(c)</w:t>
      </w:r>
      <w:r w:rsidRPr="008E5F33">
        <w:rPr>
          <w:snapToGrid w:val="0"/>
        </w:rPr>
        <w:tab/>
        <w:t xml:space="preserve">any fee, fine, license, forfeiture, or </w:t>
      </w:r>
      <w:r>
        <w:rPr>
          <w:snapToGrid w:val="0"/>
        </w:rPr>
        <w:t>o</w:t>
      </w:r>
      <w:r w:rsidRPr="008E5F33">
        <w:rPr>
          <w:snapToGrid w:val="0"/>
        </w:rPr>
        <w:t xml:space="preserve">ther </w:t>
      </w:r>
      <w:r>
        <w:rPr>
          <w:snapToGrid w:val="0"/>
        </w:rPr>
        <w:t>f</w:t>
      </w:r>
      <w:r w:rsidRPr="008E5F33">
        <w:rPr>
          <w:snapToGrid w:val="0"/>
        </w:rPr>
        <w:t>unds.</w:t>
      </w:r>
      <w:r>
        <w:rPr>
          <w:snapToGrid w:val="0"/>
        </w:rPr>
        <w:t>”</w:t>
      </w:r>
    </w:p>
    <w:p w:rsidR="004055CC" w:rsidRDefault="004055CC" w:rsidP="0040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55CC">
        <w:t>2</w:t>
      </w:r>
      <w:r>
        <w:t>.</w:t>
      </w:r>
      <w:r>
        <w:tab/>
        <w:t>This joint resolution takes effect upon approval by the Governor.</w:t>
      </w:r>
    </w:p>
    <w:p w:rsidR="0067375F" w:rsidRDefault="00405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75F" w:rsidRDefault="0067375F" w:rsidP="0067375F">
      <w:pPr>
        <w:suppressAutoHyphens/>
      </w:pPr>
    </w:p>
    <w:sectPr w:rsidR="0067375F" w:rsidSect="006737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CDC" w:rsidRDefault="00E96CDC" w:rsidP="009F0C77">
      <w:r>
        <w:separator/>
      </w:r>
    </w:p>
  </w:endnote>
  <w:endnote w:type="continuationSeparator" w:id="0">
    <w:p w:rsidR="00E96CDC" w:rsidRDefault="00E96C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3D9E14-E947-45D2-B5FD-CCF0A74C9938}"/>
    <w:embedBold r:id="rId2" w:fontKey="{C4308DCD-7E1C-4CBE-BE27-2614928C5A12}"/>
  </w:font>
  <w:font w:name="Calibri">
    <w:panose1 w:val="020F0502020204030204"/>
    <w:charset w:val="00"/>
    <w:family w:val="swiss"/>
    <w:pitch w:val="variable"/>
    <w:sig w:usb0="A00002EF" w:usb1="4000207B" w:usb2="00000000" w:usb3="00000000" w:csb0="0000009F" w:csb1="00000000"/>
    <w:embedRegular r:id="rId3" w:fontKey="{1283D328-1F0B-4AA8-A5CF-2FD80AC6787E}"/>
  </w:font>
  <w:font w:name="Tahoma">
    <w:panose1 w:val="020B0604030504040204"/>
    <w:charset w:val="00"/>
    <w:family w:val="swiss"/>
    <w:pitch w:val="variable"/>
    <w:sig w:usb0="61002A87" w:usb1="80000000" w:usb2="00000008" w:usb3="00000000" w:csb0="000101FF" w:csb1="00000000"/>
    <w:embedRegular r:id="rId4" w:fontKey="{A99092B5-7C70-47C0-A3B9-3090BE911907}"/>
  </w:font>
  <w:font w:name="Cambria">
    <w:panose1 w:val="02040503050406030204"/>
    <w:charset w:val="00"/>
    <w:family w:val="roman"/>
    <w:pitch w:val="variable"/>
    <w:sig w:usb0="A00002EF" w:usb1="4000004B" w:usb2="00000000" w:usb3="00000000" w:csb0="0000009F" w:csb1="00000000"/>
    <w:embedRegular r:id="rId5" w:fontKey="{9774E979-F4F2-4155-877A-09BCEA8D0A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1EC" w:rsidRPr="0067375F" w:rsidRDefault="0067375F" w:rsidP="0067375F">
    <w:pPr>
      <w:pStyle w:val="Footer"/>
      <w:tabs>
        <w:tab w:val="clear" w:pos="4680"/>
        <w:tab w:val="clear" w:pos="9360"/>
        <w:tab w:val="center" w:pos="2995"/>
      </w:tabs>
      <w:spacing w:before="120"/>
    </w:pPr>
    <w:r>
      <w:t>[4336]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CDC" w:rsidRDefault="00E96CDC" w:rsidP="009F0C77">
      <w:r>
        <w:separator/>
      </w:r>
    </w:p>
  </w:footnote>
  <w:footnote w:type="continuationSeparator" w:id="0">
    <w:p w:rsidR="00E96CDC" w:rsidRDefault="00E96C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1CM10"/>
    <w:docVar w:name="CoverBillType" w:val="j"/>
    <w:docVar w:name="docpath" w:val="L:\Council\bills\SWB\6011CM10.DOCX"/>
    <w:docVar w:name="dvBillNumber" w:val="4336"/>
    <w:docVar w:name="dvBillNumberPrefix" w:val="H. "/>
    <w:docVar w:name="dvOriginalBody" w:val="House"/>
    <w:docVar w:name="dvSteno" w:val="SWB"/>
    <w:docVar w:name="NameofBody" w:val="h"/>
    <w:docVar w:name="vgroup2" w:val="Council"/>
  </w:docVars>
  <w:rsids>
    <w:rsidRoot w:val="004B733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5CC"/>
    <w:rsid w:val="0041760A"/>
    <w:rsid w:val="00417C01"/>
    <w:rsid w:val="004809EE"/>
    <w:rsid w:val="004B7331"/>
    <w:rsid w:val="004E7D54"/>
    <w:rsid w:val="005273C6"/>
    <w:rsid w:val="00530A69"/>
    <w:rsid w:val="00545593"/>
    <w:rsid w:val="00577C6C"/>
    <w:rsid w:val="005C2FE2"/>
    <w:rsid w:val="005E2BC9"/>
    <w:rsid w:val="00605102"/>
    <w:rsid w:val="006215AA"/>
    <w:rsid w:val="0067375F"/>
    <w:rsid w:val="006913C9"/>
    <w:rsid w:val="0069470D"/>
    <w:rsid w:val="00734F00"/>
    <w:rsid w:val="007A70AE"/>
    <w:rsid w:val="007F54A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FDC"/>
    <w:rsid w:val="00D73A67"/>
    <w:rsid w:val="00D970A9"/>
    <w:rsid w:val="00DF3845"/>
    <w:rsid w:val="00E06AF0"/>
    <w:rsid w:val="00E41911"/>
    <w:rsid w:val="00E92EEF"/>
    <w:rsid w:val="00E96CDC"/>
    <w:rsid w:val="00EB51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5CC"/>
    <w:rPr>
      <w:rFonts w:ascii="Tahoma" w:hAnsi="Tahoma" w:cs="Tahoma"/>
      <w:sz w:val="16"/>
      <w:szCs w:val="16"/>
    </w:rPr>
  </w:style>
  <w:style w:type="character" w:customStyle="1" w:styleId="BalloonTextChar">
    <w:name w:val="Balloon Text Char"/>
    <w:basedOn w:val="DefaultParagraphFont"/>
    <w:link w:val="BalloonText"/>
    <w:uiPriority w:val="99"/>
    <w:semiHidden/>
    <w:rsid w:val="004055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E1286-9638-485D-97D8-22B135B9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1108</Characters>
  <Application>Microsoft Office Word</Application>
  <DocSecurity>0</DocSecurity>
  <Lines>9</Lines>
  <Paragraphs>2</Paragraphs>
  <ScaleCrop>false</ScaleCrop>
  <Company> </Company>
  <LinksUpToDate>false</LinksUpToDate>
  <CharactersWithSpaces>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2010-01-13T22:24:00Z</cp:lastPrinted>
  <dcterms:created xsi:type="dcterms:W3CDTF">2010-01-14T15:38:00Z</dcterms:created>
  <dcterms:modified xsi:type="dcterms:W3CDTF">2010-01-14T15:38:00Z</dcterms:modified>
</cp:coreProperties>
</file>