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4, TITLE 49 OF THE 1976 CODE, RELATING TO THE SOUTH CAROLINA SURFACE WATER WITHDRAWAL AND REPORTING ACT, TO PROVIDE THAT SUBJECT TO CERTAIN EXCEPTIONS, SURFACE WATER WITHDRAWALS MUST BE MADE PURSUANT TO A PERMIT, TO PROVIDE FOR COMPLETE EXEMPTIONS FROM THE PERMITTING REQUIREMENT, TO PROVIDE THAT REGISTERED SURFACE WATER WITHDRAWERS MAY WITHDRAW SURFACE WATER WITHOUT A PERMIT BUT SUBJECT TO CERTAIN RESTRICTIONS, TO PROVIDE FOR NONCONSUMPTIVE SURFACE WATER WITHDRAWAL PERMITS, TO PROVIDE FOR AN APPLICATION PROCEDURE FOR SURFACE WATER WITHDRAWERS THAT OWN AND OPERATE A LICENSED IMPOUNDMENT OR NEW SURFACE WATER WITHDRAWERS THAT WITHDRAW WATER FROM A LICENSED IMPOUNDMENT, TO PROVIDE FOR REPORTS TO THE DEPARTMENT OF NATURAL RESOURCES FROM PERMITTED AND REGISTERED WATER WITHDRAWERS AND THE CONTENTS OF THOSE REPORTS, TO PROVIDE THAT REGISTERED AND EXEMPT SURFACE WATER WITHDRAWERS MAY APPLY FOR A SURFACE WATER WITHDRAWAL PERMIT, TO AUTHORIZE NONRIPARIAN USE OF SURFACE WATER, TO PROVIDE FOR A PERMITTING PROCESS FOR NEW SURFACE WATER WITHDRAWERS, TO PROVIDE FOR THE CONTENTS OF THE APPLICATION, TO PROVIDE FOR THE DEPARTMENT’S DETERMINATION CONCERNING THE PERMIT, TO PROVIDE FOR PUBLIC HEARINGS CONCERNING NEW PERMIT APPLICATIONS FOR INTERBASIN TRANSFERS, TO PROVIDE FOR THE CONTENTS OF ISSUED PERMITS AND THE RIGHTS </w:t>
      </w:r>
      <w:r>
        <w:rPr>
          <w:rFonts w:eastAsia="Times New Roman"/>
        </w:rPr>
        <w:lastRenderedPageBreak/>
        <w:t>CONFERRED BY A PERMIT, TO PROVIDE FOR CIRCUMSTANCES UNDER WHICH A PERMIT MAY BE MODIFIED, SUSPENDED, OR REVOKED, TO PROVIDE FOR NOTICE TO THE DEPARTMENT CONCERNING CERTAIN NEW WATER INTAKES, TO PROVIDE FOR TEMPORARY PERMITS, TO PROVIDE AUTHORIZED WITHDRAWAL AMOUNTS, TO PROVIDE FOR OPERATIONAL AND CONTINGENCY PLANS, TO PROVIDE FOR POWERS AND DUTIES OF THE DEPARTMENT OF NATURAL RESOURCES CONCERNING IMPLEMENTATION OF THE CHAPTER, TO PROVIDE APPROPRIATE PENALTIES FOR VIOLATIONS, TO PROVIDE FOR PERMIT APPLICATION FEES; AND TO REPEAL CHAPTER 21, TITLE 49, RELATING TO THE INTERBASIN TRANSFER OF WATER, TO PROVIDE THAT CHAPTER 1, TITLE 49, RELATING TO GENERAL PROVISIONS CONCERNING WATER, WATER RESOURCES, AND DRAINAGE IS NOT AFFECTED BY AND SUPERCEDED BY CHAPTER 4, TITLE 49 AND TO PROVIDE APPROPRIATE DEFINITIONS.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4, Title 49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CHAPTER 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 xml:space="preserve"> SOUTH CAROLINA SURFACE WATER WITHDRAWAL</w:t>
      </w:r>
      <w:r>
        <w:rPr>
          <w:rFonts w:eastAsia="Times New Roman"/>
          <w:color w:val="000000" w:themeColor="text1"/>
          <w:szCs w:val="24"/>
          <w:u w:val="single" w:color="000000" w:themeColor="text1"/>
        </w:rPr>
        <w:t>, PERMITTING, USE,</w:t>
      </w:r>
      <w:r>
        <w:rPr>
          <w:rFonts w:eastAsia="Times New Roman"/>
          <w:color w:val="000000" w:themeColor="text1"/>
          <w:szCs w:val="24"/>
          <w:u w:color="000000" w:themeColor="text1"/>
        </w:rPr>
        <w:t xml:space="preserve"> AND REPORTING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10.</w:t>
      </w:r>
      <w:r>
        <w:rPr>
          <w:rFonts w:eastAsia="Times New Roman"/>
          <w:color w:val="000000" w:themeColor="text1"/>
          <w:szCs w:val="24"/>
          <w:u w:color="000000" w:themeColor="text1"/>
        </w:rPr>
        <w:tab/>
      </w:r>
      <w:r>
        <w:rPr>
          <w:color w:val="000000" w:themeColor="text1"/>
          <w:u w:color="000000" w:themeColor="text1"/>
        </w:rPr>
        <w:t>This chapter may be cited as the South Carolina Surface Water Withdrawal</w:t>
      </w:r>
      <w:r>
        <w:rPr>
          <w:color w:val="000000" w:themeColor="text1"/>
          <w:u w:val="single" w:color="000000" w:themeColor="text1"/>
        </w:rPr>
        <w:t>, Permitting, Use,</w:t>
      </w:r>
      <w:r>
        <w:rPr>
          <w:color w:val="000000" w:themeColor="text1"/>
          <w:u w:color="000000" w:themeColor="text1"/>
        </w:rPr>
        <w:t xml:space="preserve"> and Reporting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49</w:t>
      </w:r>
      <w:r>
        <w:rPr>
          <w:color w:val="000000" w:themeColor="text1"/>
          <w:u w:color="000000" w:themeColor="text1"/>
        </w:rPr>
        <w:noBreakHyphen/>
        <w:t>4</w:t>
      </w:r>
      <w:r>
        <w:rPr>
          <w:color w:val="000000" w:themeColor="text1"/>
          <w:u w:color="000000" w:themeColor="text1"/>
        </w:rPr>
        <w:noBreakHyphen/>
        <w:t>20.</w:t>
      </w:r>
      <w:r>
        <w:rPr>
          <w:color w:val="000000" w:themeColor="text1"/>
          <w:u w:color="000000" w:themeColor="text1"/>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Pr>
          <w:strike/>
          <w:color w:val="000000" w:themeColor="text1"/>
          <w:u w:color="000000" w:themeColor="text1"/>
        </w:rPr>
        <w:t>‘Board’ means the Board of the Department of Health and Environmental Control.</w:t>
      </w:r>
      <w:r>
        <w:rPr>
          <w:color w:val="000000" w:themeColor="text1"/>
          <w:u w:color="000000" w:themeColor="text1"/>
        </w:rPr>
        <w:t xml:space="preserve">  </w:t>
      </w:r>
      <w:r>
        <w:rPr>
          <w:color w:val="000000" w:themeColor="text1"/>
          <w:u w:val="single" w:color="000000" w:themeColor="text1"/>
        </w:rPr>
        <w:t>‘Affected area’ means that portion of a county or counties within a river basin that, under the circumstances, are determined by the department to likely be affected by a proposed surface water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‘Agriculture facility’ means any land, building, structure, pond, impoundment appurtenance, machinery, or equipment which </w:t>
      </w:r>
      <w:r>
        <w:rPr>
          <w:color w:val="000000" w:themeColor="text1"/>
          <w:u w:val="single" w:color="000000" w:themeColor="text1"/>
        </w:rPr>
        <w:lastRenderedPageBreak/>
        <w:t>is used for the commercial production or processing of crops, trees, livestock, animals, poultry, honeybees, honeybee products, livestock products, poultry products, or products which are used in commercial aquaculture.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‘Agricultural use’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plowing, tilling, or preparing the soil at an agricultural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planting, growing, fertilizing, or harvesting crops, ornamental horticulture, floriculture, and turf grasses;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application of pesticides, herbicides, or other chemicals, compounds, or substances to crops, weeds, or soil in connection with the production of crops, livestock, animals, or poultry;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breeding, hatching, raising, producing, feeding, keeping, slaughtering, or processing livestock, hogs, aquatic animals, equines, chickens, turkeys, poultry, or other fowl normally raised for food, mules, cattle, sheep, goats, rabbits, or similar farm animals for commercial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producing and keeping honeybees, producing honeybee products, and honeybee processing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producing, processing, or packaging eggs or egg products;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manufacturing feed for poultry or livestock;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(h)</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rotation of crops;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commercial aquaculture;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(j)</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application of existing, changed, or new technology, practices, processes, or procedures to an agricultural 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(k)</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operation of a roadside market;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silviculture.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‘Consumptive use’ means any use of water which is not a nonconsumptive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val="single" w:color="000000" w:themeColor="text1"/>
        </w:rPr>
        <w:t>(5)</w:t>
      </w:r>
      <w:r>
        <w:rPr>
          <w:color w:val="000000" w:themeColor="text1"/>
          <w:u w:color="000000" w:themeColor="text1"/>
        </w:rPr>
        <w:t xml:space="preserve"> ‘Department’ means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Pr>
          <w:strike/>
          <w:color w:val="000000" w:themeColor="text1"/>
          <w:u w:color="000000" w:themeColor="text1"/>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(4)</w:t>
      </w:r>
      <w:r>
        <w:rPr>
          <w:color w:val="000000" w:themeColor="text1"/>
          <w:u w:val="single" w:color="000000" w:themeColor="text1"/>
        </w:rPr>
        <w:t>(6)</w:t>
      </w:r>
      <w:r>
        <w:rPr>
          <w:color w:val="000000" w:themeColor="text1"/>
          <w:u w:color="000000" w:themeColor="text1"/>
        </w:rPr>
        <w:tab/>
        <w:t xml:space="preserve">‘Diffuse surface water’ means water on the surface of the earth not located in defined courses, streams, or water bodies.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(5)</w:t>
      </w:r>
      <w:r>
        <w:rPr>
          <w:color w:val="000000" w:themeColor="text1"/>
          <w:u w:val="single" w:color="000000" w:themeColor="text1"/>
        </w:rPr>
        <w:t>(7)</w:t>
      </w:r>
      <w:r>
        <w:rPr>
          <w:color w:val="000000" w:themeColor="text1"/>
          <w:u w:color="000000" w:themeColor="text1"/>
        </w:rPr>
        <w:tab/>
        <w:t xml:space="preserve">‘Emergency withdrawal’ means the withdrawal of water, for a period not exceeding thirty days, for the purpose of firefighting, hazardous substance waste spill response, or both, or </w:t>
      </w:r>
      <w:r>
        <w:rPr>
          <w:color w:val="000000" w:themeColor="text1"/>
          <w:u w:color="000000" w:themeColor="text1"/>
        </w:rPr>
        <w:lastRenderedPageBreak/>
        <w:t xml:space="preserve">other emergency withdrawal of water as determined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(6)</w:t>
      </w:r>
      <w:r>
        <w:rPr>
          <w:color w:val="000000" w:themeColor="text1"/>
          <w:u w:val="single" w:color="000000" w:themeColor="text1"/>
        </w:rPr>
        <w:t>(8)</w:t>
      </w:r>
      <w:r>
        <w:rPr>
          <w:color w:val="000000" w:themeColor="text1"/>
          <w:u w:color="000000" w:themeColor="text1"/>
        </w:rPr>
        <w:tab/>
        <w:t xml:space="preserve">‘Existing surface water withdrawer’ means a surface water withdrawer withdrawing surface water </w:t>
      </w:r>
      <w:r>
        <w:rPr>
          <w:color w:val="000000" w:themeColor="text1"/>
          <w:u w:val="single" w:color="000000" w:themeColor="text1"/>
        </w:rPr>
        <w:t>as of the effective date of this chapter</w:t>
      </w:r>
      <w:r>
        <w:rPr>
          <w:color w:val="000000" w:themeColor="text1"/>
          <w:u w:color="000000" w:themeColor="text1"/>
        </w:rPr>
        <w:t xml:space="preserve"> or a proposed surface water withdrawer with its intakes under construction before </w:t>
      </w:r>
      <w:r>
        <w:rPr>
          <w:strike/>
          <w:color w:val="000000" w:themeColor="text1"/>
          <w:u w:color="000000" w:themeColor="text1"/>
        </w:rPr>
        <w:t>January 1, 2000</w:t>
      </w:r>
      <w:r>
        <w:rPr>
          <w:color w:val="000000" w:themeColor="text1"/>
          <w:u w:color="000000" w:themeColor="text1"/>
        </w:rPr>
        <w:t xml:space="preserve"> </w:t>
      </w:r>
      <w:r>
        <w:rPr>
          <w:color w:val="000000" w:themeColor="text1"/>
          <w:u w:val="single" w:color="000000" w:themeColor="text1"/>
        </w:rPr>
        <w:t>the effective date of this chapter or with an intake permit application filed before January first of the year of the effective date of this act</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(7)</w:t>
      </w:r>
      <w:r>
        <w:rPr>
          <w:color w:val="000000" w:themeColor="text1"/>
          <w:u w:color="000000" w:themeColor="text1"/>
        </w:rPr>
        <w:tab/>
      </w:r>
      <w:r>
        <w:rPr>
          <w:strike/>
          <w:color w:val="000000" w:themeColor="text1"/>
          <w:u w:color="000000" w:themeColor="text1"/>
        </w:rPr>
        <w:t>‘New surface water withdrawer’ means a person who becomes a surface water withdrawer after December 31, 1999.</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(9)</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‘Farm pond’ means a pond completely situated on private property that is used for providing water for agricultural uses.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‘Impoundment’ means a dam, dike, natural structure, or any combination thereof that is designed to hold an accumulation of surface water or impede the flow of surface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‘Interbasin transfer’ means the withdrawal of surface water from a river basin and the movement of that water to a river basin different from the source of the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‘Minimal changes in water quantity’ means that greater than ninety percent of the water withdrawn is returned to the waters of origin based on the previous twenty</w:t>
      </w:r>
      <w:r>
        <w:rPr>
          <w:rFonts w:eastAsia="Times New Roman"/>
          <w:color w:val="000000" w:themeColor="text1"/>
          <w:szCs w:val="24"/>
          <w:u w:val="single" w:color="000000" w:themeColor="text1"/>
        </w:rPr>
        <w:noBreakHyphen/>
        <w:t xml:space="preserve">four months of historical data.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‘Minimum instream flow’ means the  flow that provides an adequate supply of water at the withdrawal point to maintain the biological, chemical, and physical integrity of the stream taking into account downstream users, recreational and navigational needs. The minimum instream flow for surface water withdrawal points not influenced by an impoundment shall be twenty percent of mean annual daily flow (MADF) for that stream segment.  For surface water withdrawal points located on a surface water segment downstream of and influenced by a licensed or otherwise flow controlled impoundment, the minimum instream flow shall be the lowest flow specified in the license by the appropriate government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‘Minimum water level’ means the water level in an impoundment necessary to maintain the biological, chemical, and physical integrity of the surface water in the impoundment taking into account downstream uses, withdrawals from the impoundment, and recreational and navigational needs.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‘Nonconsumptive use’ means a use of surface water withdrawn in such a manner that it is returned to its waters of </w:t>
      </w:r>
      <w:r>
        <w:rPr>
          <w:rFonts w:eastAsia="Times New Roman"/>
          <w:color w:val="000000" w:themeColor="text1"/>
          <w:szCs w:val="24"/>
          <w:u w:val="single" w:color="000000" w:themeColor="text1"/>
        </w:rPr>
        <w:lastRenderedPageBreak/>
        <w:t>origin within the boundaries of the property owned by the surface water withdrawer with no or minimal changes in water quantity.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 or ‘surface water withdrawal permit’ means a written authorization issued to a person by the department that allows the person to hold and exercise a water right to withdraw surface water pursuant to the terms of the permit and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‘Permitted surface water withdrawer’ means a person withdrawing surface water pursuant to a surface water withdrawal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(18)</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‘Permittee’ means a person authorized to make withdrawals of surface water pursuant to a surface water withdrawal permit issued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(8)</w:t>
      </w:r>
      <w:r>
        <w:rPr>
          <w:color w:val="000000" w:themeColor="text1"/>
          <w:u w:val="single" w:color="000000" w:themeColor="text1"/>
        </w:rPr>
        <w:t>(19)</w:t>
      </w:r>
      <w:r>
        <w:rPr>
          <w:color w:val="000000" w:themeColor="text1"/>
          <w:u w:color="000000" w:themeColor="text1"/>
        </w:rPr>
        <w:tab/>
      </w:r>
      <w:r>
        <w:rPr>
          <w:color w:val="000000" w:themeColor="text1"/>
          <w:u w:color="000000" w:themeColor="text1"/>
        </w:rPr>
        <w:tab/>
        <w:t xml:space="preserve">‘Person’ means an individual, firm, partnership, </w:t>
      </w:r>
      <w:r>
        <w:rPr>
          <w:color w:val="000000" w:themeColor="text1"/>
          <w:u w:val="single" w:color="000000" w:themeColor="text1"/>
        </w:rPr>
        <w:t>trust, estate,</w:t>
      </w:r>
      <w:r>
        <w:rPr>
          <w:color w:val="000000" w:themeColor="text1"/>
          <w:u w:color="000000" w:themeColor="text1"/>
        </w:rPr>
        <w:t xml:space="preserve"> association, public or private institution, municipality, or political subdivision, governmental agency, public water system, or a private or public corporation </w:t>
      </w:r>
      <w:r>
        <w:rPr>
          <w:color w:val="000000" w:themeColor="text1"/>
          <w:u w:val="single" w:color="000000" w:themeColor="text1"/>
        </w:rPr>
        <w:t>or other legal entity</w:t>
      </w:r>
      <w:r>
        <w:rPr>
          <w:color w:val="000000" w:themeColor="text1"/>
          <w:u w:color="000000" w:themeColor="text1"/>
        </w:rPr>
        <w:t xml:space="preserve"> organized under the laws of this State or any other state or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(20)</w:t>
      </w:r>
      <w:r>
        <w:rPr>
          <w:color w:val="000000" w:themeColor="text1"/>
          <w:u w:color="000000" w:themeColor="text1"/>
        </w:rPr>
        <w:tab/>
      </w:r>
      <w:r>
        <w:rPr>
          <w:color w:val="000000" w:themeColor="text1"/>
          <w:u w:val="single" w:color="000000" w:themeColor="text1"/>
        </w:rPr>
        <w:t>‘Proposed registered surface water withdrawer’ means a proposed surface water withdrawer whose planned operations would result in his withdrawals being subject to the reporting but not the permitting requirements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(9)</w:t>
      </w:r>
      <w:r>
        <w:rPr>
          <w:color w:val="000000" w:themeColor="text1"/>
          <w:u w:val="single" w:color="000000" w:themeColor="text1"/>
        </w:rPr>
        <w:t>(21)</w:t>
      </w:r>
      <w:r>
        <w:rPr>
          <w:color w:val="000000" w:themeColor="text1"/>
          <w:u w:color="000000" w:themeColor="text1"/>
        </w:rPr>
        <w:tab/>
      </w:r>
      <w:r>
        <w:rPr>
          <w:color w:val="000000" w:themeColor="text1"/>
          <w:u w:color="000000" w:themeColor="text1"/>
        </w:rPr>
        <w:tab/>
        <w:t>‘Public water system’ means a water system as defined in Section 44</w:t>
      </w:r>
      <w:r>
        <w:rPr>
          <w:color w:val="000000" w:themeColor="text1"/>
          <w:u w:color="000000" w:themeColor="text1"/>
        </w:rPr>
        <w:noBreakHyphen/>
        <w:t>55</w:t>
      </w:r>
      <w:r>
        <w:rPr>
          <w:color w:val="000000" w:themeColor="text1"/>
          <w:u w:color="000000" w:themeColor="text1"/>
        </w:rPr>
        <w:noBreakHyphen/>
        <w:t>20 of the State Safe Drinking Water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u w:val="single" w:color="000000" w:themeColor="text1"/>
        </w:rPr>
        <w:t>(22)</w:t>
      </w:r>
      <w:r>
        <w:rPr>
          <w:rFonts w:eastAsia="Times New Roman"/>
          <w:color w:val="000000" w:themeColor="text1"/>
          <w:u w:color="000000" w:themeColor="text1"/>
        </w:rPr>
        <w:tab/>
      </w:r>
      <w:r>
        <w:rPr>
          <w:rFonts w:eastAsia="Times New Roman"/>
          <w:color w:val="000000" w:themeColor="text1"/>
          <w:u w:val="single" w:color="000000" w:themeColor="text1"/>
        </w:rPr>
        <w:t>‘Registered surface water withdrawer’ means a person who makes surface water withdrawals for agricultural uses, at an agricultural facility, that is filing a report pursuant to 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(23)</w:t>
      </w:r>
      <w:r>
        <w:rPr>
          <w:color w:val="000000" w:themeColor="text1"/>
          <w:u w:color="000000" w:themeColor="text1"/>
        </w:rPr>
        <w:tab/>
      </w:r>
      <w:r>
        <w:rPr>
          <w:color w:val="000000" w:themeColor="text1"/>
          <w:u w:val="single" w:color="000000" w:themeColor="text1"/>
        </w:rPr>
        <w:t>‘River basin’ means the area drained by a river and its tributaries or through a specified point on a river, as determined in Section 49</w:t>
      </w:r>
      <w:r>
        <w:rPr>
          <w:color w:val="000000" w:themeColor="text1"/>
          <w:u w:val="single" w:color="000000" w:themeColor="text1"/>
        </w:rPr>
        <w:noBreakHyphen/>
        <w:t>4</w:t>
      </w:r>
      <w:r>
        <w:rPr>
          <w:color w:val="000000" w:themeColor="text1"/>
          <w:u w:val="single" w:color="000000" w:themeColor="text1"/>
        </w:rPr>
        <w:noBreakHyphen/>
        <w:t>80(D)(2).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‘Safe yield’ means the amount of water available for withdrawal from a particular surface water in excess of the minimum instream flow or minimum water level for that surface water.  Safe yield is determined by comparing the natural and artificial replenishment of the surface water to the existing or planned consumptive and nonconsumptive uses.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(10)</w:t>
      </w:r>
      <w:r>
        <w:rPr>
          <w:color w:val="000000" w:themeColor="text1"/>
          <w:u w:val="single" w:color="000000" w:themeColor="text1"/>
        </w:rPr>
        <w:t>(25)</w:t>
      </w:r>
      <w:r>
        <w:rPr>
          <w:color w:val="000000" w:themeColor="text1"/>
          <w:u w:color="000000" w:themeColor="text1"/>
        </w:rPr>
        <w:tab/>
        <w:t xml:space="preserve">‘Surface water’ means all water </w:t>
      </w:r>
      <w:r>
        <w:rPr>
          <w:color w:val="000000" w:themeColor="text1"/>
          <w:u w:val="single" w:color="000000" w:themeColor="text1"/>
        </w:rPr>
        <w:t>that is wholly or partially within or bordering the State or within its jurisdiction</w:t>
      </w:r>
      <w:r>
        <w:rPr>
          <w:color w:val="000000" w:themeColor="text1"/>
          <w:u w:color="000000" w:themeColor="text1"/>
        </w:rPr>
        <w:t xml:space="preserve">, which is open to the atmosphere and subject to surface runoff </w:t>
      </w:r>
      <w:r>
        <w:rPr>
          <w:strike/>
          <w:color w:val="000000" w:themeColor="text1"/>
          <w:u w:color="000000" w:themeColor="text1"/>
        </w:rPr>
        <w:t>which includes lakes, streams, ponds, and reservoirs</w:t>
      </w:r>
      <w:r>
        <w:rPr>
          <w:color w:val="000000" w:themeColor="text1"/>
          <w:u w:val="single" w:color="000000" w:themeColor="text1"/>
        </w:rPr>
        <w:t xml:space="preserve">, including, but not limited to, lakes, streams, ponds, rivers, creeks, runs, springs, and reservoirs, but not including water and wastewater treatment impoundments or storage structures constructed by the surface </w:t>
      </w:r>
      <w:r>
        <w:rPr>
          <w:color w:val="000000" w:themeColor="text1"/>
          <w:u w:val="single" w:color="000000" w:themeColor="text1"/>
        </w:rPr>
        <w:lastRenderedPageBreak/>
        <w:t>water withdrawer to provide adequate seasonal supplies of surface water during low flow conditions</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(11)</w:t>
      </w:r>
      <w:r>
        <w:rPr>
          <w:color w:val="000000" w:themeColor="text1"/>
          <w:u w:val="single" w:color="000000" w:themeColor="text1"/>
        </w:rPr>
        <w:t>(26)</w:t>
      </w:r>
      <w:r>
        <w:rPr>
          <w:color w:val="000000" w:themeColor="text1"/>
          <w:u w:color="000000" w:themeColor="text1"/>
        </w:rPr>
        <w:tab/>
        <w:t xml:space="preserve">‘Surface water withdrawer’ means a </w:t>
      </w:r>
      <w:r>
        <w:rPr>
          <w:strike/>
          <w:color w:val="000000" w:themeColor="text1"/>
          <w:u w:color="000000" w:themeColor="text1"/>
        </w:rPr>
        <w:t>public water system withdrawing surface water in excess of three million gallons during any one month and any other</w:t>
      </w:r>
      <w:r>
        <w:rPr>
          <w:color w:val="000000" w:themeColor="text1"/>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‘Withdrawal’ means to remove surface water from its natural course or location, or exercising physical control over surface water in its natural course or location, regardless of whether the water is returned to its waters of origin, consumed, transferred to another river basin, or discharged elsewhere.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bCs/>
          <w:color w:val="000000" w:themeColor="text1"/>
          <w:u w:val="single" w:color="000000" w:themeColor="text1"/>
        </w:rPr>
        <w:t>Section 49</w:t>
      </w:r>
      <w:r>
        <w:rPr>
          <w:bCs/>
          <w:color w:val="000000" w:themeColor="text1"/>
          <w:u w:val="single" w:color="000000" w:themeColor="text1"/>
        </w:rPr>
        <w:noBreakHyphen/>
        <w:t>4</w:t>
      </w:r>
      <w:r>
        <w:rPr>
          <w:bCs/>
          <w:color w:val="000000" w:themeColor="text1"/>
          <w:u w:val="single" w:color="000000" w:themeColor="text1"/>
        </w:rPr>
        <w:noBreakHyphen/>
        <w:t>25.</w:t>
      </w:r>
      <w:r>
        <w:rPr>
          <w:bCs/>
          <w:color w:val="000000" w:themeColor="text1"/>
          <w:u w:color="000000" w:themeColor="text1"/>
        </w:rPr>
        <w:tab/>
      </w:r>
      <w:r>
        <w:rPr>
          <w:color w:val="000000" w:themeColor="text1"/>
          <w:u w:color="000000" w:themeColor="text1"/>
        </w:rPr>
        <w:tab/>
      </w:r>
      <w:r>
        <w:rPr>
          <w:color w:val="000000" w:themeColor="text1"/>
          <w:u w:val="single" w:color="000000" w:themeColor="text1"/>
        </w:rPr>
        <w:t>Except as provided in Sections 49</w:t>
      </w:r>
      <w:r>
        <w:rPr>
          <w:color w:val="000000" w:themeColor="text1"/>
          <w:u w:val="single" w:color="000000" w:themeColor="text1"/>
        </w:rPr>
        <w:noBreakHyphen/>
        <w:t>4</w:t>
      </w:r>
      <w:r>
        <w:rPr>
          <w:color w:val="000000" w:themeColor="text1"/>
          <w:u w:val="single" w:color="000000" w:themeColor="text1"/>
        </w:rPr>
        <w:noBreakHyphen/>
        <w:t>30, 49</w:t>
      </w:r>
      <w:r>
        <w:rPr>
          <w:color w:val="000000" w:themeColor="text1"/>
          <w:u w:val="single" w:color="000000" w:themeColor="text1"/>
        </w:rPr>
        <w:noBreakHyphen/>
        <w:t>4</w:t>
      </w:r>
      <w:r>
        <w:rPr>
          <w:color w:val="000000" w:themeColor="text1"/>
          <w:u w:val="single" w:color="000000" w:themeColor="text1"/>
        </w:rPr>
        <w:noBreakHyphen/>
        <w:t>35, 49</w:t>
      </w:r>
      <w:r>
        <w:rPr>
          <w:color w:val="000000" w:themeColor="text1"/>
          <w:u w:val="single" w:color="000000" w:themeColor="text1"/>
        </w:rPr>
        <w:noBreakHyphen/>
        <w:t>4</w:t>
      </w:r>
      <w:r>
        <w:rPr>
          <w:color w:val="000000" w:themeColor="text1"/>
          <w:u w:val="single" w:color="000000" w:themeColor="text1"/>
        </w:rPr>
        <w:noBreakHyphen/>
        <w:t>40, and 49</w:t>
      </w:r>
      <w:r>
        <w:rPr>
          <w:color w:val="000000" w:themeColor="text1"/>
          <w:u w:val="single" w:color="000000" w:themeColor="text1"/>
        </w:rPr>
        <w:noBreakHyphen/>
        <w:t>4</w:t>
      </w:r>
      <w:r>
        <w:rPr>
          <w:color w:val="000000" w:themeColor="text1"/>
          <w:u w:val="single" w:color="000000" w:themeColor="text1"/>
        </w:rPr>
        <w:noBreakHyphen/>
        <w:t>45, all surface water withdrawals by a surface water withdrawer are unlawful unless made pursuant to a surface water withdrawal permit issued pursuant to Section 49</w:t>
      </w:r>
      <w:r>
        <w:rPr>
          <w:color w:val="000000" w:themeColor="text1"/>
          <w:u w:val="single" w:color="000000" w:themeColor="text1"/>
        </w:rPr>
        <w:noBreakHyphen/>
        <w:t>4</w:t>
      </w:r>
      <w:r>
        <w:rPr>
          <w:color w:val="000000" w:themeColor="text1"/>
          <w:u w:val="single" w:color="000000" w:themeColor="text1"/>
        </w:rPr>
        <w:noBreakHyphen/>
        <w:t>80.  The department may not issue a permit to a new applicant unless the department determines that the applicant’s proposed use is reasonable pursuant to section 49</w:t>
      </w:r>
      <w:r>
        <w:rPr>
          <w:color w:val="000000" w:themeColor="text1"/>
          <w:u w:val="single" w:color="000000" w:themeColor="text1"/>
        </w:rPr>
        <w:noBreakHyphen/>
        <w:t>4</w:t>
      </w:r>
      <w:r>
        <w:rPr>
          <w:color w:val="000000" w:themeColor="text1"/>
          <w:u w:val="single" w:color="000000" w:themeColor="text1"/>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30.</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Surface water withdrawals for</w:t>
      </w:r>
      <w:r>
        <w:rPr>
          <w:rFonts w:eastAsia="Times New Roman"/>
          <w:color w:val="000000" w:themeColor="text1"/>
          <w:szCs w:val="24"/>
          <w:u w:color="000000" w:themeColor="text1"/>
        </w:rPr>
        <w:t xml:space="preserve"> following </w:t>
      </w:r>
      <w:r>
        <w:rPr>
          <w:rFonts w:eastAsia="Times New Roman"/>
          <w:color w:val="000000" w:themeColor="text1"/>
          <w:szCs w:val="24"/>
          <w:u w:val="single" w:color="000000" w:themeColor="text1"/>
        </w:rPr>
        <w:t>purposes</w:t>
      </w:r>
      <w:r>
        <w:rPr>
          <w:rFonts w:eastAsia="Times New Roman"/>
          <w:color w:val="000000" w:themeColor="text1"/>
          <w:szCs w:val="24"/>
          <w:u w:color="000000" w:themeColor="text1"/>
        </w:rPr>
        <w:t xml:space="preserve"> are exempt from </w:t>
      </w:r>
      <w:r>
        <w:rPr>
          <w:rFonts w:eastAsia="Times New Roman"/>
          <w:color w:val="000000" w:themeColor="text1"/>
          <w:szCs w:val="24"/>
          <w:u w:val="single" w:color="000000" w:themeColor="text1"/>
        </w:rPr>
        <w:t>the permitting and reporting requirements provided for in</w:t>
      </w:r>
      <w:r>
        <w:rPr>
          <w:rFonts w:eastAsia="Times New Roman"/>
          <w:color w:val="000000" w:themeColor="text1"/>
          <w:szCs w:val="24"/>
          <w:u w:color="000000" w:themeColor="text1"/>
        </w:rPr>
        <w:t xml:space="preserve">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dewatering operations</w:t>
      </w:r>
      <w:r>
        <w:rPr>
          <w:rFonts w:eastAsia="Times New Roman"/>
          <w:color w:val="000000" w:themeColor="text1"/>
          <w:szCs w:val="24"/>
          <w:u w:color="000000" w:themeColor="text1"/>
        </w:rPr>
        <w:t xml:space="preserve"> </w:t>
      </w:r>
      <w:r>
        <w:rPr>
          <w:color w:val="000000" w:themeColor="text1"/>
          <w:u w:val="single" w:color="000000" w:themeColor="text1"/>
        </w:rPr>
        <w:t>withdrawals associated with active instream dredging or sand mining operations or other nonconsumptive instream mining operations undertaken pursuant to the South Carolina Mining Act</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emergency withdrawals;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a person withdrawing surface water for environmental remediation purposes</w:t>
      </w:r>
      <w:r>
        <w:rPr>
          <w:rFonts w:eastAsia="Times New Roman"/>
          <w:color w:val="000000" w:themeColor="text1"/>
          <w:szCs w:val="24"/>
          <w:u w:color="000000" w:themeColor="text1"/>
        </w:rPr>
        <w:t xml:space="preserve"> </w:t>
      </w:r>
      <w:r>
        <w:rPr>
          <w:rFonts w:eastAsia="Times New Roman"/>
          <w:color w:val="000000" w:themeColor="text1"/>
          <w:u w:val="single" w:color="000000" w:themeColor="text1"/>
        </w:rPr>
        <w:t>agricultural uses from farm ponds: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owned by the person making the withdrawal;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situated on two or more separately owned parcels of private property if each property owner agrees to the withdrawal</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a person withdrawing surface water from any pond completely situated </w:t>
      </w:r>
      <w:r>
        <w:rPr>
          <w:rFonts w:eastAsia="Times New Roman"/>
          <w:strike/>
          <w:color w:val="000000" w:themeColor="text1"/>
          <w:szCs w:val="24"/>
          <w:u w:color="000000" w:themeColor="text1"/>
        </w:rPr>
        <w:t>in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on</w:t>
      </w:r>
      <w:r>
        <w:rPr>
          <w:rFonts w:eastAsia="Times New Roman"/>
          <w:color w:val="000000" w:themeColor="text1"/>
          <w:szCs w:val="24"/>
          <w:u w:color="000000" w:themeColor="text1"/>
        </w:rPr>
        <w:t xml:space="preserve"> private property and which is supplied only by diffuse surface water </w:t>
      </w:r>
      <w:r>
        <w:rPr>
          <w:color w:val="000000" w:themeColor="text1"/>
          <w:u w:val="single" w:color="000000" w:themeColor="text1"/>
        </w:rPr>
        <w:t>or springs completely situated on the private property</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a person required to obtain a permit under the Interbasin Transfer of Water Act, Section 49</w:t>
      </w:r>
      <w:r>
        <w:rPr>
          <w:rFonts w:eastAsia="Times New Roman"/>
          <w:strike/>
          <w:color w:val="000000" w:themeColor="text1"/>
          <w:szCs w:val="24"/>
          <w:u w:color="000000" w:themeColor="text1"/>
        </w:rPr>
        <w:noBreakHyphen/>
        <w:t>21</w:t>
      </w:r>
      <w:r>
        <w:rPr>
          <w:rFonts w:eastAsia="Times New Roman"/>
          <w:strike/>
          <w:color w:val="000000" w:themeColor="text1"/>
          <w:szCs w:val="24"/>
          <w:u w:color="000000" w:themeColor="text1"/>
        </w:rPr>
        <w:noBreakHyphen/>
        <w:t>10, et seq.;</w:t>
      </w:r>
      <w:r>
        <w:rPr>
          <w:rFonts w:eastAsia="Times New Roman"/>
          <w:color w:val="000000" w:themeColor="text1"/>
          <w:szCs w:val="24"/>
          <w:u w:color="000000" w:themeColor="text1"/>
        </w:rPr>
        <w:t xml:space="preserve"> </w:t>
      </w:r>
      <w:r>
        <w:rPr>
          <w:color w:val="000000" w:themeColor="text1"/>
          <w:u w:val="single" w:color="000000" w:themeColor="text1"/>
        </w:rPr>
        <w:t>naturally occurring evaporation from impoundments; and</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t>a person withdrawing, using, or discharging surface water for the purpose of wildlife habitat management.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Hydropower generation, including pumped storage, is exempt from the permitting requirements of this chapter but not the reporting requirements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50.</w:t>
      </w:r>
      <w:r>
        <w:rPr>
          <w:rFonts w:eastAsia="Times New Roman"/>
          <w:color w:val="000000" w:themeColor="text1"/>
          <w:szCs w:val="24"/>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35.</w:t>
      </w:r>
      <w:r>
        <w:rPr>
          <w:rFonts w:eastAsia="Times New Roman"/>
          <w:color w:val="000000" w:themeColor="text1"/>
          <w:szCs w:val="24"/>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Registered surface water withdrawers must register their surface water use with the department on forms provided by the department and are subject to only to the reporting requirements of 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50.  Registered surface water withdrawers are authorized to withdraw surface water up to their registered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existing registered surface water withdrawer already reporting its withdrawals to the department as of the effective date of this section may maintain its withdrawals at its highest reported level and is deemed to be registered with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w:t>
      </w:r>
      <w:r>
        <w:rPr>
          <w:rFonts w:eastAsia="Times New Roman"/>
          <w:color w:val="000000" w:themeColor="text1"/>
          <w:szCs w:val="24"/>
          <w:u w:val="single" w:color="000000" w:themeColor="text1"/>
        </w:rPr>
        <w:lastRenderedPageBreak/>
        <w:t>substantially increase the amount of surface water for which he is registered to withdraw must submit the anticipated amount of the increase for consideration by the department in the manner provided for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department may modify the amount an existing registered surface water withdrawer may withdraw, or suspend or revoke a registered surface water withdrawer’s authority to withdraw water, if the registered surface water withdrawer withdraws substantially more surface water than he is registered for or anticipates withdrawing, as the case may be, and the withdrawals result in detrimental effects to the environment or human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Nothing in this chapter prohibits a registered surface water user from applying for and obtaining a surface water withdrawal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Section 49</w:t>
      </w:r>
      <w:r>
        <w:rPr>
          <w:rFonts w:eastAsia="Times New Roman"/>
          <w:color w:val="000000" w:themeColor="text1"/>
          <w:u w:color="000000" w:themeColor="text1"/>
        </w:rPr>
        <w:noBreakHyphen/>
        <w:t>4</w:t>
      </w:r>
      <w:r>
        <w:rPr>
          <w:rFonts w:eastAsia="Times New Roman"/>
          <w:color w:val="000000" w:themeColor="text1"/>
          <w:u w:color="000000" w:themeColor="text1"/>
        </w:rPr>
        <w:noBreakHyphen/>
        <w:t>40.</w:t>
      </w:r>
      <w:r>
        <w:rPr>
          <w:rFonts w:eastAsia="Times New Roman"/>
          <w:color w:val="000000" w:themeColor="text1"/>
          <w:u w:color="000000" w:themeColor="text1"/>
        </w:rPr>
        <w:tab/>
      </w:r>
      <w:r>
        <w:rPr>
          <w:rFonts w:eastAsia="Times New Roman"/>
          <w:color w:val="000000" w:themeColor="text1"/>
          <w:szCs w:val="24"/>
          <w:u w:color="000000" w:themeColor="text1"/>
        </w:rPr>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 existing surface water withdrawer in the State shall register its surface water use with the department on forms provided by the department no later than January 1, 2001</w:t>
      </w:r>
      <w:r>
        <w:rPr>
          <w:rFonts w:eastAsia="Times New Roman"/>
          <w:color w:val="000000" w:themeColor="text1"/>
          <w:szCs w:val="24"/>
          <w:u w:color="000000" w:themeColor="text1"/>
        </w:rPr>
        <w:t xml:space="preserve"> </w:t>
      </w:r>
      <w:r>
        <w:rPr>
          <w:color w:val="000000" w:themeColor="text1"/>
          <w:u w:val="single" w:color="000000" w:themeColor="text1"/>
        </w:rPr>
        <w:t>The department shall issue a permit for surface water withdrawals for nonconsumptive uses</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 existing surface water withdrawer already registered with the department is exempt from subsection (A)</w:t>
      </w:r>
      <w:r>
        <w:rPr>
          <w:rFonts w:eastAsia="Times New Roman"/>
          <w:color w:val="000000" w:themeColor="text1"/>
          <w:szCs w:val="24"/>
          <w:u w:color="000000" w:themeColor="text1"/>
        </w:rPr>
        <w:t xml:space="preserve">  </w:t>
      </w:r>
      <w:r>
        <w:rPr>
          <w:color w:val="000000" w:themeColor="text1"/>
          <w:u w:val="single" w:color="000000" w:themeColor="text1"/>
        </w:rPr>
        <w:t>Permits issued pursuant to this section must identify the surface water withdrawer, the point of withdrawal, and the maximum withdrawal amounts</w:t>
      </w:r>
      <w:r>
        <w:rPr>
          <w:color w:val="000000" w:themeColor="text1"/>
          <w:u w:color="000000" w:themeColor="text1"/>
        </w:rPr>
        <w:t xml:space="preserve">.  </w:t>
      </w:r>
      <w:r>
        <w:rPr>
          <w:color w:val="000000" w:themeColor="text1"/>
          <w:u w:val="single" w:color="000000" w:themeColor="text1"/>
        </w:rPr>
        <w:t>A permit for a nonconsumptive use is subject only to the reporting requirements of Section 49</w:t>
      </w:r>
      <w:r>
        <w:rPr>
          <w:color w:val="000000" w:themeColor="text1"/>
          <w:u w:val="single" w:color="000000" w:themeColor="text1"/>
        </w:rPr>
        <w:noBreakHyphen/>
        <w:t>4</w:t>
      </w:r>
      <w:r>
        <w:rPr>
          <w:color w:val="000000" w:themeColor="text1"/>
          <w:u w:val="single" w:color="000000" w:themeColor="text1"/>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Pr>
          <w:rFonts w:eastAsia="Times New Roman"/>
          <w:strike/>
          <w:color w:val="000000" w:themeColor="text1"/>
          <w:szCs w:val="24"/>
          <w:u w:color="000000" w:themeColor="text1"/>
        </w:rPr>
        <w:t>A surface water withdrawer shall submit a registration form to the department within thirty days after completing construction of its surface water intake</w:t>
      </w:r>
      <w:r>
        <w:rPr>
          <w:rFonts w:eastAsia="Times New Roman"/>
          <w:color w:val="000000" w:themeColor="text1"/>
          <w:szCs w:val="24"/>
          <w:u w:color="000000" w:themeColor="text1"/>
        </w:rPr>
        <w:t xml:space="preserve"> </w:t>
      </w:r>
      <w:r>
        <w:rPr>
          <w:color w:val="000000" w:themeColor="text1"/>
          <w:u w:val="single" w:color="000000" w:themeColor="text1"/>
        </w:rPr>
        <w:t>Prior to issuing a permit for a nonconsumptive use, the department must determine that the proposed withdrawals will result in no or minimal changes in water quantity</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45.</w:t>
      </w:r>
      <w:r>
        <w:rPr>
          <w:color w:val="000000" w:themeColor="text1"/>
          <w:u w:color="000000" w:themeColor="text1"/>
        </w:rPr>
        <w:tab/>
      </w:r>
      <w:r>
        <w:rPr>
          <w:color w:val="000000" w:themeColor="text1"/>
          <w:u w:color="000000" w:themeColor="text1"/>
        </w:rPr>
        <w:tab/>
      </w:r>
      <w:r>
        <w:rPr>
          <w:rFonts w:eastAsia="Times New Roman"/>
          <w:color w:val="000000" w:themeColor="text1"/>
          <w:szCs w:val="24"/>
          <w:u w:val="single" w:color="000000" w:themeColor="text1"/>
        </w:rPr>
        <w:t>(A)(1)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 new surface water withdrawer that owns and operates a licensed impoundment that utilizes water withdrawn from its licensed impoundment and such withdrawal is subject to review and approval of applicable state and federal laws and regulations, including its impoundment licensing authority, shall be issued a surface water withdrawal permit upon proper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Any other new surface water withdrawer that utilizes water withdrawn from a licensed impoundment shall be issued a </w:t>
      </w:r>
      <w:r>
        <w:rPr>
          <w:rFonts w:eastAsia="Times New Roman"/>
          <w:color w:val="000000" w:themeColor="text1"/>
          <w:szCs w:val="24"/>
          <w:u w:val="single" w:color="000000" w:themeColor="text1"/>
        </w:rPr>
        <w:lastRenderedPageBreak/>
        <w:t xml:space="preserve">surface water withdrawal permit upon proper application in accordance with the criteria contained in this chapter.  If this new surface water withdrawer has been issued a license, permit, and/or certification through a state or federal process that reviewed criteria substantially similar to some or all of the surface water withdrawal criteria contained in this chapter, then the application for the new surface water withdrawal is only required to address the criteria not addressed when the new surface water withdrawer was issued a license, permit or certification through a state or federal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Permits issued pursuant to this section will be required to identify the surface water withdrawer, the point of withdrawal, and the maximum withdrawal amounts and will also require that the applicant comply with the reporting requirements of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 xml:space="preserve">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Nothing in this chapter shall be construed to diminish the department’s authority to regulate facilities under any other applicable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49</w:t>
      </w:r>
      <w:r>
        <w:rPr>
          <w:color w:val="000000" w:themeColor="text1"/>
          <w:u w:color="000000" w:themeColor="text1"/>
        </w:rPr>
        <w:noBreakHyphen/>
        <w:t>4</w:t>
      </w:r>
      <w:r>
        <w:rPr>
          <w:color w:val="000000" w:themeColor="text1"/>
          <w:u w:color="000000" w:themeColor="text1"/>
        </w:rPr>
        <w:noBreakHyphen/>
        <w:t>50.</w:t>
      </w:r>
      <w:r>
        <w:rPr>
          <w:color w:val="000000" w:themeColor="text1"/>
          <w:u w:color="000000" w:themeColor="text1"/>
        </w:rPr>
        <w:tab/>
      </w:r>
      <w:r>
        <w:rPr>
          <w:rFonts w:eastAsia="Times New Roman"/>
          <w:color w:val="000000" w:themeColor="text1"/>
          <w:szCs w:val="24"/>
          <w:u w:color="000000" w:themeColor="text1"/>
        </w:rPr>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Each permitted or registered</w:t>
      </w:r>
      <w:r>
        <w:rPr>
          <w:rFonts w:eastAsia="Times New Roman"/>
          <w:color w:val="000000" w:themeColor="text1"/>
          <w:szCs w:val="24"/>
          <w:u w:color="000000" w:themeColor="text1"/>
        </w:rPr>
        <w:t xml:space="preserve"> surface water </w:t>
      </w:r>
      <w:r>
        <w:rPr>
          <w:rFonts w:eastAsia="Times New Roman"/>
          <w:strike/>
          <w:color w:val="000000" w:themeColor="text1"/>
          <w:szCs w:val="24"/>
          <w:u w:color="000000" w:themeColor="text1"/>
        </w:rPr>
        <w:t>user in the State shall file annually before January thirty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withdrawer must file a report</w:t>
      </w:r>
      <w:r>
        <w:rPr>
          <w:rFonts w:eastAsia="Times New Roman"/>
          <w:color w:val="000000" w:themeColor="text1"/>
          <w:szCs w:val="24"/>
          <w:u w:color="000000" w:themeColor="text1"/>
        </w:rPr>
        <w:t xml:space="preserve"> with the department </w:t>
      </w:r>
      <w:r>
        <w:rPr>
          <w:rFonts w:eastAsia="Times New Roman"/>
          <w:strike/>
          <w:color w:val="000000" w:themeColor="text1"/>
          <w:szCs w:val="24"/>
          <w:u w:color="000000" w:themeColor="text1"/>
        </w:rPr>
        <w:t>a report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of the quantity of water withdrawn by that surface water withdrawer annually before February first</w:t>
      </w:r>
      <w:r>
        <w:rPr>
          <w:rFonts w:eastAsia="Times New Roman"/>
          <w:color w:val="000000" w:themeColor="text1"/>
          <w:szCs w:val="24"/>
          <w:u w:color="000000" w:themeColor="text1"/>
        </w:rPr>
        <w:t>, on forms furnished by the department</w:t>
      </w:r>
      <w:r>
        <w:rPr>
          <w:rFonts w:eastAsia="Times New Roman"/>
          <w:strike/>
          <w:color w:val="000000" w:themeColor="text1"/>
          <w:szCs w:val="24"/>
          <w:u w:color="000000" w:themeColor="text1"/>
        </w:rPr>
        <w:t>, of the quantity of water withdrawn</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The quantity of surface water withdrawn must be determined by one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flow meters accurate to within ten percent of calibration;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the rated capacity of the pump in conjunction with the use of an hour meter, electric meter, or log;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the rated capacity of the cooling systems;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any standard or method employed by the United States Geological Survey in determining these quantities;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any other method found to provide reliable water withdrawal data approved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Permitted and registered</w:t>
      </w:r>
      <w:r>
        <w:rPr>
          <w:rFonts w:eastAsia="Times New Roman"/>
          <w:color w:val="000000" w:themeColor="text1"/>
          <w:szCs w:val="24"/>
          <w:u w:color="000000" w:themeColor="text1"/>
        </w:rPr>
        <w:t xml:space="preserve"> surface water </w:t>
      </w:r>
      <w:r>
        <w:rPr>
          <w:rFonts w:eastAsia="Times New Roman"/>
          <w:strike/>
          <w:color w:val="000000" w:themeColor="text1"/>
          <w:szCs w:val="24"/>
          <w:u w:color="000000" w:themeColor="text1"/>
        </w:rPr>
        <w:t>withdrawer is not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withdrawers who are</w:t>
      </w:r>
      <w:r>
        <w:rPr>
          <w:rFonts w:eastAsia="Times New Roman"/>
          <w:color w:val="000000" w:themeColor="text1"/>
          <w:szCs w:val="24"/>
          <w:u w:color="000000" w:themeColor="text1"/>
        </w:rPr>
        <w:t xml:space="preserve"> required to </w:t>
      </w:r>
      <w:r>
        <w:rPr>
          <w:rFonts w:eastAsia="Times New Roman"/>
          <w:strike/>
          <w:color w:val="000000" w:themeColor="text1"/>
          <w:szCs w:val="24"/>
          <w:u w:color="000000" w:themeColor="text1"/>
        </w:rPr>
        <w:t>submit 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file a</w:t>
      </w:r>
      <w:r>
        <w:rPr>
          <w:rFonts w:eastAsia="Times New Roman"/>
          <w:color w:val="000000" w:themeColor="text1"/>
          <w:szCs w:val="24"/>
          <w:u w:color="000000" w:themeColor="text1"/>
        </w:rPr>
        <w:t xml:space="preserve"> surface water withdrawal report </w:t>
      </w:r>
      <w:r>
        <w:rPr>
          <w:rFonts w:eastAsia="Times New Roman"/>
          <w:strike/>
          <w:color w:val="000000" w:themeColor="text1"/>
          <w:szCs w:val="24"/>
          <w:u w:color="000000" w:themeColor="text1"/>
        </w:rPr>
        <w:t>required by</w:t>
      </w:r>
      <w:r>
        <w:rPr>
          <w:rFonts w:eastAsia="Times New Roman"/>
          <w:color w:val="000000" w:themeColor="text1"/>
          <w:szCs w:val="24"/>
          <w:u w:color="000000" w:themeColor="text1"/>
        </w:rPr>
        <w:t xml:space="preserve"> subsection (A) </w:t>
      </w:r>
      <w:r>
        <w:rPr>
          <w:rFonts w:eastAsia="Times New Roman"/>
          <w:color w:val="000000" w:themeColor="text1"/>
          <w:szCs w:val="24"/>
          <w:u w:val="single" w:color="000000" w:themeColor="text1"/>
        </w:rPr>
        <w:t>are not required to submit the report</w:t>
      </w:r>
      <w:r>
        <w:rPr>
          <w:rFonts w:eastAsia="Times New Roman"/>
          <w:color w:val="000000" w:themeColor="text1"/>
          <w:szCs w:val="24"/>
          <w:u w:color="000000" w:themeColor="text1"/>
        </w:rPr>
        <w:t xml:space="preserve"> if the monthly quantity withdrawn from each intake is being reported to the department as a result of another environmental program reporting requirement, permit condition, or consent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val="single" w:color="000000" w:themeColor="text1"/>
        </w:rPr>
        <w:t>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55.</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upon permit holders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exempt surface water withdrawer is not prohibited from applying for a surface water withdrawal permit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70 or from registering its use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35.  An exempt surface water withdrawer’s application for a permit must be evaluated by the department using the criteria established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80, unless the withdrawer qualifies for a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40 permit, in which case the criteria established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40 must be used to evaluate the application.  An exempt surface water withdrawer that obtains a permit or registers its use is entitled to all of the rights conferred upon a permit holder or a registered surface water withdrawer, as the case may be,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60.</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 department may:</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adopt and modify regulations to implement the provisions of this chapter;</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perform acts and issue orders as necessary to carry out the purposes and requirements of this chapter;</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administer and enforce this chapter and regulations promulgated and orders issued or effective under this chapter;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present proper identification and then enter upon any land or water for the purpose of conducting an investigation, examination, or survey contemplated by this chapter.</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color w:val="000000" w:themeColor="text1"/>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color="000000" w:themeColor="text1"/>
        </w:rPr>
        <w:t>Section 49</w:t>
      </w:r>
      <w:r>
        <w:rPr>
          <w:rFonts w:eastAsia="Times New Roman"/>
          <w:color w:val="000000" w:themeColor="text1"/>
          <w:u w:color="000000" w:themeColor="text1"/>
        </w:rPr>
        <w:noBreakHyphen/>
        <w:t>4</w:t>
      </w:r>
      <w:r>
        <w:rPr>
          <w:rFonts w:eastAsia="Times New Roman"/>
          <w:color w:val="000000" w:themeColor="text1"/>
          <w:u w:color="000000" w:themeColor="text1"/>
        </w:rPr>
        <w:noBreakHyphen/>
        <w:t>70.</w:t>
      </w:r>
      <w:r>
        <w:rPr>
          <w:rFonts w:eastAsia="Times New Roman"/>
          <w:color w:val="000000" w:themeColor="text1"/>
          <w:u w:color="000000" w:themeColor="text1"/>
        </w:rPr>
        <w:tab/>
      </w:r>
      <w:r>
        <w:rPr>
          <w:rFonts w:eastAsia="Times New Roman"/>
          <w:strike/>
          <w:color w:val="000000" w:themeColor="text1"/>
          <w:u w:color="000000" w:themeColor="text1"/>
        </w:rPr>
        <w:t xml:space="preserve">A registered surface water withdrawer shall notify the department in writing within thirty days of constructing </w:t>
      </w:r>
      <w:r>
        <w:rPr>
          <w:rFonts w:eastAsia="Times New Roman"/>
          <w:strike/>
          <w:color w:val="000000" w:themeColor="text1"/>
          <w:u w:color="000000" w:themeColor="text1"/>
        </w:rPr>
        <w:lastRenderedPageBreak/>
        <w:t>a new intake changing the method of measuring the withdrawal, ceasing to withdraw surface water, abandoning an intake, or a change in ownership.</w:t>
      </w:r>
      <w:r>
        <w:rPr>
          <w:rFonts w:eastAsia="Times New Roman"/>
          <w:color w:val="000000" w:themeColor="text1"/>
          <w:u w:color="000000" w:themeColor="text1"/>
        </w:rPr>
        <w:t xml:space="preserve"> </w:t>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rPr>
        <w:t>After the effective date of regulations promulgated by the department pursuant to this section, a new</w:t>
      </w:r>
      <w:r>
        <w:rPr>
          <w:rFonts w:eastAsia="Times New Roman"/>
          <w:color w:val="000000" w:themeColor="text1"/>
          <w:u w:val="single" w:color="000000" w:themeColor="text1"/>
        </w:rPr>
        <w:t xml:space="preserve"> surface water withdrawer must obtain a surface water withdrawal permit from the department before making surface water withdrawal. A permitted surface water withdrawer that would like to increase its permitted withdrawal amount must apply to the department for the increased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existing surface water withdrawer must apply for a permit pursuant to this chapter within one hundred eighty days of the effective date of regulations promulgated by the department pursuant to this section.  An existing surface water withdrawer that applies for a permit must be issued an initial permit but the initial permit and subsequent renewals are not subject to the permitting criteria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80(B) and are not subject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 xml:space="preserve">150.  The initial permit must authorize the existing surface water withdrawer to withdraw surface water in an amount equal to its highest documented historical water use, current permitted treatment capacity, design capacity of the intake structure as of the effective date of this chapter, design capacity of a pending intake structure permit application, or an amount necessary to recover indebtedness from an outstanding bond or revenue certificate issued through the sale of surface water, whichever is greatest.  An existing surface water withdrawer that applies for an initial permit may continue to withdraw surface water at its documented levels from the effective date of this act until its initial permit is issued pursuant to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For an existing surface water withdrawer, the operational and contingency plan required under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160 will only address appropriate industry standards for water conservation.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80 to make its determination concerning approval of the quantity requested in excess of the quantity provided for in item (1).  However, any increase requested by a surface water withdrawer issued a permit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40 or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45 shall be subject only to the requirements contained in that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The expiration date of an interbasin transfer permit or an interbasin registration in existence on the effective date of this </w:t>
      </w:r>
      <w:r>
        <w:rPr>
          <w:color w:val="000000" w:themeColor="text1"/>
          <w:u w:val="single" w:color="000000" w:themeColor="text1"/>
        </w:rPr>
        <w:lastRenderedPageBreak/>
        <w:t xml:space="preserve">chapter remains effective.  A renewal of an interbasin transfer permit or registration must be made pursuant to the criteria established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(D)</w:t>
      </w:r>
      <w:r>
        <w:rPr>
          <w:color w:val="000000" w:themeColor="text1"/>
        </w:rPr>
        <w:tab/>
      </w:r>
      <w:r>
        <w:rPr>
          <w:color w:val="000000" w:themeColor="text1"/>
          <w:u w:val="single" w:color="000000" w:themeColor="text1"/>
        </w:rPr>
        <w:t>The department shall promulgate regulations necessary to implement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color="000000" w:themeColor="text1"/>
        </w:rPr>
        <w:t>Section 49</w:t>
      </w:r>
      <w:r>
        <w:rPr>
          <w:rFonts w:eastAsia="Times New Roman"/>
          <w:color w:val="000000" w:themeColor="text1"/>
          <w:u w:color="000000" w:themeColor="text1"/>
        </w:rPr>
        <w:noBreakHyphen/>
        <w:t>4</w:t>
      </w:r>
      <w:r>
        <w:rPr>
          <w:rFonts w:eastAsia="Times New Roman"/>
          <w:color w:val="000000" w:themeColor="text1"/>
          <w:u w:color="000000" w:themeColor="text1"/>
        </w:rPr>
        <w:noBreakHyphen/>
        <w:t>80.</w:t>
      </w:r>
      <w:r>
        <w:rPr>
          <w:rFonts w:eastAsia="Times New Roman"/>
          <w:color w:val="000000" w:themeColor="text1"/>
          <w:u w:color="000000" w:themeColor="text1"/>
        </w:rPr>
        <w:tab/>
      </w:r>
      <w:r>
        <w:rPr>
          <w:rFonts w:eastAsia="Times New Roman"/>
          <w:color w:val="000000" w:themeColor="text1"/>
          <w:szCs w:val="24"/>
          <w:u w:color="000000" w:themeColor="text1"/>
        </w:rPr>
        <w:t>(A)</w:t>
      </w:r>
      <w:r>
        <w:rPr>
          <w:rFonts w:eastAsia="Times New Roman"/>
          <w:color w:val="000000" w:themeColor="text1"/>
          <w:szCs w:val="24"/>
          <w:u w:color="000000" w:themeColor="text1"/>
        </w:rPr>
        <w:tab/>
      </w:r>
      <w:r>
        <w:rPr>
          <w:rFonts w:eastAsia="Times New Roman"/>
          <w:strike/>
          <w:color w:val="000000" w:themeColor="text1"/>
          <w:u w:color="000000" w:themeColor="text1"/>
        </w:rPr>
        <w:t>A person wilfully violating a provision of this chapter is guilty of a misdemeanor and, upon conviction, must be fined not more than one thousand dollars a day for each violation.</w:t>
      </w:r>
      <w:r>
        <w:rPr>
          <w:rFonts w:eastAsia="Times New Roman"/>
          <w:color w:val="000000" w:themeColor="text1"/>
          <w:u w:color="000000" w:themeColor="text1"/>
        </w:rPr>
        <w:t xml:space="preserve"> </w:t>
      </w:r>
      <w:r>
        <w:rPr>
          <w:rFonts w:eastAsia="Times New Roman"/>
          <w:color w:val="000000" w:themeColor="text1"/>
          <w:u w:val="single" w:color="000000" w:themeColor="text1"/>
        </w:rPr>
        <w:t>An application for a surface water withdrawal permit must contain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(1)</w:t>
      </w:r>
      <w:r>
        <w:rPr>
          <w:rFonts w:eastAsia="Times New Roman"/>
          <w:color w:val="000000" w:themeColor="text1"/>
          <w:u w:color="000000" w:themeColor="text1"/>
        </w:rPr>
        <w:tab/>
      </w:r>
      <w:r>
        <w:rPr>
          <w:rFonts w:eastAsia="Times New Roman"/>
          <w:color w:val="000000" w:themeColor="text1"/>
          <w:u w:val="single" w:color="000000" w:themeColor="text1"/>
        </w:rPr>
        <w:t>the name and address of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(2)</w:t>
      </w:r>
      <w:r>
        <w:rPr>
          <w:rFonts w:eastAsia="Times New Roman"/>
          <w:color w:val="000000" w:themeColor="text1"/>
          <w:u w:color="000000" w:themeColor="text1"/>
        </w:rPr>
        <w:tab/>
      </w:r>
      <w:r>
        <w:rPr>
          <w:rFonts w:eastAsia="Times New Roman"/>
          <w:color w:val="000000" w:themeColor="text1"/>
          <w:u w:val="single" w:color="000000" w:themeColor="text1"/>
        </w:rPr>
        <w:t>the location of the applicant’s intake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val="single" w:color="000000" w:themeColor="text1"/>
        </w:rPr>
        <w:t>the place and nature of the proposed use of the surface water withdrawn;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the quantity of surface water requested for the applicant’s proposed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Pr>
          <w:rFonts w:eastAsia="Times New Roman"/>
          <w:strike/>
          <w:color w:val="000000" w:themeColor="text1"/>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Pr>
          <w:rFonts w:eastAsia="Times New Roman"/>
          <w:color w:val="000000" w:themeColor="text1"/>
          <w:u w:color="000000" w:themeColor="text1"/>
        </w:rPr>
        <w:t xml:space="preserve">  </w:t>
      </w:r>
      <w:r>
        <w:rPr>
          <w:rFonts w:eastAsia="Times New Roman"/>
          <w:color w:val="000000" w:themeColor="text1"/>
          <w:szCs w:val="24"/>
          <w:u w:val="single" w:color="000000" w:themeColor="text1"/>
        </w:rPr>
        <w:t xml:space="preserve">To determine whether an applicant’s proposed use is reasonable, the department must consider the following criteria: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minimum instream flow or minimum water level and the safe yield for the surface water at the location of the proposed surface water withdrawal as determined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150;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anticipated effect of the applicant’s proposed use on existing users of the same surface water including, but not limited to, present agricultural, municipal, industrial, electrical generation, and instream users;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reasonably foreseeable future need for the surface water including, but not limited to, reasonably foreseeable agricultural, municipal, industrial, electrical generation, and instream uses;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applicant’s reasonably foreseeable future water needs from that surface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beneficial impact on the State and its political subdivisions from a proposed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impact of applicable industry standards on the efficient use of water, if followed by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anticipated effect of the applicant’s proposed use on the following if the permit is granted: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interstate and intrastate water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likelihood of a significant detrimental impact of a proposed withdrawal on navigation, fish and wildlife habitat, or recreation;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public health and welfare;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economic development and the economy of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applicable federal laws and interstate agreements and compacts;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(8)</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other reasonable criteria that the department promulgates by regulation that it considers necessary to make a final determination.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Pr>
          <w:rFonts w:eastAsia="Times New Roman"/>
          <w:strike/>
          <w:color w:val="000000" w:themeColor="text1"/>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Pr>
          <w:rFonts w:eastAsia="Times New Roman"/>
          <w:color w:val="000000" w:themeColor="text1"/>
          <w:u w:color="000000" w:themeColor="text1"/>
        </w:rPr>
        <w:t xml:space="preserve"> </w:t>
      </w:r>
      <w:r>
        <w:rPr>
          <w:color w:val="000000" w:themeColor="text1"/>
          <w:u w:val="single" w:color="000000" w:themeColor="text1"/>
        </w:rPr>
        <w:t>The department shall determine safe yield and may perform hydraulic stream modeling to predict the safe yield that may be withdrawn from the surface water</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Pr>
          <w:rFonts w:eastAsia="Times New Roman"/>
          <w:strike/>
          <w:color w:val="000000" w:themeColor="text1"/>
          <w:u w:color="000000" w:themeColor="text1"/>
        </w:rPr>
        <w:t xml:space="preserve">The department may cause to be instituted a civil action in any court of applicable jurisdiction for injunctive relief to prevent violation of this chapter or an order issued pursuant to this chapter </w:t>
      </w:r>
      <w:r>
        <w:rPr>
          <w:color w:val="000000" w:themeColor="text1"/>
          <w:u w:val="single" w:color="000000" w:themeColor="text1"/>
        </w:rPr>
        <w:t>Upon a determination by the department that, based upon its examination of the criteria in subsection (B), the applicant’s use is reasonable, the department shall issue a permit to the applicant</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u w:color="000000" w:themeColor="text1"/>
        </w:rPr>
        <w:tab/>
        <w:t>(E)</w:t>
      </w:r>
      <w:r>
        <w:rPr>
          <w:rFonts w:eastAsia="Times New Roman"/>
          <w:color w:val="000000" w:themeColor="text1"/>
          <w:u w:val="single" w:color="000000" w:themeColor="text1"/>
        </w:rPr>
        <w:t>(1)</w:t>
      </w:r>
      <w:r>
        <w:rPr>
          <w:rFonts w:eastAsia="Times New Roman"/>
          <w:color w:val="000000" w:themeColor="text1"/>
          <w:u w:color="000000" w:themeColor="text1"/>
        </w:rPr>
        <w:tab/>
      </w:r>
      <w:r>
        <w:rPr>
          <w:rFonts w:eastAsia="Times New Roman"/>
          <w:strike/>
          <w:color w:val="000000" w:themeColor="text1"/>
          <w:u w:color="000000" w:themeColor="text1"/>
        </w:rPr>
        <w:t>Civil penalties collected pursuant to this section must be deposited in the general fund of the State.</w:t>
      </w:r>
      <w:r>
        <w:rPr>
          <w:rFonts w:eastAsia="Times New Roman"/>
          <w:color w:val="000000" w:themeColor="text1"/>
          <w:u w:color="000000" w:themeColor="text1"/>
        </w:rPr>
        <w:t xml:space="preserve">  </w:t>
      </w:r>
      <w:r>
        <w:rPr>
          <w:rFonts w:eastAsia="Times New Roman"/>
          <w:color w:val="000000" w:themeColor="text1"/>
          <w:szCs w:val="24"/>
          <w:u w:val="single" w:color="000000" w:themeColor="text1"/>
        </w:rPr>
        <w:t>Except as provided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 xml:space="preserve">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department’s usual public notice procedures, the department must publish notice of the application in a newspaper of statewide circulation and in the local newspaper with the greatest general circulation in the affected area and on the department’s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w:t>
      </w:r>
      <w:r>
        <w:rPr>
          <w:rFonts w:eastAsia="Times New Roman"/>
          <w:color w:val="000000" w:themeColor="text1"/>
          <w:szCs w:val="24"/>
          <w:u w:val="single" w:color="000000" w:themeColor="text1"/>
        </w:rPr>
        <w:lastRenderedPageBreak/>
        <w:t>must be held within ninety days at an appropriate time and in an appropriate location near the specific site from which surface water withdrawals are proposed to be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department shall by regulation delineate and designate river basins to be used when determining the affected area for a particular surface water withdrawal application.  In undertaking this task, the department shall initially establish eight river basins, including the watershed of each of the following eight rivers or river systems: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Savannah;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Saluda;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Broad;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Catawba;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Pee Dee;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Santee;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Edisto;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(h)</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Salkehatchie.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90.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 notice is given to the public in the manner provided in this section.  The notice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include a nontechnical description of the applicant’s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include a conspicuous statement in bold type describing the effects of the interbasin transfer on the river basin from which the water will be withdrawn and the river basin into which the withdrawn water will be transferred;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describe the procedure that a person must follow to submit a comment concerning the proposed interbasin transfer.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Upon the receipt of a new surface withdrawal permit application for an interbasin transfer and the appropriate filing fee, the department must, within thirty days, provide notice as required in this section, in the following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by publication in the South Carolina State Register;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by publication in a newspaper of general circulation in the affected area of the river basin downstream from the point of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by publication on the department’s website;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through standard United States mail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person holding a permit issued by the department authorizing surface water withdrawals, including interbasin transfers, from the river basin from which the water for the proposed transfer would be withdrawn;</w:t>
      </w:r>
      <w:r>
        <w:rPr>
          <w:rFonts w:eastAsia="Times New Roman"/>
          <w:color w:val="000000" w:themeColor="text1"/>
          <w:szCs w:val="24"/>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city or county governing body whose jurisdiction is located entirely or partially within the river basin that is the source of the proposed transfer;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governing body of a public water supply system that withdraws water from the same river basin where the proposed withdrawal point of the proposed transfer is located;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any agency from another state where an interstate water basin is the source of the proposed transfer.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100.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Surface water withdrawal permits issued by the department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identify the location of the permitee’s intake facility used or constructed to make withdrawals pursuant to the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specify the amount of water that may be withdrawn;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specify the date upon which the permit expires;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clearly state that the terms and conditions of the permit are subject to the provisions of the South Carolina Drought Response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Permits issued by the department, unless revoked or suspended pursuant to this chapter, shall be valid for a period to represent the economic life of any investments made by the permittee necessary to carry out the permittee’s use of the withdrawn water.  Permits must be issued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twenty years, or a greater period the department considers reasonable based upon its review of all the facts and circumstances relevant to a proposed withdrawal not to exceed an additional twenty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thirty years for a permittee entitled to an initial permit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70(B), or a greater period the department considers reasonable based upon its review of all the facts and circumstances relevant to the proposed withdrawal not to exceed an additional ten years;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any period necessary, not to exceed fifty years, for a municipality or other governmental body to retire a bond it issued to finance the construction of waterworks.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110.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rFonts w:eastAsia="Times New Roman"/>
          <w:color w:val="000000" w:themeColor="text1"/>
          <w:szCs w:val="24"/>
          <w:u w:val="single" w:color="000000" w:themeColor="text1"/>
        </w:rPr>
        <w:t xml:space="preserve">A surface water withdrawal permit confers upon the permittee a right to withdraw and use surface water pursuant to the terms and conditions of the permit and this chapter.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operator’s approval before constructing and operating the proposed new water withdrawal facility or expanding an existing water withdrawal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Surface water withdrawals made by permitted or registered surface water withdrawers shall be presumed to be reasonable.  No private cause of action for damages arising directly from a surface water withdrawal by a permitted or registered surface water withdrawer may be maintained unless the plaintiff can show a violation of a valid permit or registration.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Issuance of a surface water withdrawal permit under this chapter does not relieve the permittee from being required to obtain and comply with any other permits or approvals that may be required under other laws, or existing agreements, or under common law.  Nothing in this chapter shall prevent an impoundment licensee from requiring persons seeking to withdraw water from a licensed reservoir to comply with any and all conditions that the licensee is empowered to require under its license and applicable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120.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The department may modify, suspend, or revoke a permit under the following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permit withdraws water not authorized by his permit or fails to comply with the terms and conditions of his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permit holder obtains a permit by misrepresentation or fails to disclose a material fact in his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permit holder ceases to withdraw water for a period of at least thirty</w:t>
      </w:r>
      <w:r>
        <w:rPr>
          <w:rFonts w:eastAsia="Times New Roman"/>
          <w:color w:val="000000" w:themeColor="text1"/>
          <w:szCs w:val="24"/>
          <w:u w:val="single" w:color="000000" w:themeColor="text1"/>
        </w:rPr>
        <w:noBreakHyphen/>
        <w:t>six consecutive months;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permanent change in natural conditions results in a permitted activity endangering human health or the environment.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Surface water permits are transferable with the prior written consent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An application to modify an existing permit for a significant increase in the quantity of the withdrawal must be evaluated using the criteria provided in Section 49</w:t>
      </w:r>
      <w:r>
        <w:rPr>
          <w:color w:val="000000" w:themeColor="text1"/>
          <w:u w:val="single" w:color="000000" w:themeColor="text1"/>
        </w:rPr>
        <w:noBreakHyphen/>
        <w:t>4</w:t>
      </w:r>
      <w:r>
        <w:rPr>
          <w:color w:val="000000" w:themeColor="text1"/>
          <w:u w:val="single" w:color="000000" w:themeColor="text1"/>
        </w:rPr>
        <w:noBreakHyphen/>
        <w:t>80(B).  However, any significant increase in surface water withdrawals authorized pursuant to Section 49</w:t>
      </w:r>
      <w:r>
        <w:rPr>
          <w:color w:val="000000" w:themeColor="text1"/>
          <w:u w:val="single" w:color="000000" w:themeColor="text1"/>
        </w:rPr>
        <w:noBreakHyphen/>
        <w:t>4</w:t>
      </w:r>
      <w:r>
        <w:rPr>
          <w:color w:val="000000" w:themeColor="text1"/>
          <w:u w:val="single" w:color="000000" w:themeColor="text1"/>
        </w:rPr>
        <w:noBreakHyphen/>
        <w:t>40 or Section 49</w:t>
      </w:r>
      <w:r>
        <w:rPr>
          <w:color w:val="000000" w:themeColor="text1"/>
          <w:u w:val="single" w:color="000000" w:themeColor="text1"/>
        </w:rPr>
        <w:noBreakHyphen/>
        <w:t>4</w:t>
      </w:r>
      <w:r>
        <w:rPr>
          <w:color w:val="000000" w:themeColor="text1"/>
          <w:u w:val="single" w:color="000000" w:themeColor="text1"/>
        </w:rPr>
        <w:noBreakHyphen/>
        <w:t>45 shall be subject only to the requirements set forth in that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130.</w:t>
      </w:r>
      <w:r>
        <w:rPr>
          <w:color w:val="000000" w:themeColor="text1"/>
          <w:u w:color="000000" w:themeColor="text1"/>
        </w:rPr>
        <w:tab/>
      </w:r>
      <w:r>
        <w:rPr>
          <w:color w:val="000000" w:themeColor="text1"/>
          <w:u w:val="single" w:color="000000" w:themeColor="text1"/>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140</w:t>
      </w:r>
      <w:r>
        <w:rPr>
          <w:color w:val="000000" w:themeColor="text1"/>
          <w:u w:color="000000" w:themeColor="text1"/>
        </w:rPr>
        <w:t>.</w:t>
      </w:r>
      <w:r>
        <w:rPr>
          <w:color w:val="000000" w:themeColor="text1"/>
          <w:u w:color="000000" w:themeColor="text1"/>
        </w:rPr>
        <w:tab/>
      </w:r>
      <w:r>
        <w:rPr>
          <w:color w:val="000000" w:themeColor="text1"/>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150.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rFonts w:eastAsia="Times New Roman"/>
          <w:color w:val="000000" w:themeColor="text1"/>
          <w:szCs w:val="24"/>
          <w:u w:val="single" w:color="000000" w:themeColor="text1"/>
        </w:rPr>
        <w:t>The surface water withdrawal permit authorizes withdrawals up to the permitted amount in accordance with this chapter’s minimum instream flow definition and the following: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minimum instream flow for surface water withdrawal points not influenced by an impoundment is twenty percent of MADF for that stream segment.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For surface water withdrawal points located on a surface water segment downstream of and influenced by a licensed or otherwise flow controlled impoundment, the minimum instream flow shall be the lowest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influenced by the impoundment.  If a withdrawal point located downstream of an impoundment is determined to be beyond the influence of the impoundment, minimum instream flow at that point shall be twenty percent of MADF for that stream segment.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When actual flow of the surface water is less than or equal to minimum instream flow for that particular surface water segment, the surface water withdrawer will discontinue withdrawal of water from the stream unless previously authorized by the department to continue such withdrawal.  The surface water withdrawer’s demonstration to the department that all reasonable contingency plan measures have been implemented will be a significant factor in the department’s decision to authorize the withdrawal of water from the stream when the actual flow of the surface water is less than or equal to minimum instream flow for that particular stream segment.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water level to drop below its minimum water level;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to be unable to release the minimum instream flow specified in the license for that impoundment as issued by the appropriate government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Calibri"/>
          <w:color w:val="000000" w:themeColor="text1"/>
          <w:u w:val="single" w:color="000000" w:themeColor="text1"/>
        </w:rPr>
        <w:t>When a surface water withdrawal point is located on an impoundment that serves as a water supply for a federally licensed facility that is also an existing surface water withdrawer, a withdrawal permit may not authorize to any new surface water withdrawer the withdrawal of surface water in an amount that would negatively impact the continued operations of the federally licensed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requirements of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150(A)(1)</w:t>
      </w:r>
      <w:r>
        <w:rPr>
          <w:rFonts w:eastAsia="Times New Roman"/>
          <w:color w:val="000000" w:themeColor="text1"/>
          <w:szCs w:val="24"/>
          <w:u w:val="single" w:color="000000" w:themeColor="text1"/>
        </w:rPr>
        <w:noBreakHyphen/>
        <w:t xml:space="preserve">(3) do not apply to public water suppliers.  Public water suppliers are required to implement their contingency plan measures, applicable </w:t>
      </w:r>
      <w:r>
        <w:rPr>
          <w:rFonts w:eastAsia="Times New Roman"/>
          <w:color w:val="000000" w:themeColor="text1"/>
          <w:szCs w:val="24"/>
          <w:u w:val="single" w:color="000000" w:themeColor="text1"/>
        </w:rPr>
        <w:lastRenderedPageBreak/>
        <w:t xml:space="preserve">to their service territory, commensurate with the drought level declared by the State Drought Response Committee and in accordance with any drought response plan required by the owner of a licensed impoundment.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When determining the amount of water available to be withdrawn by future surface water withdrawers in a particular stream segment, the department shall determine the inflow at the beginning of the stream segment, as well as the inflow from tributaries, based upon the historical flow.  Also, the department shall account for returns of water to the stream segment from all sources including, but not limited to, municipalities, utilities, and industries.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160.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rFonts w:eastAsia="Times New Roman"/>
          <w:color w:val="000000" w:themeColor="text1"/>
          <w:szCs w:val="24"/>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alternative water supplies, off</w:t>
      </w:r>
      <w:r>
        <w:rPr>
          <w:rFonts w:eastAsia="Times New Roman"/>
          <w:color w:val="000000" w:themeColor="text1"/>
          <w:szCs w:val="24"/>
          <w:u w:val="single" w:color="000000" w:themeColor="text1"/>
        </w:rPr>
        <w:noBreakHyphen/>
        <w:t>stream water storage, seasonal water flow fluctuation withdrawals, and hydroelectric operations in controlled surface waters.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Nothing in this section limits or precludes any action authorized by the South Carolina Drought Response Act.  In the event that an action authorized by the South Carolina Drought Response Act conflicts with this subsection or a permitted use, the action taken pursuant to the South Carolina Drought Response Act supersedes any actions taken pursuant to this subsection or the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170.</w:t>
      </w:r>
      <w:r>
        <w:rPr>
          <w:color w:val="000000" w:themeColor="text1"/>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addition to any other powers and duties, the department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promulgate regulations necessary to implement the policies and purposes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enter upon any land or water for the purpose of conducting investigations, examinations, or surveys necessary to carry out its duties and responsibilities provided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receive financial and technical assistance from private entities, the federal government, or another state agency;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take any action reasonable and necessary to enforce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department must carry out ongoing data collection, surveys, research, and investigations into the availability and quantity of surface water and report its findings to the General Assembly on an annual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department may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connection with water withdrawals, diversions, or transfers occurring in other states which may affect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180.</w:t>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 xml:space="preserve">A surface water withdrawer who commits a violation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is subject to a civil penalty of not more than ten thousand dollars for each day that the violation occurred;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is guilty of a misdemeanor and, upon conviction, must be fined not more than ten thousand dollars for each day that the violation occurred, if the violation is willful.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All penalties and fines assessed and collected pursuant to this chapter must be deposited in the general fund of the State.</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48</w:t>
      </w:r>
      <w:r>
        <w:rPr>
          <w:color w:val="000000" w:themeColor="text1"/>
          <w:u w:color="000000" w:themeColor="text1"/>
        </w:rPr>
        <w:noBreakHyphen/>
        <w:t>2</w:t>
      </w:r>
      <w:r>
        <w:rPr>
          <w:color w:val="000000" w:themeColor="text1"/>
          <w:u w:color="000000" w:themeColor="text1"/>
        </w:rPr>
        <w:noBreakHyphen/>
        <w:t>30(B) of the 1976 Code is amended by an appropriately numbered new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t>Surface Water Withdrawal, Permitting, Use, and Reporting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48</w:t>
      </w:r>
      <w:r>
        <w:rPr>
          <w:color w:val="000000" w:themeColor="text1"/>
          <w:u w:color="000000" w:themeColor="text1"/>
        </w:rPr>
        <w:noBreakHyphen/>
        <w:t>2</w:t>
      </w:r>
      <w:r>
        <w:rPr>
          <w:color w:val="000000" w:themeColor="text1"/>
          <w:u w:color="000000" w:themeColor="text1"/>
        </w:rPr>
        <w:noBreakHyphen/>
        <w:t>50(H) of the 1976 Code is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t>“(   )</w:t>
      </w:r>
      <w:r>
        <w:rPr>
          <w:rFonts w:eastAsia="Times New Roman"/>
          <w:color w:val="000000" w:themeColor="text1"/>
          <w:szCs w:val="24"/>
          <w:u w:color="000000" w:themeColor="text1"/>
        </w:rPr>
        <w:tab/>
        <w:t>Surface Water Withdrawals: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70(A) surface water withdrawal permit application processing fee </w:t>
      </w:r>
      <w:r>
        <w:rPr>
          <w:rFonts w:eastAsia="Times New Roman"/>
          <w:color w:val="000000" w:themeColor="text1"/>
          <w:szCs w:val="24"/>
          <w:u w:color="000000" w:themeColor="text1"/>
        </w:rPr>
        <w:noBreakHyphen/>
        <w:t xml:space="preserve"> $5,000;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70(B) surface water withdrawal permit application processing fee </w:t>
      </w:r>
      <w:r>
        <w:rPr>
          <w:rFonts w:eastAsia="Times New Roman"/>
          <w:color w:val="000000" w:themeColor="text1"/>
          <w:szCs w:val="24"/>
          <w:u w:color="000000" w:themeColor="text1"/>
        </w:rPr>
        <w:noBreakHyphen/>
        <w:t xml:space="preserve"> $2,500;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40 surface water withdrawal permit application processing fee </w:t>
      </w:r>
      <w:r>
        <w:rPr>
          <w:rFonts w:eastAsia="Times New Roman"/>
          <w:color w:val="000000" w:themeColor="text1"/>
          <w:szCs w:val="24"/>
          <w:u w:color="000000" w:themeColor="text1"/>
        </w:rPr>
        <w:noBreakHyphen/>
        <w:t xml:space="preserve"> $2,500;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45 surface water withdrawal permit application processing fee </w:t>
      </w:r>
      <w:r>
        <w:rPr>
          <w:rFonts w:eastAsia="Times New Roman"/>
          <w:color w:val="000000" w:themeColor="text1"/>
          <w:szCs w:val="24"/>
          <w:u w:color="000000" w:themeColor="text1"/>
        </w:rPr>
        <w:noBreakHyphen/>
        <w:t xml:space="preserve"> $2,500;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(e)</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35 surface water withdrawal registration fee </w:t>
      </w:r>
      <w:r>
        <w:rPr>
          <w:rFonts w:eastAsia="Times New Roman"/>
          <w:color w:val="000000" w:themeColor="text1"/>
          <w:szCs w:val="24"/>
          <w:u w:color="000000" w:themeColor="text1"/>
        </w:rPr>
        <w:noBreakHyphen/>
        <w:t xml:space="preserve"> $500.00”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Chapter 21, Title 49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Chapter 1, Title 49 of the 1976 Code is not affected by and supercedes Chapter 4, Title 49 of the 1976 Code, as amended by SECTION 1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w:t>
      </w:r>
      <w:r>
        <w:rPr>
          <w:rFonts w:eastAsia="Times New Roman"/>
          <w:color w:val="000000" w:themeColor="text1"/>
          <w:szCs w:val="24"/>
          <w:u w:color="000000" w:themeColor="text1"/>
        </w:rPr>
        <w:lastRenderedPageBreak/>
        <w:t xml:space="preserve">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Pr>
          <w:rFonts w:eastAsia="Times New Roman"/>
          <w:color w:val="000000" w:themeColor="text1"/>
          <w:szCs w:val="24"/>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26DA33-E9A9-41A1-9E9B-DDA5F37CA9FE}"/>
    <w:embedBold r:id="rId2" w:fontKey="{B28BA43C-DCC9-4EB5-B79A-643A3B9FCCEE}"/>
  </w:font>
  <w:font w:name="Calibri">
    <w:panose1 w:val="020F0502020204030204"/>
    <w:charset w:val="00"/>
    <w:family w:val="swiss"/>
    <w:pitch w:val="variable"/>
    <w:sig w:usb0="A00002EF" w:usb1="4000207B" w:usb2="00000000" w:usb3="00000000" w:csb0="0000009F" w:csb1="00000000"/>
    <w:embedRegular r:id="rId3" w:fontKey="{37546897-BA0F-4511-9E04-98E56C26D05D}"/>
  </w:font>
  <w:font w:name="Cambria">
    <w:panose1 w:val="02040503050406030204"/>
    <w:charset w:val="00"/>
    <w:family w:val="roman"/>
    <w:pitch w:val="variable"/>
    <w:sig w:usb0="A00002EF" w:usb1="4000004B" w:usb2="00000000" w:usb3="00000000" w:csb0="0000009F" w:csb1="00000000"/>
    <w:embedRegular r:id="rId4" w:fontKey="{BE72F3B9-D134-4A50-AB6B-19E5977D76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[452]</w:t>
    </w:r>
    <w:r>
      <w:tab/>
    </w:r>
    <w:fldSimple w:instr=" PAGE  \* MERGEFORMAT ">
      <w:r>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1SURF.KMM.PGC"/>
    <w:docVar w:name="CoverAttorneyInitials" w:val="KMM"/>
    <w:docVar w:name="CoverAttorneyLastName" w:val="Moffitt"/>
    <w:docVar w:name="CoverBillType" w:val="b"/>
    <w:docVar w:name="CoverSenator" w:val="PGC"/>
    <w:docVar w:name="dvBillNumber" w:val="452"/>
    <w:docVar w:name="dvBillNumberPrefix" w:val="S. "/>
    <w:docVar w:name="dvOriginalBody" w:val="Senate"/>
    <w:docVar w:name="fulldraftpath" w:val="L:\S-RES\PGC\001SURF.KMM.PG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customStyle="1" w:styleId="StandardL1">
    <w:name w:val="Standard_L1"/>
    <w:basedOn w:val="Normal"/>
    <w:uiPriority w:val="99"/>
    <w:pPr>
      <w:widowControl w:val="0"/>
      <w:autoSpaceDE w:val="0"/>
      <w:autoSpaceDN w:val="0"/>
      <w:adjustRightInd w:val="0"/>
      <w:spacing w:after="240"/>
      <w:jc w:val="both"/>
    </w:pPr>
    <w:rPr>
      <w:rFonts w:eastAsia="Times New Roman"/>
      <w:sz w:val="24"/>
      <w:szCs w:val="24"/>
    </w:rPr>
  </w:style>
  <w:style w:type="paragraph" w:customStyle="1" w:styleId="StandardL2">
    <w:name w:val="Standard_L2"/>
    <w:basedOn w:val="Normal"/>
    <w:uiPriority w:val="99"/>
    <w:pPr>
      <w:widowControl w:val="0"/>
      <w:autoSpaceDE w:val="0"/>
      <w:autoSpaceDN w:val="0"/>
      <w:adjustRightInd w:val="0"/>
      <w:spacing w:after="240"/>
      <w:jc w:val="both"/>
    </w:pPr>
    <w:rPr>
      <w:rFonts w:eastAsia="Times New Roman"/>
      <w:sz w:val="24"/>
      <w:szCs w:val="24"/>
    </w:rPr>
  </w:style>
  <w:style w:type="character" w:customStyle="1" w:styleId="DeltaViewInsertion">
    <w:name w:val="DeltaView Insertion"/>
    <w:uiPriority w:val="99"/>
    <w:rPr>
      <w:color w:val="0000FF"/>
      <w:spacing w:val="0"/>
      <w:u w:val="double"/>
    </w:rPr>
  </w:style>
  <w:style w:type="paragraph" w:customStyle="1" w:styleId="StandardL4">
    <w:name w:val="Standard_L4"/>
    <w:basedOn w:val="Normal"/>
    <w:uiPriority w:val="99"/>
    <w:pPr>
      <w:widowControl w:val="0"/>
      <w:autoSpaceDE w:val="0"/>
      <w:autoSpaceDN w:val="0"/>
      <w:adjustRightInd w:val="0"/>
      <w:spacing w:after="240"/>
      <w:jc w:val="both"/>
    </w:pPr>
    <w:rPr>
      <w:rFonts w:eastAsia="Times New Roman"/>
      <w:sz w:val="24"/>
      <w:szCs w:val="24"/>
    </w:rPr>
  </w:style>
  <w:style w:type="paragraph" w:customStyle="1" w:styleId="StandardL3">
    <w:name w:val="Standard_L3"/>
    <w:basedOn w:val="Normal"/>
    <w:uiPriority w:val="99"/>
    <w:pPr>
      <w:widowControl w:val="0"/>
      <w:autoSpaceDE w:val="0"/>
      <w:autoSpaceDN w:val="0"/>
      <w:adjustRightInd w:val="0"/>
      <w:spacing w:after="240"/>
      <w:jc w:val="both"/>
    </w:pPr>
    <w:rPr>
      <w:rFonts w:eastAsia="Times New Roman"/>
      <w:sz w:val="24"/>
      <w:szCs w:val="24"/>
    </w:rPr>
  </w:style>
  <w:style w:type="numbering" w:customStyle="1" w:styleId="NoList1">
    <w:name w:val="No List1"/>
    <w:next w:val="No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7325</Words>
  <Characters>41754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2009-02-18T16:23:00Z</cp:lastPrinted>
  <dcterms:created xsi:type="dcterms:W3CDTF">2009-02-19T16:40:00Z</dcterms:created>
  <dcterms:modified xsi:type="dcterms:W3CDTF">2009-02-19T16:40:00Z</dcterms:modified>
</cp:coreProperties>
</file>