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56" w:rsidRDefault="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D0B56" w:rsidRDefault="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FD0B56">
        <w:rPr>
          <w:rFonts w:eastAsia="Times New Roman"/>
        </w:rPr>
        <w:t>, 2009</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FD0B56" w:rsidRDefault="00FD0B56" w:rsidP="00FD0B56">
      <w:pPr>
        <w:tabs>
          <w:tab w:val="right" w:pos="5933"/>
        </w:tabs>
        <w:suppressAutoHyphens/>
        <w:jc w:val="both"/>
        <w:rPr>
          <w:rFonts w:eastAsia="Times New Roman"/>
        </w:rPr>
      </w:pPr>
      <w:r>
        <w:rPr>
          <w:rFonts w:eastAsia="Times New Roman"/>
        </w:rPr>
        <w:tab/>
      </w:r>
      <w:r>
        <w:rPr>
          <w:rFonts w:eastAsia="Times New Roman"/>
          <w:b/>
          <w:sz w:val="36"/>
        </w:rPr>
        <w:t>S. 453</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Verdin</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BC02CA" w:rsidP="006D2E2E">
      <w:pPr>
        <w:tabs>
          <w:tab w:val="right" w:pos="5933"/>
        </w:tabs>
        <w:suppressAutoHyphens/>
        <w:jc w:val="both"/>
        <w:rPr>
          <w:rFonts w:eastAsia="Times New Roman"/>
        </w:rPr>
      </w:pPr>
      <w:r>
        <w:rPr>
          <w:rFonts w:eastAsia="Times New Roman"/>
        </w:rPr>
        <w:t>S. Printed 3/17</w:t>
      </w:r>
      <w:r w:rsidR="00FD0B56">
        <w:rPr>
          <w:rFonts w:eastAsia="Times New Roman"/>
        </w:rPr>
        <w:t>/09--S.</w:t>
      </w:r>
      <w:r w:rsidR="006D2E2E">
        <w:rPr>
          <w:rFonts w:eastAsia="Times New Roman"/>
        </w:rPr>
        <w:tab/>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BC02CA" w:rsidRDefault="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3A1FF2">
        <w:rPr>
          <w:rFonts w:eastAsia="Times New Roman"/>
          <w:color w:val="000000" w:themeColor="text1"/>
          <w:u w:color="000000" w:themeColor="text1"/>
        </w:rPr>
        <w:t>SECTION</w:t>
      </w:r>
      <w:r w:rsidRPr="003A1FF2">
        <w:rPr>
          <w:rFonts w:eastAsia="Times New Roman"/>
          <w:color w:val="000000" w:themeColor="text1"/>
          <w:u w:color="000000" w:themeColor="text1"/>
        </w:rPr>
        <w:tab/>
        <w:t>1.</w:t>
      </w:r>
      <w:r w:rsidRPr="003A1FF2">
        <w:rPr>
          <w:rFonts w:eastAsia="Times New Roman"/>
          <w:color w:val="000000" w:themeColor="text1"/>
          <w:u w:color="000000" w:themeColor="text1"/>
        </w:rPr>
        <w:tab/>
        <w:t>The 1976 Code is amended by adding:</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A1FF2">
        <w:rPr>
          <w:rFonts w:eastAsia="Times New Roman"/>
          <w:color w:val="000000" w:themeColor="text1"/>
          <w:u w:color="000000" w:themeColor="text1"/>
        </w:rPr>
        <w:t>“Section 47</w:t>
      </w:r>
      <w:r>
        <w:rPr>
          <w:rFonts w:eastAsia="Times New Roman"/>
          <w:color w:val="000000" w:themeColor="text1"/>
          <w:u w:color="000000" w:themeColor="text1"/>
        </w:rPr>
        <w:noBreakHyphen/>
      </w:r>
      <w:r w:rsidRPr="003A1FF2">
        <w:rPr>
          <w:rFonts w:eastAsia="Times New Roman"/>
          <w:color w:val="000000" w:themeColor="text1"/>
          <w:u w:color="000000" w:themeColor="text1"/>
        </w:rPr>
        <w:t>4</w:t>
      </w:r>
      <w:r>
        <w:rPr>
          <w:rFonts w:eastAsia="Times New Roman"/>
          <w:color w:val="000000" w:themeColor="text1"/>
          <w:u w:color="000000" w:themeColor="text1"/>
        </w:rPr>
        <w:noBreakHyphen/>
      </w:r>
      <w:r w:rsidRPr="003A1FF2">
        <w:rPr>
          <w:rFonts w:eastAsia="Times New Roman"/>
          <w:color w:val="000000" w:themeColor="text1"/>
          <w:u w:color="000000" w:themeColor="text1"/>
        </w:rPr>
        <w:t>160.</w:t>
      </w:r>
      <w:r w:rsidRPr="003A1FF2">
        <w:rPr>
          <w:rFonts w:eastAsia="Times New Roman"/>
          <w:color w:val="000000" w:themeColor="text1"/>
          <w:u w:color="000000" w:themeColor="text1"/>
        </w:rPr>
        <w:tab/>
        <w:t>(A)</w:t>
      </w:r>
      <w:r w:rsidRPr="003A1FF2">
        <w:rPr>
          <w:rFonts w:eastAsia="Times New Roman"/>
          <w:color w:val="000000" w:themeColor="text1"/>
          <w:u w:color="000000" w:themeColor="text1"/>
        </w:rPr>
        <w:tab/>
      </w:r>
      <w:r>
        <w:rPr>
          <w:rFonts w:eastAsia="Times New Roman"/>
          <w:color w:val="000000" w:themeColor="text1"/>
          <w:u w:color="000000" w:themeColor="text1"/>
        </w:rPr>
        <w:t xml:space="preserve">For the purposes of this section, </w:t>
      </w:r>
      <w:r w:rsidRPr="0013476A">
        <w:rPr>
          <w:rFonts w:eastAsia="Times New Roman"/>
          <w:color w:val="000000" w:themeColor="text1"/>
          <w:u w:color="000000" w:themeColor="text1"/>
        </w:rPr>
        <w:t>‘</w:t>
      </w:r>
      <w:r>
        <w:rPr>
          <w:rFonts w:eastAsia="Times New Roman"/>
          <w:color w:val="000000" w:themeColor="text1"/>
          <w:u w:color="000000" w:themeColor="text1"/>
        </w:rPr>
        <w:t>care and handling</w:t>
      </w:r>
      <w:r w:rsidRPr="0013476A">
        <w:rPr>
          <w:rFonts w:eastAsia="Times New Roman"/>
          <w:color w:val="000000" w:themeColor="text1"/>
          <w:u w:color="000000" w:themeColor="text1"/>
        </w:rPr>
        <w:t>’</w:t>
      </w:r>
      <w:r>
        <w:rPr>
          <w:rFonts w:eastAsia="Times New Roman"/>
          <w:color w:val="000000" w:themeColor="text1"/>
          <w:u w:color="000000" w:themeColor="text1"/>
        </w:rPr>
        <w:t xml:space="preserve"> means accepted animal husbandry practices.</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Units of local government in</w:t>
      </w:r>
      <w:r w:rsidRPr="003A1FF2">
        <w:rPr>
          <w:rFonts w:eastAsia="Times New Roman"/>
          <w:color w:val="000000" w:themeColor="text1"/>
          <w:u w:color="000000" w:themeColor="text1"/>
        </w:rPr>
        <w:t xml:space="preserve"> this State may not enact ordinances, orders, or other regulations concerning the care and handling of livestock and poultry.</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1FF2">
        <w:rPr>
          <w:rFonts w:eastAsia="Times New Roman"/>
          <w:color w:val="000000" w:themeColor="text1"/>
          <w:u w:color="000000" w:themeColor="text1"/>
        </w:rPr>
        <w:tab/>
        <w:t>(</w:t>
      </w:r>
      <w:r>
        <w:rPr>
          <w:rFonts w:eastAsia="Times New Roman"/>
          <w:color w:val="000000" w:themeColor="text1"/>
          <w:u w:color="000000" w:themeColor="text1"/>
        </w:rPr>
        <w:t>C</w:t>
      </w:r>
      <w:r w:rsidRPr="003A1FF2">
        <w:rPr>
          <w:rFonts w:eastAsia="Times New Roman"/>
          <w:color w:val="000000" w:themeColor="text1"/>
          <w:u w:color="000000" w:themeColor="text1"/>
        </w:rPr>
        <w:t>)</w:t>
      </w:r>
      <w:r w:rsidRPr="003A1FF2">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(D)</w:t>
      </w:r>
      <w:r>
        <w:rPr>
          <w:rFonts w:eastAsia="Times New Roman"/>
          <w:color w:val="000000" w:themeColor="text1"/>
          <w:u w:color="000000" w:themeColor="text1"/>
        </w:rPr>
        <w:tab/>
        <w:t>The provisions of this section do not apply to Chapter 45, Title 46 concerning nuisance suits related to agricultural operations, commonly referred to as the Right to Farm Act and do not affect a local unit of government</w:t>
      </w:r>
      <w:r w:rsidRPr="0013476A">
        <w:rPr>
          <w:rFonts w:eastAsia="Times New Roman"/>
          <w:color w:val="000000" w:themeColor="text1"/>
          <w:u w:color="000000" w:themeColor="text1"/>
        </w:rPr>
        <w:t>’</w:t>
      </w:r>
      <w:r>
        <w:rPr>
          <w:rFonts w:eastAsia="Times New Roman"/>
          <w:color w:val="000000" w:themeColor="text1"/>
          <w:u w:color="000000" w:themeColor="text1"/>
        </w:rPr>
        <w:t xml:space="preserve">s authority to enact ordinances concerning </w:t>
      </w:r>
      <w:r w:rsidRPr="00D80B77">
        <w:t>new swine operations and new slaughterhouse operations</w:t>
      </w:r>
      <w:r>
        <w:t>.</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provisions of this section do not preclude or limit a unit of local government</w:t>
      </w:r>
      <w:r w:rsidRPr="0013476A">
        <w:rPr>
          <w:rFonts w:eastAsia="Times New Roman"/>
          <w:color w:val="000000" w:themeColor="text1"/>
          <w:u w:color="000000" w:themeColor="text1"/>
        </w:rPr>
        <w:t>’</w:t>
      </w:r>
      <w:r>
        <w:rPr>
          <w:rFonts w:eastAsia="Times New Roman"/>
          <w:color w:val="000000" w:themeColor="text1"/>
          <w:u w:color="000000" w:themeColor="text1"/>
        </w:rPr>
        <w:t>s right to exercise its land use and zoning authority.</w:t>
      </w:r>
      <w:r w:rsidRPr="003A1FF2">
        <w:rPr>
          <w:rFonts w:eastAsia="Times New Roman"/>
          <w:color w:val="000000" w:themeColor="text1"/>
          <w:u w:color="000000" w:themeColor="text1"/>
        </w:rPr>
        <w:t>”</w:t>
      </w:r>
    </w:p>
    <w:p w:rsidR="00BC02CA" w:rsidRPr="003A1FF2"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A737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1FF2">
        <w:rPr>
          <w:rFonts w:eastAsia="Times New Roman"/>
        </w:rPr>
        <w:t>SECTION</w:t>
      </w:r>
      <w:r w:rsidRPr="003A1FF2">
        <w:rPr>
          <w:rFonts w:eastAsia="Times New Roman"/>
        </w:rPr>
        <w:tab/>
        <w:t>2.</w:t>
      </w:r>
      <w:r w:rsidRPr="003A1FF2">
        <w:rPr>
          <w:rFonts w:eastAsia="Times New Roman"/>
        </w:rPr>
        <w:tab/>
        <w:t>This act takes effect upon approval by the Governor.</w:t>
      </w:r>
    </w:p>
    <w:p w:rsidR="00A737CA" w:rsidRDefault="008443A8" w:rsidP="00A5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0CF6C4-B7F8-478D-B09F-B66967C46163}"/>
    <w:embedBold r:id="rId2" w:fontKey="{9847B45A-49A7-43B1-A213-4D2F8B47BE63}"/>
  </w:font>
  <w:font w:name="Calibri">
    <w:panose1 w:val="020F0502020204030204"/>
    <w:charset w:val="00"/>
    <w:family w:val="swiss"/>
    <w:pitch w:val="variable"/>
    <w:sig w:usb0="A00002EF" w:usb1="4000207B" w:usb2="00000000" w:usb3="00000000" w:csb0="0000009F" w:csb1="00000000"/>
    <w:embedRegular r:id="rId3" w:fontKey="{551F0EDD-298F-45EE-821A-DE48B05F5CB5}"/>
  </w:font>
  <w:font w:name="Cambria">
    <w:panose1 w:val="02040503050406030204"/>
    <w:charset w:val="00"/>
    <w:family w:val="roman"/>
    <w:pitch w:val="variable"/>
    <w:sig w:usb0="A00002EF" w:usb1="4000004B" w:usb2="00000000" w:usb3="00000000" w:csb0="0000009F" w:csb1="00000000"/>
    <w:embedRegular r:id="rId4" w:fontKey="{B82CA350-1803-4436-A124-EDCE2DE4A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A55CF0">
        <w:rPr>
          <w:noProof/>
        </w:rPr>
        <w:t>1</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A55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303356"/>
    <w:rsid w:val="006D2E2E"/>
    <w:rsid w:val="008443A8"/>
    <w:rsid w:val="009674E1"/>
    <w:rsid w:val="009A0412"/>
    <w:rsid w:val="00A55CF0"/>
    <w:rsid w:val="00A737CA"/>
    <w:rsid w:val="00B12CC7"/>
    <w:rsid w:val="00BC02CA"/>
    <w:rsid w:val="00FD0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cp:lastPrinted>2009-03-12T18:40:00Z</cp:lastPrinted>
  <dcterms:created xsi:type="dcterms:W3CDTF">2009-03-17T18:04:00Z</dcterms:created>
  <dcterms:modified xsi:type="dcterms:W3CDTF">2009-03-17T18:04:00Z</dcterms:modified>
</cp:coreProperties>
</file>