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62 TO TITLE 40 SO AS TO ENACT THE “INTERIOR DESIGN CONSUMER PROTECTION ACT”; TO PROVIDE CERTAIN DEFINITIONS; TO REQUIRE A PERSON RENDERING AN INTERIOR DESIGN SERVICE TO REGISTER WITH THE DEPARTMENT OF LABOR, LICENSING AND REGULATION; TO PROVIDE REQUIREMENTS FOR REGISTRATION AND RENEWAL OF REGISTRATION; AND TO FURTHER PROVIDE FOR THE REGISTRATION AND REGULATION OF INTERIOR DESIGNERS.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Interior Design Consumer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62</w:t>
      </w:r>
      <w:r>
        <w:rPr>
          <w:rFonts w:eastAsia="Times New Roman" w:cs="Times New Roman"/>
          <w:szCs w:val="20"/>
        </w:rPr>
        <w:noBreakHyphen/>
        <w:t>10.</w:t>
      </w:r>
      <w:r>
        <w:rPr>
          <w:rFonts w:eastAsia="Times New Roman" w:cs="Times New Roman"/>
          <w:szCs w:val="20"/>
        </w:rPr>
        <w:tab/>
      </w:r>
      <w:r>
        <w:rPr>
          <w:rFonts w:eastAsia="Times New Roman" w:cs="Times New Roman"/>
          <w:szCs w:val="20"/>
        </w:rPr>
        <w:tab/>
        <w:t>This Chapter may be cited as the ‘Interior Design Consumer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62</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(1)</w:t>
      </w:r>
      <w:r>
        <w:rPr>
          <w:rFonts w:eastAsia="Times New Roman" w:cs="Times New Roman"/>
          <w:szCs w:val="20"/>
        </w:rPr>
        <w:tab/>
        <w:t>‘CEU’ means a continuing education unit that equals one contact hour of education as approved by NCIDQ.  A unit must be filed with the NCIDQ if the unit is used to satisfy NCIDQ requirements to maintain a current NCIDQ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‘Construction document’ means a working drawing that defines the work to be constructed.  A construction document includes a plan for space planning; a partition; power and communications; a reflected ceiling; a material; a finish; a furniture layout; an elevation, section, or detail; or a related drawing supplied by an associated consultant.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‘Contract document’ means a document that forms part of the legal contract for services between multiple parties. A contract document typically includes detailed instructions to the contractor, tender forms, construction documents, and specifications.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‘Department’ means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(5)</w:t>
      </w:r>
      <w:r>
        <w:rPr>
          <w:rFonts w:eastAsia="Times New Roman" w:cs="Times New Roman"/>
          <w:szCs w:val="20"/>
        </w:rPr>
        <w:tab/>
        <w:t xml:space="preserve">‘Interior design service’ </w:t>
      </w:r>
      <w:r>
        <w:rPr>
          <w:rFonts w:eastAsia="MS Mincho" w:cs="Times New Roman"/>
          <w:szCs w:val="20"/>
        </w:rPr>
        <w:t>includes,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providing a design, consultation, study, drawing, specification, or the administration of design construction contract relating to a nonstructural interior element of a building or structure;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providing a space planning service, finishes, furnishings, or the design for fabrication of a nonstructural element within and surrounding an interior space of a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An interior design service specifically excludes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designing or being responsible for architectural and engineering work except for a specification for a fixture and its location within an interior space;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constructing a structural, mechanical, plumbing, heating, air conditioning, ventilation, vertical transportation, or electrical system; a fire</w:t>
      </w:r>
      <w:r>
        <w:rPr>
          <w:rFonts w:eastAsia="MS Mincho" w:cs="Times New Roman"/>
          <w:szCs w:val="20"/>
        </w:rPr>
        <w:noBreakHyphen/>
        <w:t>rated vertical shaft in a multi</w:t>
      </w:r>
      <w:r>
        <w:rPr>
          <w:rFonts w:eastAsia="MS Mincho" w:cs="Times New Roman"/>
          <w:szCs w:val="20"/>
        </w:rPr>
        <w:noBreakHyphen/>
        <w:t>story structure; the fire</w:t>
      </w:r>
      <w:r>
        <w:rPr>
          <w:rFonts w:eastAsia="MS Mincho" w:cs="Times New Roman"/>
          <w:szCs w:val="20"/>
        </w:rPr>
        <w:noBreakHyphen/>
        <w:t xml:space="preserve">related </w:t>
      </w:r>
      <w:r>
        <w:rPr>
          <w:rFonts w:eastAsia="MS Mincho" w:cs="Times New Roman"/>
          <w:szCs w:val="20"/>
        </w:rPr>
        <w:tab/>
        <w:t>protection of a structural element; smoke evacuation and compartmentalization; an emergency sprinkler system; or an emergency alarm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‘NCIDQ’ means the National Council for Interior Design Qualification.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‘Nonstructural’ or ‘nonseismic’ interior element or component: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means an interior element or component that employs normal and typical bracing conventions, is not load</w:t>
      </w:r>
      <w:r>
        <w:rPr>
          <w:rFonts w:eastAsia="MS Mincho" w:cs="Times New Roman"/>
          <w:szCs w:val="20"/>
        </w:rPr>
        <w:noBreakHyphen/>
        <w:t>bearing, is not part of the structural integrity of a building, does not assist in the seismic design of a building, and does not require a design computation for the structure of a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includes, but is not limited to, a ceiling partition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(c)</w:t>
      </w:r>
      <w:r>
        <w:rPr>
          <w:rFonts w:eastAsia="MS Mincho" w:cs="Times New Roman"/>
          <w:szCs w:val="20"/>
        </w:rPr>
        <w:tab/>
        <w:t>specifically excludes the structural frame system that supports a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‘Reflected ceiling plan’ means a design illustrating a ceiling that appears projected downward and may include lighting or another element.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 xml:space="preserve">‘Registered interior designer’ means an interior designer registered pursuant to this chapter and </w:t>
      </w:r>
      <w:r>
        <w:rPr>
          <w:rFonts w:eastAsia="MS Mincho" w:cs="Times New Roman"/>
          <w:szCs w:val="20"/>
        </w:rPr>
        <w:tab/>
        <w:t xml:space="preserve">professionally qualified by education, experience, and examination to affect the function, safety, and </w:t>
      </w:r>
      <w:r>
        <w:rPr>
          <w:rFonts w:eastAsia="MS Mincho" w:cs="Times New Roman"/>
          <w:szCs w:val="20"/>
        </w:rPr>
        <w:tab/>
        <w:t>quality of an interior space.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(11)</w:t>
      </w:r>
      <w:r>
        <w:rPr>
          <w:rFonts w:eastAsia="MS Mincho" w:cs="Times New Roman"/>
          <w:szCs w:val="20"/>
        </w:rPr>
        <w:tab/>
        <w:t>‘Responsible supervisory control’ means the direct responsibility for supervising work and the decision making process, including the review, control, and enforcement of compliance with design criteria and a life safety requirement.  A person with responsible supervisory control may be physically located in a place other than the interior designer’s office if he maintains control of the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(12)</w:t>
      </w:r>
      <w:r>
        <w:rPr>
          <w:rFonts w:eastAsia="MS Mincho" w:cs="Times New Roman"/>
          <w:szCs w:val="20"/>
        </w:rPr>
        <w:tab/>
        <w:t>‘Space planning’ means to analyze the design of a spatial or occupancy requirement including, but not limited to, a space layout or final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(13)</w:t>
      </w:r>
      <w:r>
        <w:rPr>
          <w:rFonts w:eastAsia="MS Mincho" w:cs="Times New Roman"/>
          <w:szCs w:val="20"/>
        </w:rPr>
        <w:tab/>
        <w:t>‘Specification’ means the detailed, written description of construction, workmanship, and materials of work to be undertaken.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30.</w:t>
      </w:r>
      <w:r>
        <w:rPr>
          <w:rFonts w:eastAsia="MS Mincho" w:cs="Times New Roman"/>
          <w:szCs w:val="20"/>
        </w:rPr>
        <w:tab/>
      </w:r>
      <w:r>
        <w:rPr>
          <w:rFonts w:eastAsia="MS Mincho" w:cs="Times New Roman"/>
          <w:szCs w:val="20"/>
        </w:rPr>
        <w:tab/>
        <w:t>A person who renders an interior design service or identifies himself as an interior designer must be registered pursuant to this chapter before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40.</w:t>
      </w:r>
      <w:r>
        <w:rPr>
          <w:rFonts w:eastAsia="MS Mincho" w:cs="Times New Roman"/>
          <w:szCs w:val="20"/>
        </w:rPr>
        <w:tab/>
      </w:r>
      <w:r>
        <w:rPr>
          <w:rFonts w:eastAsia="MS Mincho" w:cs="Times New Roman"/>
          <w:szCs w:val="20"/>
        </w:rPr>
        <w:tab/>
        <w:t>(A)</w:t>
      </w:r>
      <w:r>
        <w:rPr>
          <w:rFonts w:eastAsia="MS Mincho" w:cs="Times New Roman"/>
          <w:szCs w:val="20"/>
        </w:rPr>
        <w:tab/>
        <w:t>A person seeking to become a registered interior designer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apply to the department on a form provided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pay an application fee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hold a current NCIDQ certification;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(4)(a)</w:t>
      </w:r>
      <w:r>
        <w:rPr>
          <w:rFonts w:eastAsia="MS Mincho" w:cs="Times New Roman"/>
          <w:szCs w:val="20"/>
        </w:rPr>
        <w:tab/>
        <w:t xml:space="preserve">possess at least six years of combined interior design education and interior design experience, two years of which must be </w:t>
      </w:r>
      <w:r>
        <w:rPr>
          <w:rFonts w:eastAsia="MS Mincho" w:cs="Times New Roman"/>
          <w:szCs w:val="20"/>
        </w:rPr>
        <w:tab/>
        <w:t>interior design education from a program accredited by the Council of Interior Design Accreditation (CIDA) or another program that the department deems substantially equivalent to a program accredited by CIDA;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pass Section One of the NCIDQ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person who performs an interior design service on July 1, 2009, has until June 30, 2010, to apply to the department to become a registered interior designer.  A person seeking registration pursuant to this subsection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apply to the department on a form provided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pay an application fee to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(3)(a)</w:t>
      </w:r>
      <w:r>
        <w:rPr>
          <w:rFonts w:eastAsia="MS Mincho" w:cs="Times New Roman"/>
          <w:szCs w:val="20"/>
        </w:rPr>
        <w:tab/>
        <w:t xml:space="preserve">possess at least ten years of combined interior design education and interior design experience, two years of which must be </w:t>
      </w:r>
      <w:r>
        <w:rPr>
          <w:rFonts w:eastAsia="MS Mincho" w:cs="Times New Roman"/>
          <w:szCs w:val="20"/>
        </w:rPr>
        <w:tab/>
        <w:t xml:space="preserve">interior design education from a program accredited by the Council of </w:t>
      </w:r>
      <w:r>
        <w:rPr>
          <w:rFonts w:eastAsia="MS Mincho" w:cs="Times New Roman"/>
          <w:szCs w:val="20"/>
        </w:rPr>
        <w:tab/>
        <w:t>Interior Design Accreditation (CIDA) or another program that the department deems substantially equivalent to a program accredited by CIDA;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pass Section One of the NCIDQ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issue a registration certificate and registration number to an applicant upon the applicant’s submission of a complete application form, the application fee, and appropriate documentation supporting compliance with items 3 and 4 of subsection A of this section;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maintain a roster of registrants and make the roster available for public inspection upon request and payment of a minimal fee that does not exceed the cost of printing the roster.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50.</w:t>
      </w:r>
      <w:r>
        <w:rPr>
          <w:rFonts w:eastAsia="MS Mincho" w:cs="Times New Roman"/>
          <w:szCs w:val="20"/>
        </w:rPr>
        <w:tab/>
      </w:r>
      <w:r>
        <w:rPr>
          <w:rFonts w:eastAsia="MS Mincho" w:cs="Times New Roman"/>
          <w:szCs w:val="20"/>
        </w:rPr>
        <w:tab/>
        <w:t>A registered interior designer shall comply with a requirement of this chapter, an applicable building code, an applicable fire code, and an applicable local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60.</w:t>
      </w:r>
      <w:r>
        <w:rPr>
          <w:rFonts w:eastAsia="MS Mincho" w:cs="Times New Roman"/>
          <w:szCs w:val="20"/>
        </w:rPr>
        <w:tab/>
      </w:r>
      <w:r>
        <w:rPr>
          <w:rFonts w:eastAsia="MS Mincho" w:cs="Times New Roman"/>
          <w:szCs w:val="20"/>
        </w:rPr>
        <w:tab/>
        <w:t>A registered interior designer must biennially renew his registration by submitting to the department a completed renewal form provided by the department, documentation indicating satisfaction of continuing education requirements, and a fee a prescribed by the department in a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70.</w:t>
      </w:r>
      <w:r>
        <w:rPr>
          <w:rFonts w:eastAsia="MS Mincho" w:cs="Times New Roman"/>
          <w:szCs w:val="20"/>
        </w:rPr>
        <w:tab/>
      </w:r>
      <w:r>
        <w:rPr>
          <w:rFonts w:eastAsia="MS Mincho" w:cs="Times New Roman"/>
          <w:szCs w:val="20"/>
        </w:rPr>
        <w:tab/>
        <w:t>(A)</w:t>
      </w:r>
      <w:r>
        <w:rPr>
          <w:rFonts w:eastAsia="MS Mincho" w:cs="Times New Roman"/>
          <w:szCs w:val="20"/>
        </w:rPr>
        <w:tab/>
        <w:t>A document such as a plan, report, drawing, or specification related to an interior design service and prepared or approved by a registered interior designer may not be filed as a public record unless the document bears his signature, the date of his signature, his registration number issued by the department, and, if applicable, his NCIDQ certificate number.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county or municipal building department shall accept and file as a public record a document such as a plan, report, drawing, or specification related to an interior design service and prepared or approved by a registered interior designer if the document otherwise meets the county or municipality’s requirements for filing.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80.</w:t>
      </w:r>
      <w:r>
        <w:rPr>
          <w:rFonts w:eastAsia="MS Mincho" w:cs="Times New Roman"/>
          <w:szCs w:val="20"/>
        </w:rPr>
        <w:tab/>
      </w:r>
      <w:r>
        <w:rPr>
          <w:rFonts w:eastAsia="MS Mincho" w:cs="Times New Roman"/>
          <w:szCs w:val="20"/>
        </w:rPr>
        <w:tab/>
        <w:t>A registered interior designer shall provide their registration number provided by the department and, if applicable, their NCIDQ certificate number on a written communication with the public, in a business communication, and in a paid advertisement.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90.</w:t>
      </w:r>
      <w:r>
        <w:rPr>
          <w:rFonts w:eastAsia="MS Mincho" w:cs="Times New Roman"/>
          <w:szCs w:val="20"/>
        </w:rPr>
        <w:tab/>
      </w:r>
      <w:r>
        <w:rPr>
          <w:rFonts w:eastAsia="MS Mincho" w:cs="Times New Roman"/>
          <w:szCs w:val="20"/>
        </w:rPr>
        <w:tab/>
        <w:t>The provisions of this chapter do not apply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an architect or engineer licensed under a law of this State who is not a registered interior designer and does not refer to himself as an interior designer;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a person who provides a decorating service or assists in selecting surface materials, window treatments, wall coverings, paint, floor coverings, surface</w:t>
      </w:r>
      <w:r>
        <w:rPr>
          <w:rFonts w:eastAsia="MS Mincho" w:cs="Times New Roman"/>
          <w:szCs w:val="20"/>
        </w:rPr>
        <w:noBreakHyphen/>
        <w:t>mounted fixtures, or loose furnishings not subject to an applicable provision of a building code, fire code, or local ordinance;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an employee of a retail establishment that provides consultation regarding interior decoration or furnishings during a retail sale or prospective retail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100.</w:t>
      </w:r>
      <w:r>
        <w:rPr>
          <w:rFonts w:eastAsia="MS Mincho" w:cs="Times New Roman"/>
          <w:szCs w:val="20"/>
        </w:rPr>
        <w:tab/>
      </w:r>
      <w:r>
        <w:rPr>
          <w:rFonts w:eastAsia="MS Mincho" w:cs="Times New Roman"/>
          <w:szCs w:val="20"/>
        </w:rPr>
        <w:tab/>
        <w:t>The department shall provide administrative or investigative services it considers necessary to implement and enforce a provision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110.</w:t>
      </w:r>
      <w:r>
        <w:rPr>
          <w:rFonts w:eastAsia="MS Mincho" w:cs="Times New Roman"/>
          <w:szCs w:val="20"/>
        </w:rPr>
        <w:tab/>
      </w:r>
      <w:r>
        <w:rPr>
          <w:rFonts w:eastAsia="MS Mincho" w:cs="Times New Roman"/>
          <w:szCs w:val="20"/>
        </w:rPr>
        <w:tab/>
        <w:t>The department shall promulgate regulations necessary to carry out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 3. This act takes effect on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B65887-FD2F-4C7A-81E0-A1841D601B61}"/>
    <w:embedBold r:id="rId2" w:fontKey="{AFE6480A-3BE9-4F46-BECE-B92DF28A1369}"/>
  </w:font>
  <w:font w:name="Calibri">
    <w:panose1 w:val="020F0502020204030204"/>
    <w:charset w:val="00"/>
    <w:family w:val="swiss"/>
    <w:pitch w:val="variable"/>
    <w:sig w:usb0="A00002EF" w:usb1="4000207B" w:usb2="00000000" w:usb3="00000000" w:csb0="0000009F" w:csb1="00000000"/>
    <w:embedRegular r:id="rId3" w:fontKey="{8588424C-D1CE-4A98-8B2E-4204E3695655}"/>
  </w:font>
  <w:font w:name="Tahoma">
    <w:panose1 w:val="020B0604030504040204"/>
    <w:charset w:val="00"/>
    <w:family w:val="swiss"/>
    <w:pitch w:val="variable"/>
    <w:sig w:usb0="61002A87" w:usb1="80000000" w:usb2="00000008" w:usb3="00000000" w:csb0="000101FF" w:csb1="00000000"/>
    <w:embedRegular r:id="rId4" w:fontKey="{58EA52C7-337F-4A34-A332-15AFA5B3DEE2}"/>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21A0B8B-11ED-478F-9B4D-D097EB0D05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1439</Words>
  <Characters>8208</Characters>
  <Application>Microsoft Office Word</Application>
  <DocSecurity>0</DocSecurity>
  <Lines>68</Lines>
  <Paragraphs>19</Paragraphs>
  <ScaleCrop>false</ScaleCrop>
  <Company>Project Management</Company>
  <LinksUpToDate>false</LinksUpToDate>
  <CharactersWithSpaces>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2008-12-10T19:32:00Z</dcterms:created>
  <dcterms:modified xsi:type="dcterms:W3CDTF">2008-12-10T19:32:00Z</dcterms:modified>
</cp:coreProperties>
</file>