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EXPLOSIVES, DESIGNATED AS REGULATION DOCUMENT NUMBER 3216,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explosives, designated as Regulation Document Number 3216,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updating, revising, and reformatting SCRR 71</w:t>
      </w:r>
      <w:r>
        <w:noBreakHyphen/>
        <w:t>8302 regarding Explosives. The new SCRR 71</w:t>
      </w:r>
      <w:r>
        <w:noBreakHyphen/>
        <w:t xml:space="preserve">8302 complies with Federal Bureau of Alcohol Tobacco and Firearms requirements, uses a standardized format, simplifies wording, removes obsolete language and clarifies licensing and permitting requirements for the storage, handling, and use of explosives.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2DB9D-0805-402D-81B8-2579DD843312}"/>
    <w:embedBold r:id="rId2" w:fontKey="{18B4EB5C-82DF-47FF-B568-B953058B5180}"/>
  </w:font>
  <w:font w:name="Calibri">
    <w:panose1 w:val="020F0502020204030204"/>
    <w:charset w:val="00"/>
    <w:family w:val="swiss"/>
    <w:pitch w:val="variable"/>
    <w:sig w:usb0="A00002EF" w:usb1="4000207B" w:usb2="00000000" w:usb3="00000000" w:csb0="0000009F" w:csb1="00000000"/>
    <w:embedRegular r:id="rId3" w:fontKey="{D235A226-4786-4516-8F2F-CC49562F0F05}"/>
  </w:font>
  <w:font w:name="Cambria">
    <w:panose1 w:val="02040503050406030204"/>
    <w:charset w:val="00"/>
    <w:family w:val="roman"/>
    <w:pitch w:val="variable"/>
    <w:sig w:usb0="A00002EF" w:usb1="4000004B" w:usb2="00000000" w:usb3="00000000" w:csb0="0000009F" w:csb1="00000000"/>
    <w:embedRegular r:id="rId4" w:fontKey="{92C62AC1-F79C-49C0-94FB-A8355B88B6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3AC09"/>
    <w:docVar w:name="CoverBillType" w:val="a"/>
    <w:docVar w:name="docpath" w:val="L:\Council\bills\GJK\20153AC09.DOCX"/>
    <w:docVar w:name="dvBillNumber" w:val="497"/>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1021</Characters>
  <Application>Microsoft Office Word</Application>
  <DocSecurity>0</DocSecurity>
  <Lines>8</Lines>
  <Paragraphs>2</Paragraphs>
  <ScaleCrop>false</ScaleCrop>
  <Company> </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2009-02-26T17:46:00Z</cp:lastPrinted>
  <dcterms:created xsi:type="dcterms:W3CDTF">2009-03-03T17:25:00Z</dcterms:created>
  <dcterms:modified xsi:type="dcterms:W3CDTF">2009-03-03T17:25:00Z</dcterms:modified>
</cp:coreProperties>
</file>