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JUDGE MILDRED WEATHERS MCDUFFIE, OF RICHLAND COUNTY, FOR HER OUTSTANDING SERVICE TO HUMANITY, HER COMMUNITY, AND HER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Senate honors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Mildred Weathers McDuffie, of Richland County, stands high among their number, much admired for her years of unceasing effort to make her community, State, and nation a better place to live;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Mildred McDuffie has been a teacher, a district administrator, an elected official, and a summary court judge, but her life’s work has been that of a sculptor–people shaper;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South Carolinian, Judge McDuffie graduated from Booker T. Washington High School, Allen University, and South Carolina State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four years, she worked tirelessly as a teacher and administrator in Richland County School District One. Thousands of students benefited from her love and unyielding desire to see them learn and blossom into responsible, successful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employed with the district, Judge McDuffie was elected to Richland County Council, where she served for one term. She retired from the district in 1998, and in 2001, at the recommendation of State Senator Darrell Jackson, she was appointed a summary court judge. While vigorously upholding the </w:t>
      </w:r>
      <w:r>
        <w:lastRenderedPageBreak/>
        <w:t>law and seeking justice, Judge McDuffie has served honorably with a common touch. Her deep understanding of the community and godly wisdom have been assets to Richland County and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on countless boards and commissions, including those of the National Association of Commissions for Women, the Columbia Cooperative Ministry, the South Carolina Christian Action Council’s Literacy Task Force, the South Carolina Coalition for Alcohol Safety and Safe Communities, and the Mental Health Association. She is an international workshop presenter, having been certified through many national organizations;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she is a life member of the NAACP, the National Judges Association, and numerous other social and professional organizations, and, as a committed member of Bethel AME Church, she serves as president of the Women’s Missionary Society and chairs the Accreditation Committee of the Bethel Learning Center and Academy, which is accredited by the South Carolina Independent Schools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for her lifetime of serving others, Judge McDuffie has received many awards and honors, among them the St. Luke Episcopal Church’s Outstanding Service Award, the Allen University Service Award, the National Youth Sports Program Services Award, and the Columbia Urban League’s Whitney M. Young, Jr., Award in recognition of her leadership as a human</w:t>
      </w:r>
      <w:r>
        <w:noBreakHyphen/>
        <w:t>rights and social</w:t>
      </w:r>
      <w:r>
        <w:noBreakHyphen/>
        <w:t>justice advocate. She was also named one of the 10 Most Outstanding Women in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Judge Mildred McDuffie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Judge Mildred Weathers McDuffie, of Richland County, for her outstanding service to humanity, her community, and her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Judge Mildred Weathers McDuffie.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E5CAA0-105E-4AF9-9195-23EAF038A83D}"/>
    <w:embedBold r:id="rId2" w:fontKey="{407295A2-5804-403A-AE7B-5BB69E4F1AD7}"/>
  </w:font>
  <w:font w:name="Calibri">
    <w:panose1 w:val="020F0502020204030204"/>
    <w:charset w:val="00"/>
    <w:family w:val="swiss"/>
    <w:pitch w:val="variable"/>
    <w:sig w:usb0="A00002EF" w:usb1="4000207B" w:usb2="00000000" w:usb3="00000000" w:csb0="0000009F" w:csb1="00000000"/>
    <w:embedRegular r:id="rId3" w:fontKey="{4BE76363-B805-4960-9DCE-DB924D727F0E}"/>
  </w:font>
  <w:font w:name="Tahoma">
    <w:panose1 w:val="020B0604030504040204"/>
    <w:charset w:val="00"/>
    <w:family w:val="swiss"/>
    <w:pitch w:val="variable"/>
    <w:sig w:usb0="61002A87" w:usb1="80000000" w:usb2="00000008" w:usb3="00000000" w:csb0="000101FF" w:csb1="00000000"/>
    <w:embedRegular r:id="rId4" w:fontKey="{C43D1162-88C1-480D-BAB5-0AAFFC7AF8D1}"/>
  </w:font>
  <w:font w:name="Cambria">
    <w:panose1 w:val="02040503050406030204"/>
    <w:charset w:val="00"/>
    <w:family w:val="roman"/>
    <w:pitch w:val="variable"/>
    <w:sig w:usb0="A00002EF" w:usb1="4000004B" w:usb2="00000000" w:usb3="00000000" w:csb0="0000009F" w:csb1="00000000"/>
    <w:embedRegular r:id="rId5" w:fontKey="{7CF045C0-C9CC-47D5-B9A2-5E04F38D80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1AHB09"/>
    <w:docVar w:name="CoverBillType" w:val="r"/>
    <w:docVar w:name="docpath" w:val="L:\Council\bills\RM\1131AHB09.DOCX"/>
    <w:docVar w:name="dvBillNumber" w:val="51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2009-02-26T19:03:00Z</cp:lastPrinted>
  <dcterms:created xsi:type="dcterms:W3CDTF">2009-03-03T17:56:00Z</dcterms:created>
  <dcterms:modified xsi:type="dcterms:W3CDTF">2009-03-03T17:56:00Z</dcterms:modified>
</cp:coreProperties>
</file>