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27E" w:rsidRDefault="00D5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9327E" w:rsidRDefault="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w:t>
      </w:r>
      <w:r w:rsidR="00D57816">
        <w:rPr>
          <w:rFonts w:eastAsia="Times New Roman"/>
        </w:rPr>
        <w:t>, 2010</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Pr="00E9327E" w:rsidRDefault="00E9327E" w:rsidP="00E9327E">
      <w:pPr>
        <w:tabs>
          <w:tab w:val="right" w:pos="5933"/>
        </w:tabs>
        <w:suppressAutoHyphens/>
        <w:jc w:val="both"/>
        <w:rPr>
          <w:rFonts w:eastAsia="Times New Roman"/>
        </w:rPr>
      </w:pPr>
      <w:r>
        <w:rPr>
          <w:rFonts w:eastAsia="Times New Roman"/>
        </w:rPr>
        <w:tab/>
      </w:r>
      <w:r>
        <w:rPr>
          <w:rFonts w:eastAsia="Times New Roman"/>
          <w:b/>
          <w:sz w:val="36"/>
        </w:rPr>
        <w:t>S. 517</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Bright, Shoopman, Ryberg, Bryant, Mulvaney, Fair, Peeler</w:t>
      </w:r>
      <w:r w:rsidR="00F32D64">
        <w:t xml:space="preserve">, </w:t>
      </w:r>
      <w:r>
        <w:t>Rose</w:t>
      </w:r>
      <w:r w:rsidR="00F32D64">
        <w:t>, Campsen and S. Martin</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D60502" w:rsidP="009B286B">
      <w:pPr>
        <w:tabs>
          <w:tab w:val="right" w:pos="5933"/>
        </w:tabs>
        <w:suppressAutoHyphens/>
        <w:jc w:val="both"/>
        <w:rPr>
          <w:rFonts w:eastAsia="Times New Roman"/>
        </w:rPr>
      </w:pPr>
      <w:r>
        <w:rPr>
          <w:rFonts w:eastAsia="Times New Roman"/>
        </w:rPr>
        <w:t>S. Printed 1/21</w:t>
      </w:r>
      <w:r w:rsidR="00D57816">
        <w:rPr>
          <w:rFonts w:eastAsia="Times New Roman"/>
        </w:rPr>
        <w:t>/10</w:t>
      </w:r>
      <w:r w:rsidR="00E9327E">
        <w:rPr>
          <w:rFonts w:eastAsia="Times New Roman"/>
        </w:rPr>
        <w:t>--S.</w:t>
      </w:r>
      <w:r w:rsidR="009B286B">
        <w:rPr>
          <w:rFonts w:eastAsia="Times New Roman"/>
        </w:rPr>
        <w:tab/>
        <w:t>[SEC 1/22/10 11:58 AM]</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2009.</w:t>
      </w:r>
    </w:p>
    <w:p w:rsidR="00E9327E" w:rsidRP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327E" w:rsidSect="00E9327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D5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 xml:space="preserve">TO PROVIDE THAT </w:t>
      </w:r>
      <w:r w:rsidRPr="006F021F">
        <w:t>THE GENERAL ASSEMBLY SHALL NOT AUTHORIZE A STATE AGENCY, DEPARTMENT, OR ENTITY TO INCREASE OR IMPLEMENT A FEE</w:t>
      </w:r>
      <w:r>
        <w:t>,</w:t>
      </w:r>
      <w:r w:rsidRPr="006F021F">
        <w:t xml:space="preserve"> PENALTY</w:t>
      </w:r>
      <w:r>
        <w:t>, OR FINE IN THE STATE GENERAL APPROPRIATIONS ACT OR OTHER ACTS SUPPLEMENTAL TO THAT ACT; TO PROVIDE THAT</w:t>
      </w:r>
      <w:r w:rsidRPr="006F021F">
        <w:t xml:space="preserve"> ANY INCREASE OR IMPLEMENTATION OF A FEE OR FINE MAY ONLY BE AUTHORIZED BY AN ACT SEPARATE FROM AN APPROPRIATIONS </w:t>
      </w:r>
      <w:r>
        <w:t>ACT; TO PROVIDE THAT</w:t>
      </w:r>
      <w:r w:rsidRPr="006F021F">
        <w:t xml:space="preserve"> NO STATE AGENCY, DEPARTMENT, OR ENTITY MAY INCREASE OR IMPLEMENT</w:t>
      </w:r>
      <w:r>
        <w:t xml:space="preserve"> BY REGULATION OR ADMINISTRATIVE ACTION</w:t>
      </w:r>
      <w:r w:rsidRPr="006F021F">
        <w:t xml:space="preserve"> A FEE</w:t>
      </w:r>
      <w:r>
        <w:t>,</w:t>
      </w:r>
      <w:r w:rsidRPr="006F021F">
        <w:t xml:space="preserve"> PENALTY</w:t>
      </w:r>
      <w:r>
        <w:t>, OR FINE; AND TO PROVIDE EXCEPTIONS FOR INTERNAL CHARGES BETWEEN STATE AGENCIES AND FOR FEES, INCLUDING TUITION, IMPOSED BY SCHOOLS AND COLLEGES ON STUDENTS; AND TO PROVIDE FOR THE EXPIRATION OF THIS JOINT RESOLUTION JULY 1, 2010, UNLESS REAUTHORIZED BY LAW</w:t>
      </w:r>
      <w:r w:rsidR="0093411C">
        <w:t>.</w:t>
      </w:r>
    </w:p>
    <w:p w:rsidR="00D60502" w:rsidRDefault="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end"/>
      <w:bookmarkEnd w:id="3"/>
      <w:r>
        <w:tab/>
        <w:t>Amend Title To Conform</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SECTION</w:t>
      </w:r>
      <w:r w:rsidRPr="00D85873">
        <w:tab/>
        <w:t>1.</w:t>
      </w:r>
      <w:r w:rsidRPr="00D85873">
        <w:tab/>
        <w:t xml:space="preserve"> (A)</w:t>
      </w:r>
      <w:r w:rsidRPr="00D85873">
        <w:tab/>
        <w:t>The General Assembly shall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act.</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t>(B)</w:t>
      </w:r>
      <w:r w:rsidRPr="00D85873">
        <w:tab/>
        <w:t xml:space="preserve">Notwithstanding any other provision of law, from the effective date of this joint resolution, no state agency, department, </w:t>
      </w:r>
      <w:r w:rsidRPr="00D85873">
        <w:lastRenderedPageBreak/>
        <w:t>or entity may increase or implement a fee for performing a service or function, or a civil penalty or fine for failure to comply with a requirement or provision of law under its jurisdiction by regulation or administrative action.</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t>(C)</w:t>
      </w:r>
      <w:r w:rsidRPr="00D85873">
        <w:tab/>
        <w:t>The provisions of this section do not apply to:</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(1)</w:t>
      </w:r>
      <w:r w:rsidRPr="00D85873">
        <w:tab/>
        <w:t>internal charges between state agencies, departments, or entities;</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(2)</w:t>
      </w:r>
      <w:r w:rsidRPr="00D85873">
        <w:tab/>
        <w:t>fees or charges, including tuition, made by schools or colleges to students o</w:t>
      </w:r>
      <w:r>
        <w:t>f</w:t>
      </w:r>
      <w:r w:rsidRPr="00D85873">
        <w:t xml:space="preserve"> the institution for instruction, activities, or materials provided or furnished to those students;</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(3)</w:t>
      </w:r>
      <w:r w:rsidRPr="00D85873">
        <w:tab/>
        <w:t>charges, fees, or fines related to marine terminal operations, facilities, and services, or governed by marine terminal operator tariffs or contracts; or</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(4)</w:t>
      </w:r>
      <w:r w:rsidRPr="00D85873">
        <w:tab/>
        <w:t>the South Carolina Public Service Authority.</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t>(D)</w:t>
      </w:r>
      <w:r w:rsidRPr="00D85873">
        <w:tab/>
        <w:t>The provisions of this section expire January 15, 2011, unless reauthorized by the General Assembly by law.</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SECTION</w:t>
      </w:r>
      <w:r w:rsidRPr="00D85873">
        <w:tab/>
        <w:t>2.</w:t>
      </w:r>
      <w:r w:rsidRPr="00D85873">
        <w:tab/>
        <w:t>(A)</w:t>
      </w:r>
      <w:r w:rsidRPr="00D85873">
        <w:tab/>
        <w:t>There is established the Other Funds Study Committee to review, study, and make recommendations concerning agency earmarked and restricted fund accounts to include a review of all sources of other fund revenue retained and expended for agency operations.</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t>(B)</w:t>
      </w:r>
      <w:r w:rsidRPr="00D85873">
        <w:tab/>
        <w:t>The study committee must be composed of ten members.  Notwithstanding Section 8-13-770, the committee shall be composed of:</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r>
      <w:r w:rsidRPr="00D85873">
        <w:tab/>
        <w:t>(1)</w:t>
      </w:r>
      <w:r w:rsidRPr="00D85873">
        <w:tab/>
        <w:t>five members of the Senate appointed by the Chairman of the Senate Finance Committee; and</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r>
      <w:r w:rsidRPr="00D85873">
        <w:tab/>
        <w:t>(2)</w:t>
      </w:r>
      <w:r w:rsidRPr="00D85873">
        <w:tab/>
        <w:t>five members of the House of Representatives appointed by the Chairman of</w:t>
      </w:r>
      <w:r>
        <w:t xml:space="preserve"> the</w:t>
      </w:r>
      <w:r w:rsidRPr="00D85873">
        <w:t xml:space="preserve"> House Ways and Means Committee.</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t>(C)</w:t>
      </w:r>
      <w:r w:rsidRPr="00D85873">
        <w:tab/>
        <w:t>The study committee shall make a preliminary report of its findings and recommendations to the General Assembly no later than January 15, 2011, at which time the study committee must be abolished.</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411C"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SECTION</w:t>
      </w:r>
      <w:r w:rsidRPr="00D85873">
        <w:tab/>
        <w:t>3.</w:t>
      </w:r>
      <w:r w:rsidRPr="00D85873">
        <w:tab/>
        <w:t>This joint resolution takes effect upon approval by the Governor.</w:t>
      </w:r>
    </w:p>
    <w:p w:rsidR="00E64660" w:rsidRDefault="00E9327E" w:rsidP="00C8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4660" w:rsidRDefault="00E64660" w:rsidP="00CA33C2">
      <w:pPr>
        <w:suppressAutoHyphens/>
        <w:jc w:val="both"/>
        <w:rPr>
          <w:rFonts w:eastAsia="Times New Roman"/>
        </w:rPr>
      </w:pPr>
    </w:p>
    <w:sectPr w:rsidR="00E64660" w:rsidSect="00E9327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660" w:rsidRDefault="00E9327E">
      <w:r>
        <w:separator/>
      </w:r>
    </w:p>
  </w:endnote>
  <w:endnote w:type="continuationSeparator" w:id="1">
    <w:p w:rsidR="00E64660" w:rsidRDefault="00E932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DF4A40-FD74-4EF0-8DB1-662E4B5159E9}"/>
    <w:embedBold r:id="rId2" w:fontKey="{A5001D8D-5A17-4D18-AB83-35910084C6EF}"/>
  </w:font>
  <w:font w:name="Calibri">
    <w:panose1 w:val="020F0502020204030204"/>
    <w:charset w:val="00"/>
    <w:family w:val="swiss"/>
    <w:pitch w:val="variable"/>
    <w:sig w:usb0="A00002EF" w:usb1="4000207B" w:usb2="00000000" w:usb3="00000000" w:csb0="0000009F" w:csb1="00000000"/>
    <w:embedRegular r:id="rId3" w:fontKey="{9783A120-09C8-46C1-87DB-32C74CBA7E2A}"/>
  </w:font>
  <w:font w:name="Cambria">
    <w:panose1 w:val="02040503050406030204"/>
    <w:charset w:val="00"/>
    <w:family w:val="roman"/>
    <w:pitch w:val="variable"/>
    <w:sig w:usb0="A00002EF" w:usb1="4000004B" w:usb2="00000000" w:usb3="00000000" w:csb0="0000009F" w:csb1="00000000"/>
    <w:embedRegular r:id="rId4" w:fontKey="{F125B7C1-1B2C-4FF3-ADAF-F4C36604DA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660" w:rsidRDefault="00E9327E">
    <w:pPr>
      <w:pStyle w:val="Footer"/>
      <w:tabs>
        <w:tab w:val="clear" w:pos="4680"/>
        <w:tab w:val="clear" w:pos="9360"/>
        <w:tab w:val="center" w:pos="2995"/>
      </w:tabs>
      <w:spacing w:before="120"/>
    </w:pPr>
    <w:r>
      <w:t>[517-</w:t>
    </w:r>
    <w:fldSimple w:instr=" PAGE  \* MERGEFORMAT ">
      <w:r w:rsidR="00CA33C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27E" w:rsidRDefault="00E9327E">
    <w:pPr>
      <w:pStyle w:val="Footer"/>
      <w:tabs>
        <w:tab w:val="clear" w:pos="4680"/>
        <w:tab w:val="clear" w:pos="9360"/>
        <w:tab w:val="center" w:pos="2995"/>
      </w:tabs>
      <w:spacing w:before="120"/>
    </w:pPr>
    <w:r>
      <w:t>[517]</w:t>
    </w:r>
    <w:r>
      <w:tab/>
    </w:r>
    <w:fldSimple w:instr=" PAGE  \* MERGEFORMAT ">
      <w:r w:rsidR="00CA33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660" w:rsidRDefault="00E9327E">
      <w:r>
        <w:separator/>
      </w:r>
    </w:p>
  </w:footnote>
  <w:footnote w:type="continuationSeparator" w:id="1">
    <w:p w:rsidR="00E64660" w:rsidRDefault="00E932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2SERV.MRH.TD"/>
    <w:docVar w:name="CoverAttorneyInitials" w:val="MRH"/>
    <w:docVar w:name="CoverAttorneyLastName" w:val="Hitchcock"/>
    <w:docVar w:name="CoverBillType" w:val="j"/>
    <w:docVar w:name="CoverSenator" w:val="TD"/>
    <w:docVar w:name="dvBillNumber" w:val="517"/>
    <w:docVar w:name="dvBillNumberPrefix" w:val="S. "/>
    <w:docVar w:name="dvOriginalBody" w:val="Senate"/>
    <w:docVar w:name="fulldraftpath" w:val="L:\S-RES\TD\002SERV.MRH.TD.DOCX"/>
    <w:docVar w:name="NameofBody" w:val="S"/>
    <w:docVar w:name="vgroup2" w:val="S-RES"/>
  </w:docVars>
  <w:rsids>
    <w:rsidRoot w:val="00E64660"/>
    <w:rsid w:val="003E1E6A"/>
    <w:rsid w:val="005947EB"/>
    <w:rsid w:val="005C6D2B"/>
    <w:rsid w:val="006239E9"/>
    <w:rsid w:val="00667F61"/>
    <w:rsid w:val="00693A9C"/>
    <w:rsid w:val="007C6CEA"/>
    <w:rsid w:val="008644C0"/>
    <w:rsid w:val="008B0884"/>
    <w:rsid w:val="008F0775"/>
    <w:rsid w:val="0093411C"/>
    <w:rsid w:val="009B286B"/>
    <w:rsid w:val="00BB3D85"/>
    <w:rsid w:val="00BC5535"/>
    <w:rsid w:val="00C814E3"/>
    <w:rsid w:val="00CA33C2"/>
    <w:rsid w:val="00D57816"/>
    <w:rsid w:val="00D60502"/>
    <w:rsid w:val="00DA68D5"/>
    <w:rsid w:val="00DB3722"/>
    <w:rsid w:val="00E64660"/>
    <w:rsid w:val="00E9327E"/>
    <w:rsid w:val="00F32D64"/>
    <w:rsid w:val="00FB4B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64660"/>
    <w:pPr>
      <w:tabs>
        <w:tab w:val="center" w:pos="4680"/>
        <w:tab w:val="right" w:pos="9360"/>
      </w:tabs>
    </w:pPr>
  </w:style>
  <w:style w:type="character" w:customStyle="1" w:styleId="FooterChar">
    <w:name w:val="Footer Char"/>
    <w:basedOn w:val="DefaultParagraphFont"/>
    <w:link w:val="Footer"/>
    <w:uiPriority w:val="99"/>
    <w:semiHidden/>
    <w:rsid w:val="00E64660"/>
  </w:style>
  <w:style w:type="character" w:styleId="PageNumber">
    <w:name w:val="page number"/>
    <w:basedOn w:val="DefaultParagraphFont"/>
    <w:uiPriority w:val="99"/>
    <w:semiHidden/>
    <w:unhideWhenUsed/>
    <w:rsid w:val="00E64660"/>
  </w:style>
  <w:style w:type="character" w:styleId="LineNumber">
    <w:name w:val="line number"/>
    <w:basedOn w:val="DefaultParagraphFont"/>
    <w:uiPriority w:val="99"/>
    <w:semiHidden/>
    <w:unhideWhenUsed/>
    <w:rsid w:val="00E64660"/>
  </w:style>
  <w:style w:type="paragraph" w:styleId="Header">
    <w:name w:val="header"/>
    <w:basedOn w:val="Normal"/>
    <w:link w:val="HeaderChar"/>
    <w:unhideWhenUsed/>
    <w:rsid w:val="00E64660"/>
    <w:pPr>
      <w:tabs>
        <w:tab w:val="center" w:pos="4680"/>
        <w:tab w:val="right" w:pos="9360"/>
      </w:tabs>
    </w:pPr>
  </w:style>
  <w:style w:type="character" w:customStyle="1" w:styleId="HeaderChar">
    <w:name w:val="Header Char"/>
    <w:basedOn w:val="DefaultParagraphFont"/>
    <w:link w:val="Header"/>
    <w:rsid w:val="00E64660"/>
  </w:style>
  <w:style w:type="paragraph" w:customStyle="1" w:styleId="BillDots">
    <w:name w:val="BillDots"/>
    <w:basedOn w:val="Normal"/>
    <w:qFormat/>
    <w:rsid w:val="00E646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64660"/>
    <w:pPr>
      <w:tabs>
        <w:tab w:val="right" w:pos="5904"/>
      </w:tabs>
    </w:pPr>
  </w:style>
  <w:style w:type="character" w:styleId="FollowedHyperlink">
    <w:name w:val="FollowedHyperlink"/>
    <w:basedOn w:val="DefaultParagraphFont"/>
    <w:uiPriority w:val="99"/>
    <w:semiHidden/>
    <w:unhideWhenUsed/>
    <w:rsid w:val="00BC553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AngelaHill</cp:lastModifiedBy>
  <cp:revision>2</cp:revision>
  <cp:lastPrinted>2009-03-19T18:09:00Z</cp:lastPrinted>
  <dcterms:created xsi:type="dcterms:W3CDTF">2010-01-22T16:59:00Z</dcterms:created>
  <dcterms:modified xsi:type="dcterms:W3CDTF">2010-01-22T16:59:00Z</dcterms:modified>
</cp:coreProperties>
</file>