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SECTION 2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110, AS AMENDED, CODE OF LAWS OF SOUTH CAROLINA, 1976, RELATING TO CERTAIN ACTS PROHIBITED OF LOBBYISTS, SO AS TO PROVIDE A LOBBYIST MAY NOT SERVE ON A LOCAL BOARD OR LOCAL COMMISSION, AND TO PROVIDE A LOBBYIST SERVING ON A LOCAL BOARD OR LOCAL COMMISSION BEFORE JULY 1, 2009, MAY CONTINUE TO SERVE ON THAT BOARD OR COMMISSION UNTIL HIS TERM EXPIRES.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Section 2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110 of the 1976 Code, as last amended by Act 344 of 2006,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2</w:t>
      </w:r>
      <w:r>
        <w:rPr>
          <w:rFonts w:eastAsia="Times New Roman" w:cs="Times New Roman"/>
          <w:szCs w:val="20"/>
        </w:rPr>
        <w:noBreakHyphen/>
        <w:t>17</w:t>
      </w:r>
      <w:r>
        <w:rPr>
          <w:rFonts w:eastAsia="Times New Roman" w:cs="Times New Roman"/>
          <w:szCs w:val="20"/>
        </w:rPr>
        <w:noBreakHyphen/>
        <w:t>110.</w:t>
      </w:r>
      <w:r>
        <w:rPr>
          <w:rFonts w:eastAsia="Times New Roman" w:cs="Times New Roman"/>
          <w:szCs w:val="20"/>
        </w:rPr>
        <w:tab/>
        <w:t>(</w:t>
      </w:r>
      <w:r>
        <w:rPr>
          <w:rFonts w:eastAsia="MS Mincho" w:cs="Times New Roman"/>
          <w:szCs w:val="20"/>
        </w:rPr>
        <w:t>A)</w:t>
      </w:r>
      <w:r>
        <w:rPr>
          <w:rFonts w:eastAsia="MS Mincho" w:cs="Times New Roman"/>
          <w:szCs w:val="20"/>
        </w:rPr>
        <w:tab/>
        <w:t xml:space="preserve">A lobbyist may not solicit or accept compensation dependent </w:t>
      </w:r>
      <w:r>
        <w:rPr>
          <w:rFonts w:eastAsia="MS Mincho" w:cs="Times New Roman"/>
          <w:strike/>
          <w:szCs w:val="20"/>
        </w:rPr>
        <w:t>in any manner upon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on</w:t>
      </w:r>
      <w:r>
        <w:rPr>
          <w:rFonts w:eastAsia="MS Mincho" w:cs="Times New Roman"/>
          <w:szCs w:val="20"/>
        </w:rPr>
        <w:t xml:space="preserve"> the passage or defeat of </w:t>
      </w:r>
      <w:r>
        <w:rPr>
          <w:rFonts w:eastAsia="MS Mincho" w:cs="Times New Roman"/>
          <w:strike/>
          <w:szCs w:val="20"/>
        </w:rPr>
        <w:t>any</w:t>
      </w:r>
      <w:r>
        <w:rPr>
          <w:rFonts w:eastAsia="MS Mincho" w:cs="Times New Roman"/>
          <w:szCs w:val="20"/>
        </w:rPr>
        <w:t xml:space="preserve"> pending or proposed legislation,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agency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, or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gubernatorial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.  A lobbyist’s principal may not employ, appoint, or retain a lobbyist for compensation dependent </w:t>
      </w:r>
      <w:r>
        <w:rPr>
          <w:rFonts w:eastAsia="MS Mincho" w:cs="Times New Roman"/>
          <w:strike/>
          <w:szCs w:val="20"/>
        </w:rPr>
        <w:t>in any manner upon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on</w:t>
      </w:r>
      <w:r>
        <w:rPr>
          <w:rFonts w:eastAsia="MS Mincho" w:cs="Times New Roman"/>
          <w:szCs w:val="20"/>
        </w:rPr>
        <w:t xml:space="preserve"> the passage or defeat of </w:t>
      </w:r>
      <w:r>
        <w:rPr>
          <w:rFonts w:eastAsia="MS Mincho" w:cs="Times New Roman"/>
          <w:strike/>
          <w:szCs w:val="20"/>
        </w:rPr>
        <w:t>any</w:t>
      </w:r>
      <w:r>
        <w:rPr>
          <w:rFonts w:eastAsia="MS Mincho" w:cs="Times New Roman"/>
          <w:szCs w:val="20"/>
        </w:rPr>
        <w:t xml:space="preserve"> pending or proposed legislation,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agency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, or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gubernatorial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  <w:t>(B)</w:t>
      </w:r>
      <w:r>
        <w:rPr>
          <w:rFonts w:eastAsia="MS Mincho" w:cs="Times New Roman"/>
          <w:szCs w:val="20"/>
        </w:rPr>
        <w:tab/>
        <w:t xml:space="preserve">A lobbyist may not cause the introduction of legislation,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agency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, or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covered gubernatorial </w:t>
      </w:r>
      <w:r>
        <w:rPr>
          <w:rFonts w:eastAsia="MS Mincho" w:cs="Times New Roman"/>
          <w:strike/>
          <w:szCs w:val="20"/>
        </w:rPr>
        <w:t>actions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action</w:t>
      </w:r>
      <w:r>
        <w:rPr>
          <w:rFonts w:eastAsia="MS Mincho" w:cs="Times New Roman"/>
          <w:szCs w:val="20"/>
        </w:rPr>
        <w:t xml:space="preserve"> for the purpose of obtaining employment to engage in lobbying in support of or in opposition to the action.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  <w:t>(C)</w:t>
      </w:r>
      <w:r>
        <w:rPr>
          <w:rFonts w:eastAsia="MS Mincho" w:cs="Times New Roman"/>
          <w:szCs w:val="20"/>
        </w:rPr>
        <w:tab/>
        <w:t>A lobbyist may not serve as a treasurer for a candidate, as defined in Section 8</w:t>
      </w:r>
      <w:r>
        <w:rPr>
          <w:rFonts w:eastAsia="MS Mincho" w:cs="Times New Roman"/>
          <w:szCs w:val="20"/>
        </w:rPr>
        <w:noBreakHyphen/>
        <w:t>13</w:t>
      </w:r>
      <w:r>
        <w:rPr>
          <w:rFonts w:eastAsia="MS Mincho" w:cs="Times New Roman"/>
          <w:szCs w:val="20"/>
        </w:rPr>
        <w:noBreakHyphen/>
        <w:t>1300(4).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  <w:t>(D)</w:t>
      </w:r>
      <w:r>
        <w:rPr>
          <w:rFonts w:eastAsia="MS Mincho" w:cs="Times New Roman"/>
          <w:szCs w:val="20"/>
        </w:rPr>
        <w:tab/>
        <w:t xml:space="preserve">A lobbyist may not serve as a member of a state board or state commission, except that </w:t>
      </w:r>
      <w:r>
        <w:rPr>
          <w:rFonts w:eastAsia="MS Mincho" w:cs="Times New Roman"/>
          <w:strike/>
          <w:szCs w:val="20"/>
        </w:rPr>
        <w:t>any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lobbyist serving as a member of a state board or a state commission before January 1, 1991, may continue to serve as a member of </w:t>
      </w:r>
      <w:r>
        <w:rPr>
          <w:rFonts w:eastAsia="MS Mincho" w:cs="Times New Roman"/>
          <w:strike/>
          <w:szCs w:val="20"/>
        </w:rPr>
        <w:t>the same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that</w:t>
      </w:r>
      <w:r>
        <w:rPr>
          <w:rFonts w:eastAsia="MS Mincho" w:cs="Times New Roman"/>
          <w:szCs w:val="20"/>
        </w:rPr>
        <w:t xml:space="preserve"> state board or state commission until the end of his current term.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  <w:u w:val="single"/>
        </w:rPr>
      </w:pPr>
      <w:r>
        <w:rPr>
          <w:rFonts w:eastAsia="MS Mincho" w:cs="Times New Roman"/>
          <w:szCs w:val="20"/>
        </w:rPr>
        <w:tab/>
        <w:t>(E)</w:t>
      </w: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zCs w:val="20"/>
          <w:u w:val="single"/>
        </w:rPr>
        <w:t>A lobbyist may not serve as a member of a local board or local commission, except that a lobbyist serving as a member of a local board or local commission before July 1, 2009, may continue to serve as a member of that local board or local commission until the end of his current term.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zCs w:val="20"/>
          <w:u w:val="single"/>
        </w:rPr>
        <w:t>(F)</w:t>
      </w:r>
      <w:r>
        <w:rPr>
          <w:rFonts w:eastAsia="MS Mincho" w:cs="Times New Roman"/>
          <w:szCs w:val="20"/>
        </w:rPr>
        <w:tab/>
        <w:t xml:space="preserve">A lobbyist, including a lobbyist who is a former member of the General Assembly, may not enter the floor of the House of Representatives or the Senate unless invited by the membership of the respective chamber during a session of the General Assembly.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(F)</w:t>
      </w:r>
      <w:r>
        <w:rPr>
          <w:rFonts w:eastAsia="MS Mincho" w:cs="Times New Roman"/>
          <w:szCs w:val="20"/>
          <w:u w:val="single"/>
        </w:rPr>
        <w:t>(G)</w:t>
      </w:r>
      <w:r>
        <w:rPr>
          <w:rFonts w:eastAsia="MS Mincho" w:cs="Times New Roman"/>
          <w:szCs w:val="20"/>
        </w:rPr>
        <w:tab/>
        <w:t xml:space="preserve">A lobbyist, a lobbyist’s principal, or a person acting on behalf of a lobbyist or a lobbyist’s principal may not host </w:t>
      </w:r>
      <w:r>
        <w:rPr>
          <w:rFonts w:eastAsia="MS Mincho" w:cs="Times New Roman"/>
          <w:strike/>
          <w:szCs w:val="20"/>
        </w:rPr>
        <w:t>events to raise funds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 fundraising event</w:t>
      </w:r>
      <w:r>
        <w:rPr>
          <w:rFonts w:eastAsia="MS Mincho" w:cs="Times New Roman"/>
          <w:szCs w:val="20"/>
        </w:rPr>
        <w:t xml:space="preserve"> for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public </w:t>
      </w:r>
      <w:r>
        <w:rPr>
          <w:rFonts w:eastAsia="MS Mincho" w:cs="Times New Roman"/>
          <w:strike/>
          <w:szCs w:val="20"/>
        </w:rPr>
        <w:t>officials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official</w:t>
      </w:r>
      <w:r>
        <w:rPr>
          <w:rFonts w:eastAsia="MS Mincho" w:cs="Times New Roman"/>
          <w:szCs w:val="20"/>
        </w:rPr>
        <w:t xml:space="preserve">.  </w:t>
      </w:r>
      <w:r>
        <w:rPr>
          <w:rFonts w:eastAsia="MS Mincho" w:cs="Times New Roman"/>
          <w:strike/>
          <w:szCs w:val="20"/>
        </w:rPr>
        <w:t>No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public official may </w:t>
      </w:r>
      <w:r>
        <w:rPr>
          <w:rFonts w:eastAsia="MS Mincho" w:cs="Times New Roman"/>
          <w:szCs w:val="20"/>
          <w:u w:val="single"/>
        </w:rPr>
        <w:t>not</w:t>
      </w:r>
      <w:r>
        <w:rPr>
          <w:rFonts w:eastAsia="MS Mincho" w:cs="Times New Roman"/>
          <w:szCs w:val="20"/>
        </w:rPr>
        <w:t xml:space="preserve"> solicit a lobbyist, a lobbyist’s principal, or a person acting on behalf of a lobbyist or a lobbyist’s principal to host a fundraising event for the public official.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(G)</w:t>
      </w:r>
      <w:r>
        <w:rPr>
          <w:rFonts w:eastAsia="MS Mincho" w:cs="Times New Roman"/>
          <w:szCs w:val="20"/>
          <w:u w:val="single"/>
        </w:rPr>
        <w:t>(H)</w:t>
      </w:r>
      <w:r>
        <w:rPr>
          <w:rFonts w:eastAsia="MS Mincho" w:cs="Times New Roman"/>
          <w:szCs w:val="20"/>
        </w:rPr>
        <w:tab/>
        <w:t xml:space="preserve">A lobbyist, a lobbyist’s principal, or a person acting on behalf of a lobbyist or a lobbyist’s principal may not employ on retainer a public official, a public employee, a member of the immediate family of a public official or public employee, or a firm or organization in which the public official or public employee has an economic interest.  A retainer, for purposes of this section, is a payment for availability to perform services rather than for actual services rendered.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(H)</w:t>
      </w:r>
      <w:r>
        <w:rPr>
          <w:rFonts w:eastAsia="MS Mincho" w:cs="Times New Roman"/>
          <w:szCs w:val="20"/>
          <w:u w:val="single"/>
        </w:rPr>
        <w:t>(I)</w:t>
      </w:r>
      <w:r>
        <w:rPr>
          <w:rFonts w:eastAsia="MS Mincho" w:cs="Times New Roman"/>
          <w:szCs w:val="20"/>
        </w:rPr>
        <w:tab/>
        <w:t xml:space="preserve">A lobbyist, a lobbyist’s principal, or a person acting on behalf of a lobbyist or a lobbyist’s principal </w:t>
      </w:r>
      <w:r>
        <w:rPr>
          <w:rFonts w:eastAsia="MS Mincho" w:cs="Times New Roman"/>
          <w:strike/>
          <w:szCs w:val="20"/>
        </w:rPr>
        <w:t>shall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may</w:t>
      </w:r>
      <w:r>
        <w:rPr>
          <w:rFonts w:eastAsia="MS Mincho" w:cs="Times New Roman"/>
          <w:szCs w:val="20"/>
        </w:rPr>
        <w:t xml:space="preserve"> not pay an honorarium to a public official or a public employee.  This subsection does not prohibit the reimbursement of</w:t>
      </w:r>
      <w:r>
        <w:rPr>
          <w:rFonts w:eastAsia="MS Mincho" w:cs="Times New Roman"/>
          <w:szCs w:val="20"/>
          <w:u w:val="single"/>
        </w:rPr>
        <w:t>,</w:t>
      </w:r>
      <w:r>
        <w:rPr>
          <w:rFonts w:eastAsia="MS Mincho" w:cs="Times New Roman"/>
          <w:szCs w:val="20"/>
        </w:rPr>
        <w:t xml:space="preserve"> or expenditure for</w:t>
      </w:r>
      <w:r>
        <w:rPr>
          <w:rFonts w:eastAsia="MS Mincho" w:cs="Times New Roman"/>
          <w:szCs w:val="20"/>
          <w:u w:val="single"/>
        </w:rPr>
        <w:t>,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an</w:t>
      </w:r>
      <w:r>
        <w:rPr>
          <w:rFonts w:eastAsia="MS Mincho" w:cs="Times New Roman"/>
          <w:szCs w:val="20"/>
        </w:rPr>
        <w:t xml:space="preserve"> actual </w:t>
      </w:r>
      <w:r>
        <w:rPr>
          <w:rFonts w:eastAsia="MS Mincho" w:cs="Times New Roman"/>
          <w:strike/>
          <w:szCs w:val="20"/>
        </w:rPr>
        <w:t>expenses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expense</w:t>
      </w:r>
      <w:r>
        <w:rPr>
          <w:rFonts w:eastAsia="MS Mincho" w:cs="Times New Roman"/>
          <w:szCs w:val="20"/>
        </w:rPr>
        <w:t xml:space="preserve"> by a lobbyist’s principal as allowed in Section 2</w:t>
      </w:r>
      <w:r>
        <w:rPr>
          <w:rFonts w:eastAsia="MS Mincho" w:cs="Times New Roman"/>
          <w:szCs w:val="20"/>
        </w:rPr>
        <w:noBreakHyphen/>
        <w:t>17</w:t>
      </w:r>
      <w:r>
        <w:rPr>
          <w:rFonts w:eastAsia="MS Mincho" w:cs="Times New Roman"/>
          <w:szCs w:val="20"/>
        </w:rPr>
        <w:noBreakHyphen/>
        <w:t xml:space="preserve">100.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(I)</w:t>
      </w:r>
      <w:r>
        <w:rPr>
          <w:rFonts w:eastAsia="MS Mincho" w:cs="Times New Roman"/>
          <w:szCs w:val="20"/>
          <w:u w:val="single"/>
        </w:rPr>
        <w:t>(J)</w:t>
      </w:r>
      <w:r>
        <w:rPr>
          <w:rFonts w:eastAsia="MS Mincho" w:cs="Times New Roman"/>
          <w:szCs w:val="20"/>
        </w:rPr>
        <w:tab/>
        <w:t>A lobbyist, a lobbyist’s principal, or a person acting on behalf of a lobbyist or a lobbyist’s principal may not offer, facilitate, or provide a loan to or on behalf of a statewide constitutional officer or a member of the General Assembly unless the lobbyist’s principal is a financial institution authorized to transact business in the State and makes the loan in the ordinary course of business.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 w:cs="Times New Roman"/>
          <w:szCs w:val="20"/>
        </w:rPr>
      </w:pPr>
      <w:r>
        <w:rPr>
          <w:rFonts w:eastAsia="MS Mincho" w:cs="Times New Roman"/>
          <w:szCs w:val="20"/>
        </w:rPr>
        <w:tab/>
      </w:r>
      <w:r>
        <w:rPr>
          <w:rFonts w:eastAsia="MS Mincho" w:cs="Times New Roman"/>
          <w:strike/>
          <w:szCs w:val="20"/>
        </w:rPr>
        <w:t>(J)</w:t>
      </w:r>
      <w:r>
        <w:rPr>
          <w:rFonts w:eastAsia="MS Mincho" w:cs="Times New Roman"/>
          <w:szCs w:val="20"/>
          <w:u w:val="single"/>
        </w:rPr>
        <w:t>(K)</w:t>
      </w:r>
      <w:r>
        <w:rPr>
          <w:rFonts w:eastAsia="MS Mincho" w:cs="Times New Roman"/>
          <w:szCs w:val="20"/>
        </w:rPr>
        <w:tab/>
        <w:t xml:space="preserve">A lobbyist, a lobbyist’s principal, or a person acting on behalf of a lobbyist or a lobbyist’s principal </w:t>
      </w:r>
      <w:r>
        <w:rPr>
          <w:rFonts w:eastAsia="MS Mincho" w:cs="Times New Roman"/>
          <w:strike/>
          <w:szCs w:val="20"/>
        </w:rPr>
        <w:t>shall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may</w:t>
      </w:r>
      <w:r>
        <w:rPr>
          <w:rFonts w:eastAsia="MS Mincho" w:cs="Times New Roman"/>
          <w:szCs w:val="20"/>
        </w:rPr>
        <w:t xml:space="preserve"> not offer or provide </w:t>
      </w:r>
      <w:r>
        <w:rPr>
          <w:rFonts w:eastAsia="MS Mincho" w:cs="Times New Roman"/>
          <w:szCs w:val="20"/>
          <w:u w:val="single"/>
        </w:rPr>
        <w:t>a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trike/>
          <w:szCs w:val="20"/>
        </w:rPr>
        <w:t>contributions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contribution</w:t>
      </w:r>
      <w:r>
        <w:rPr>
          <w:rFonts w:eastAsia="MS Mincho" w:cs="Times New Roman"/>
          <w:szCs w:val="20"/>
        </w:rPr>
        <w:t xml:space="preserve"> or </w:t>
      </w:r>
      <w:r>
        <w:rPr>
          <w:rFonts w:eastAsia="MS Mincho" w:cs="Times New Roman"/>
          <w:strike/>
          <w:szCs w:val="20"/>
        </w:rPr>
        <w:t>any other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another</w:t>
      </w:r>
      <w:r>
        <w:rPr>
          <w:rFonts w:eastAsia="MS Mincho" w:cs="Times New Roman"/>
          <w:szCs w:val="20"/>
        </w:rPr>
        <w:t xml:space="preserve"> type of </w:t>
      </w:r>
      <w:r>
        <w:rPr>
          <w:rFonts w:eastAsia="MS Mincho" w:cs="Times New Roman"/>
          <w:strike/>
          <w:szCs w:val="20"/>
        </w:rPr>
        <w:t>funds</w:t>
      </w:r>
      <w:r>
        <w:rPr>
          <w:rFonts w:eastAsia="MS Mincho" w:cs="Times New Roman"/>
          <w:szCs w:val="20"/>
        </w:rPr>
        <w:t xml:space="preserve"> </w:t>
      </w:r>
      <w:r>
        <w:rPr>
          <w:rFonts w:eastAsia="MS Mincho" w:cs="Times New Roman"/>
          <w:szCs w:val="20"/>
          <w:u w:val="single"/>
        </w:rPr>
        <w:t>fund</w:t>
      </w:r>
      <w:r>
        <w:rPr>
          <w:rFonts w:eastAsia="MS Mincho" w:cs="Times New Roman"/>
          <w:szCs w:val="20"/>
        </w:rPr>
        <w:t xml:space="preserve"> or financial assistance to a legislative special interest caucus as defined in Section 2</w:t>
      </w:r>
      <w:r>
        <w:rPr>
          <w:rFonts w:eastAsia="MS Mincho" w:cs="Times New Roman"/>
          <w:szCs w:val="20"/>
        </w:rPr>
        <w:noBreakHyphen/>
        <w:t>17</w:t>
      </w:r>
      <w:r>
        <w:rPr>
          <w:rFonts w:eastAsia="MS Mincho" w:cs="Times New Roman"/>
          <w:szCs w:val="20"/>
        </w:rPr>
        <w:noBreakHyphen/>
        <w:t>10(21).”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AAAE08-C54F-45CA-945F-636482DAE44F}"/>
    <w:embedBold r:id="rId2" w:fontKey="{853E4438-0980-4A39-87A1-11DD91EFD5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C1339A4-2AF3-4D41-9B10-9051DCB063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E41E1C6-F57F-4419-B3B5-2BF7E77E391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9BABA8-7F58-4E6A-BC05-C1B91C241A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[52]</w:t>
    </w:r>
    <w:r>
      <w:tab/>
    </w:r>
    <w:fldSimple w:instr=" PAGE  \* MERGEFORMAT ">
      <w:r>
        <w:rPr>
          <w:noProof/>
        </w:rPr>
        <w:t>2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643</Words>
  <Characters>3667</Characters>
  <Application>Microsoft Office Word</Application>
  <DocSecurity>0</DocSecurity>
  <Lines>30</Lines>
  <Paragraphs>8</Paragraphs>
  <ScaleCrop>false</ScaleCrop>
  <Company>Project Management</Company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2008-12-10T19:39:00Z</dcterms:created>
  <dcterms:modified xsi:type="dcterms:W3CDTF">2008-12-10T19:39:00Z</dcterms:modified>
</cp:coreProperties>
</file>