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C14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475C14" w:rsidRPr="00475C14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475C14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5C14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475C14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22, 2009</w:t>
      </w:r>
    </w:p>
    <w:p w:rsidR="00475C14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5C14" w:rsidRPr="00475C14" w:rsidRDefault="00475C14" w:rsidP="00475C1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593</w:t>
      </w:r>
    </w:p>
    <w:p w:rsidR="00475C14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 S. Martin</w:t>
      </w:r>
    </w:p>
    <w:p w:rsidR="00475C14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5C14" w:rsidRDefault="00475C14" w:rsidP="00A72C5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4/22/09--S.</w:t>
      </w:r>
      <w:r w:rsidR="00A72C58">
        <w:rPr>
          <w:rFonts w:eastAsia="Times New Roman"/>
        </w:rPr>
        <w:tab/>
        <w:t>[SEC 4/23/09 11:58 AM]</w:t>
      </w:r>
    </w:p>
    <w:p w:rsidR="00475C14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18, 2009.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75C14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475C14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593) </w:t>
      </w:r>
      <w:r w:rsidRPr="00475C14">
        <w:t>to amend Section 16-23-430 of the 1976 Code, relating to the carrying of weapons on school property, to provide that this section does not apply to a</w:t>
      </w:r>
      <w:r>
        <w:rPr>
          <w:rFonts w:eastAsia="Times New Roman"/>
        </w:rPr>
        <w:t>, etc., respectfully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475C14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475C14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475C14">
        <w:rPr>
          <w:rFonts w:eastAsia="Times New Roman"/>
          <w:snapToGrid w:val="0"/>
          <w:szCs w:val="20"/>
        </w:rPr>
        <w:tab/>
        <w:t>Amend the bill, as and if amended, by striking all after the enacting words and inserting: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  <w:u w:color="000000" w:themeColor="text1"/>
        </w:rPr>
      </w:pPr>
      <w:r w:rsidRPr="00475C14">
        <w:rPr>
          <w:rFonts w:eastAsia="Times New Roman"/>
        </w:rPr>
        <w:tab/>
        <w:t>/</w:t>
      </w:r>
      <w:r w:rsidRPr="00475C14">
        <w:rPr>
          <w:rFonts w:eastAsia="Times New Roman"/>
        </w:rPr>
        <w:tab/>
      </w:r>
      <w:r w:rsidRPr="00475C14">
        <w:rPr>
          <w:rFonts w:eastAsia="Times New Roman"/>
        </w:rPr>
        <w:tab/>
      </w:r>
      <w:r w:rsidRPr="00475C14">
        <w:rPr>
          <w:rFonts w:eastAsia="Times New Roman"/>
        </w:rPr>
        <w:tab/>
      </w:r>
      <w:r w:rsidRPr="00475C14">
        <w:rPr>
          <w:rFonts w:eastAsia="Times New Roman"/>
          <w:u w:color="000000" w:themeColor="text1"/>
        </w:rPr>
        <w:t>SECTION</w:t>
      </w:r>
      <w:r w:rsidRPr="00475C14">
        <w:rPr>
          <w:rFonts w:eastAsia="Times New Roman"/>
          <w:u w:color="000000" w:themeColor="text1"/>
        </w:rPr>
        <w:tab/>
        <w:t>1.</w:t>
      </w:r>
      <w:r w:rsidRPr="00475C14">
        <w:rPr>
          <w:rFonts w:eastAsia="Times New Roman"/>
          <w:u w:color="000000" w:themeColor="text1"/>
        </w:rPr>
        <w:tab/>
      </w:r>
      <w:r w:rsidRPr="00475C14">
        <w:rPr>
          <w:rFonts w:eastAsia="Times New Roman"/>
          <w:szCs w:val="20"/>
          <w:u w:color="000000" w:themeColor="text1"/>
        </w:rPr>
        <w:t>Section 16</w:t>
      </w:r>
      <w:r w:rsidRPr="00475C14">
        <w:rPr>
          <w:rFonts w:eastAsia="Times New Roman"/>
          <w:szCs w:val="20"/>
          <w:u w:color="000000" w:themeColor="text1"/>
        </w:rPr>
        <w:noBreakHyphen/>
        <w:t>23</w:t>
      </w:r>
      <w:r w:rsidRPr="00475C14">
        <w:rPr>
          <w:rFonts w:eastAsia="Times New Roman"/>
          <w:szCs w:val="20"/>
          <w:u w:color="000000" w:themeColor="text1"/>
        </w:rPr>
        <w:noBreakHyphen/>
        <w:t>430 of the 1976 Code is amended to read: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475C14">
        <w:rPr>
          <w:rFonts w:eastAsia="Times New Roman"/>
          <w:szCs w:val="20"/>
          <w:u w:color="000000" w:themeColor="text1"/>
        </w:rPr>
        <w:tab/>
        <w:t>“</w:t>
      </w:r>
      <w:r w:rsidRPr="00475C14">
        <w:rPr>
          <w:strike/>
        </w:rPr>
        <w:t>(1)</w:t>
      </w:r>
      <w:r w:rsidRPr="00475C14">
        <w:rPr>
          <w:u w:val="single"/>
        </w:rPr>
        <w:t>(A)</w:t>
      </w:r>
      <w:r w:rsidRPr="00475C14">
        <w:t xml:space="preserve"> It shall be unlawful for any person, except </w:t>
      </w:r>
      <w:r w:rsidR="00A72C58">
        <w:t>s</w:t>
      </w:r>
      <w:r w:rsidRPr="00475C14">
        <w:t>tate, county, or municipal law</w:t>
      </w:r>
      <w:r w:rsidRPr="00475C14">
        <w:noBreakHyphen/>
        <w:t xml:space="preserve">enforcement officers or personnel authorized by school officials, to carry on his person, while on any elementary or secondary school property, a knife, with a blade over two inches long, a blackjack, a metal pipe or pole, firearms, or any other type of weapon, device, or object which may be used to inflict bodily injury or death. 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475C14">
        <w:rPr>
          <w:rFonts w:eastAsia="Times New Roman"/>
          <w:szCs w:val="24"/>
        </w:rPr>
        <w:tab/>
      </w:r>
      <w:r w:rsidRPr="00475C14">
        <w:rPr>
          <w:rFonts w:eastAsia="Times New Roman"/>
          <w:szCs w:val="24"/>
          <w:u w:val="single"/>
        </w:rPr>
        <w:t>(B)</w:t>
      </w:r>
      <w:r w:rsidRPr="00475C14">
        <w:rPr>
          <w:rFonts w:eastAsia="Times New Roman"/>
          <w:szCs w:val="24"/>
          <w:u w:color="000000" w:themeColor="text1"/>
        </w:rPr>
        <w:tab/>
      </w:r>
      <w:r w:rsidRPr="00475C14">
        <w:rPr>
          <w:rFonts w:eastAsia="Times New Roman"/>
          <w:szCs w:val="24"/>
          <w:u w:val="single"/>
        </w:rPr>
        <w:t>This section does not apply to a person who is authorized to carry a concealed weapon pursuant to Article 4, Chapter 31, Title 23 when the weapon remains inside an attended or locked motor vehicle and is possessed in compliance with Section 16</w:t>
      </w:r>
      <w:r w:rsidRPr="00475C14">
        <w:rPr>
          <w:rFonts w:eastAsia="Times New Roman"/>
          <w:szCs w:val="24"/>
          <w:u w:val="single"/>
        </w:rPr>
        <w:noBreakHyphen/>
        <w:t>23</w:t>
      </w:r>
      <w:r w:rsidRPr="00475C14">
        <w:rPr>
          <w:rFonts w:eastAsia="Times New Roman"/>
          <w:szCs w:val="24"/>
          <w:u w:val="single"/>
        </w:rPr>
        <w:noBreakHyphen/>
        <w:t>20(9) or Section 16</w:t>
      </w:r>
      <w:r w:rsidRPr="00475C14">
        <w:rPr>
          <w:rFonts w:eastAsia="Times New Roman"/>
          <w:szCs w:val="24"/>
          <w:u w:val="single"/>
        </w:rPr>
        <w:noBreakHyphen/>
        <w:t>23</w:t>
      </w:r>
      <w:r w:rsidRPr="00475C14">
        <w:rPr>
          <w:rFonts w:eastAsia="Times New Roman"/>
          <w:szCs w:val="24"/>
          <w:u w:val="single"/>
        </w:rPr>
        <w:noBreakHyphen/>
        <w:t>20(12).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4"/>
          <w:u w:color="000000" w:themeColor="text1"/>
        </w:rPr>
      </w:pPr>
      <w:r w:rsidRPr="00475C14">
        <w:tab/>
      </w:r>
      <w:r w:rsidRPr="00475C14">
        <w:rPr>
          <w:strike/>
        </w:rPr>
        <w:t>(2)</w:t>
      </w:r>
      <w:r w:rsidRPr="00475C14">
        <w:rPr>
          <w:u w:val="single"/>
        </w:rPr>
        <w:t>(C)</w:t>
      </w:r>
      <w:r w:rsidRPr="00475C14">
        <w:t xml:space="preserve"> A person who violates the provisions of this section is guilty of a felony and, upon conviction, must be fined not more than one thousand dollars or imprisoned not more than five years, </w:t>
      </w:r>
      <w:r w:rsidRPr="00475C14">
        <w:lastRenderedPageBreak/>
        <w:t>or both.  Any weapon or object used in violation of this section may be confiscated by the law enforcement division making the arrest.</w:t>
      </w:r>
      <w:r w:rsidRPr="00475C14">
        <w:rPr>
          <w:rFonts w:eastAsia="Times New Roman"/>
          <w:szCs w:val="24"/>
          <w:u w:color="000000" w:themeColor="text1"/>
        </w:rPr>
        <w:t>”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  <w:u w:color="000000" w:themeColor="text1"/>
        </w:rPr>
      </w:pPr>
      <w:r w:rsidRPr="00475C14">
        <w:rPr>
          <w:rFonts w:eastAsia="Times New Roman"/>
          <w:u w:color="000000" w:themeColor="text1"/>
        </w:rPr>
        <w:tab/>
        <w:t>SECTION</w:t>
      </w:r>
      <w:r w:rsidRPr="00475C14">
        <w:rPr>
          <w:rFonts w:eastAsia="Times New Roman"/>
          <w:u w:color="000000" w:themeColor="text1"/>
        </w:rPr>
        <w:tab/>
        <w:t>2.</w:t>
      </w:r>
      <w:r w:rsidRPr="00475C14">
        <w:rPr>
          <w:rFonts w:eastAsia="Times New Roman"/>
          <w:u w:color="000000" w:themeColor="text1"/>
        </w:rPr>
        <w:tab/>
      </w:r>
      <w:r w:rsidRPr="00475C14">
        <w:rPr>
          <w:rFonts w:eastAsia="Times New Roman"/>
          <w:szCs w:val="20"/>
          <w:u w:color="000000" w:themeColor="text1"/>
        </w:rPr>
        <w:t>Section 16</w:t>
      </w:r>
      <w:r w:rsidRPr="00475C14">
        <w:rPr>
          <w:rFonts w:eastAsia="Times New Roman"/>
          <w:szCs w:val="20"/>
          <w:u w:color="000000" w:themeColor="text1"/>
        </w:rPr>
        <w:noBreakHyphen/>
        <w:t>23</w:t>
      </w:r>
      <w:r w:rsidRPr="00475C14">
        <w:rPr>
          <w:rFonts w:eastAsia="Times New Roman"/>
          <w:szCs w:val="20"/>
          <w:u w:color="000000" w:themeColor="text1"/>
        </w:rPr>
        <w:noBreakHyphen/>
        <w:t>430(A) of the 1976 Code is amended to read: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475C14">
        <w:tab/>
        <w:t>“(A) It is unlawful for a person to possess a firearm of any kind on any premises or property owned, operated, or controlled by a private or public school, college, university, technical college, other post</w:t>
      </w:r>
      <w:r w:rsidRPr="00475C14">
        <w:noBreakHyphen/>
        <w:t>secondary institution, or in any publicly</w:t>
      </w:r>
      <w:r w:rsidRPr="00475C14">
        <w:noBreakHyphen/>
        <w:t xml:space="preserve">owned building, without the express permission of the authorities in charge of the premises or property.  </w:t>
      </w:r>
      <w:r w:rsidRPr="00475C14">
        <w:rPr>
          <w:u w:val="single"/>
        </w:rPr>
        <w:t>The provisions of this subsection related to any premises or property owned, operated, or controlled by a private or public school, college, university, technical college, or other post-secondary institution, do not apply to a person who is authorized to carry a concealed weapon pursuant to Article 4, Chapter 31, Title 23 when the weapon remains inside an attended or locked motor vehicle and is possessed in compliance with Section 16-23-20(9) and Section 16-23-20(12).</w:t>
      </w:r>
      <w:r w:rsidRPr="00475C14">
        <w:t xml:space="preserve">” 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75C14">
        <w:rPr>
          <w:rFonts w:eastAsia="Times New Roman"/>
        </w:rPr>
        <w:tab/>
        <w:t>SECTION</w:t>
      </w:r>
      <w:r w:rsidRPr="00475C14">
        <w:rPr>
          <w:rFonts w:eastAsia="Times New Roman"/>
        </w:rPr>
        <w:tab/>
        <w:t>2.</w:t>
      </w:r>
      <w:r w:rsidRPr="00475C14">
        <w:rPr>
          <w:rFonts w:eastAsia="Times New Roman"/>
        </w:rPr>
        <w:tab/>
        <w:t>This act takes effect upon approval by the Governor.</w:t>
      </w:r>
      <w:r w:rsidRPr="00475C14">
        <w:rPr>
          <w:rFonts w:eastAsia="Times New Roman"/>
        </w:rPr>
        <w:tab/>
      </w:r>
      <w:r w:rsidRPr="00475C14">
        <w:rPr>
          <w:rFonts w:eastAsia="Times New Roman"/>
        </w:rPr>
        <w:tab/>
        <w:t>/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475C14">
        <w:rPr>
          <w:rFonts w:eastAsia="Times New Roman"/>
          <w:snapToGrid w:val="0"/>
          <w:szCs w:val="20"/>
        </w:rPr>
        <w:tab/>
        <w:t>Renumber sections to conform.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475C14">
        <w:rPr>
          <w:rFonts w:eastAsia="Times New Roman"/>
          <w:snapToGrid w:val="0"/>
          <w:szCs w:val="20"/>
        </w:rPr>
        <w:tab/>
        <w:t>Amend title to conform.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475C14" w:rsidRDefault="00475C14" w:rsidP="00475C14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favorable.</w:t>
      </w:r>
      <w:r>
        <w:rPr>
          <w:rFonts w:eastAsia="Times New Roman"/>
        </w:rPr>
        <w:tab/>
        <w:t>Minority unfavorable.</w:t>
      </w:r>
    </w:p>
    <w:p w:rsidR="00475C14" w:rsidRDefault="00475C14" w:rsidP="00475C14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JOHN M. KNOTTS, JR.</w:t>
      </w:r>
      <w:r>
        <w:rPr>
          <w:rFonts w:eastAsia="Times New Roman"/>
        </w:rPr>
        <w:tab/>
        <w:t>C. BRADLEY HUTTO</w:t>
      </w:r>
    </w:p>
    <w:p w:rsidR="00475C14" w:rsidRDefault="00475C14" w:rsidP="00475C14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For Majority.</w:t>
      </w:r>
      <w:r>
        <w:rPr>
          <w:rFonts w:eastAsia="Times New Roman"/>
        </w:rPr>
        <w:tab/>
        <w:t>For Minority.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75C14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</w:rPr>
      </w:pPr>
      <w:r w:rsidRPr="00475C14">
        <w:rPr>
          <w:rFonts w:eastAsia="Times New Roman"/>
        </w:rPr>
        <w:t>ESTIMATED FISCAL IMPACT ON GENERAL FUND EXPENDITURES: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</w:rPr>
      </w:pPr>
      <w:bookmarkStart w:id="0" w:name="g"/>
      <w:bookmarkEnd w:id="0"/>
      <w:r w:rsidRPr="00475C14">
        <w:rPr>
          <w:rFonts w:eastAsia="Times New Roman"/>
        </w:rPr>
        <w:t>Minimal (additional expenditures that can be absorbed)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</w:rPr>
      </w:pPr>
      <w:r w:rsidRPr="00475C14">
        <w:rPr>
          <w:rFonts w:eastAsia="Times New Roman"/>
        </w:rPr>
        <w:t>ESTIMATED FISCAL IMPACT ON FEDERAL &amp; OTHER FUND EXPENDITURES: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</w:rPr>
      </w:pPr>
      <w:bookmarkStart w:id="1" w:name="f"/>
      <w:bookmarkEnd w:id="1"/>
      <w:r w:rsidRPr="00475C14">
        <w:rPr>
          <w:rFonts w:eastAsia="Times New Roman"/>
        </w:rPr>
        <w:t>$0 (No additional expenditures or savings are expected)</w:t>
      </w:r>
      <w:bookmarkStart w:id="2" w:name="c"/>
      <w:bookmarkEnd w:id="2"/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  <w:jc w:val="both"/>
        <w:rPr>
          <w:rFonts w:eastAsia="Times New Roman"/>
          <w:color w:val="000000"/>
        </w:rPr>
      </w:pPr>
      <w:r w:rsidRPr="00475C14">
        <w:rPr>
          <w:rFonts w:eastAsia="Times New Roman"/>
          <w:b/>
          <w:bCs/>
          <w:color w:val="000000"/>
        </w:rPr>
        <w:t xml:space="preserve">EXPLANATION OF IMPACT: 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</w:rPr>
      </w:pPr>
      <w:r w:rsidRPr="00475C14">
        <w:rPr>
          <w:rFonts w:eastAsia="Times New Roman"/>
          <w:color w:val="000000"/>
        </w:rPr>
        <w:tab/>
        <w:t xml:space="preserve">The State Department of Education (SDE) and the State Law Enforcement Division (SLED) each indicate this bill will have either no impact or a minimal fiscal impact which can be absorbed within existing agency resources.  </w:t>
      </w:r>
    </w:p>
    <w:p w:rsidR="00475C14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5C14" w:rsidRDefault="00475C14" w:rsidP="00475C14">
      <w:pPr>
        <w:keepNext/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</w:r>
      <w:r>
        <w:rPr>
          <w:rFonts w:eastAsia="Times New Roman"/>
          <w:i/>
        </w:rPr>
        <w:t>Approved By:</w:t>
      </w:r>
    </w:p>
    <w:p w:rsidR="00475C14" w:rsidRDefault="00475C14" w:rsidP="00475C14">
      <w:pPr>
        <w:keepNext/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Harry Bell</w:t>
      </w:r>
    </w:p>
    <w:p w:rsidR="00475C14" w:rsidRPr="00475C14" w:rsidRDefault="00475C14" w:rsidP="00475C14">
      <w:pPr>
        <w:keepNext/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475C14" w:rsidRDefault="00475C14" w:rsidP="00475C1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5C14" w:rsidRDefault="00475C14" w:rsidP="00475C1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75C14" w:rsidSect="00475C1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972C9" w:rsidRDefault="00997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2C9" w:rsidRDefault="00997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2C9" w:rsidRDefault="00997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2C9" w:rsidRDefault="00997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2C9" w:rsidRDefault="00997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2C9" w:rsidRDefault="00997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2C9" w:rsidRDefault="00997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2C9" w:rsidRDefault="00997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2C9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3" w:name="billhead"/>
      <w:bookmarkEnd w:id="3"/>
      <w:r>
        <w:rPr>
          <w:rFonts w:eastAsia="Times New Roman"/>
          <w:b/>
          <w:sz w:val="30"/>
          <w:szCs w:val="30"/>
        </w:rPr>
        <w:t xml:space="preserve">A </w:t>
      </w:r>
      <w:bookmarkStart w:id="4" w:name="whattype"/>
      <w:bookmarkEnd w:id="4"/>
      <w:r>
        <w:rPr>
          <w:rFonts w:eastAsia="Times New Roman"/>
          <w:b/>
          <w:sz w:val="30"/>
          <w:szCs w:val="30"/>
        </w:rPr>
        <w:t>BILL</w:t>
      </w:r>
    </w:p>
    <w:p w:rsidR="009972C9" w:rsidRDefault="00997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2C9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5" w:name="titletop"/>
      <w:bookmarkEnd w:id="5"/>
      <w:r>
        <w:t>TO AMEND SECTION 16</w:t>
      </w:r>
      <w:r>
        <w:noBreakHyphen/>
        <w:t>23</w:t>
      </w:r>
      <w:r>
        <w:noBreakHyphen/>
        <w:t>430 OF THE 1976 CODE, RELATING TO THE CARRYING OF WEAPONS ON SCHOOL PROPERTY, TO PROVIDE THAT THIS SECTION DOES NOT APPLY TO A PERSON WHO IS AUTHORIZED TO CARRY A CONCEALED WEAPON WHEN THE WEAPON IS INSIDE A MOTOR VEHICLE.</w:t>
      </w:r>
    </w:p>
    <w:p w:rsidR="009972C9" w:rsidRDefault="00997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6" w:name="titleend"/>
      <w:bookmarkEnd w:id="6"/>
    </w:p>
    <w:p w:rsidR="009972C9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9972C9" w:rsidRDefault="00997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9972C9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  <w:t>1.</w:t>
      </w:r>
      <w:r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szCs w:val="20"/>
          <w:u w:color="000000" w:themeColor="text1"/>
        </w:rPr>
        <w:t>Section 16</w:t>
      </w:r>
      <w:r>
        <w:rPr>
          <w:rFonts w:eastAsia="Times New Roman"/>
          <w:color w:val="000000" w:themeColor="text1"/>
          <w:szCs w:val="20"/>
          <w:u w:color="000000" w:themeColor="text1"/>
        </w:rPr>
        <w:noBreakHyphen/>
        <w:t>23</w:t>
      </w:r>
      <w:r>
        <w:rPr>
          <w:rFonts w:eastAsia="Times New Roman"/>
          <w:color w:val="000000" w:themeColor="text1"/>
          <w:szCs w:val="20"/>
          <w:u w:color="000000" w:themeColor="text1"/>
        </w:rPr>
        <w:noBreakHyphen/>
        <w:t>430 of the 1976 Code is amended by adding an appropriately numbered subsection at the end to read:</w:t>
      </w:r>
    </w:p>
    <w:p w:rsidR="009972C9" w:rsidRDefault="00997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:rsidR="009972C9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  <w:color w:val="000000" w:themeColor="text1"/>
          <w:szCs w:val="20"/>
          <w:u w:color="000000" w:themeColor="text1"/>
        </w:rPr>
        <w:tab/>
        <w:t>“</w:t>
      </w:r>
      <w:r>
        <w:rPr>
          <w:rFonts w:eastAsia="Times New Roman"/>
          <w:color w:val="000000" w:themeColor="text1"/>
          <w:szCs w:val="24"/>
          <w:u w:color="000000" w:themeColor="text1"/>
        </w:rPr>
        <w:t>(  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  <w:t>This section does not apply to a person who is authorized to carry a concealed weapon pursuant to Article 4, Chapter 31, Title 23 when the weapon remains inside an attended or locked motor vehicle and is possessed in compliance with Section 16</w:t>
      </w:r>
      <w:r>
        <w:rPr>
          <w:rFonts w:eastAsia="Times New Roman"/>
          <w:color w:val="000000" w:themeColor="text1"/>
          <w:szCs w:val="24"/>
          <w:u w:color="000000" w:themeColor="text1"/>
        </w:rPr>
        <w:noBreakHyphen/>
        <w:t>23</w:t>
      </w:r>
      <w:r>
        <w:rPr>
          <w:rFonts w:eastAsia="Times New Roman"/>
          <w:color w:val="000000" w:themeColor="text1"/>
          <w:szCs w:val="24"/>
          <w:u w:color="000000" w:themeColor="text1"/>
        </w:rPr>
        <w:noBreakHyphen/>
        <w:t>20(9) or Section 16</w:t>
      </w:r>
      <w:r>
        <w:rPr>
          <w:rFonts w:eastAsia="Times New Roman"/>
          <w:color w:val="000000" w:themeColor="text1"/>
          <w:szCs w:val="24"/>
          <w:u w:color="000000" w:themeColor="text1"/>
        </w:rPr>
        <w:noBreakHyphen/>
        <w:t>23</w:t>
      </w:r>
      <w:r>
        <w:rPr>
          <w:rFonts w:eastAsia="Times New Roman"/>
          <w:color w:val="000000" w:themeColor="text1"/>
          <w:szCs w:val="24"/>
          <w:u w:color="000000" w:themeColor="text1"/>
        </w:rPr>
        <w:noBreakHyphen/>
        <w:t>20(12).”</w:t>
      </w:r>
    </w:p>
    <w:p w:rsidR="009972C9" w:rsidRDefault="00997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2C9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9972C9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972C9" w:rsidRDefault="009972C9" w:rsidP="003C0D59">
      <w:pPr>
        <w:suppressAutoHyphens/>
        <w:jc w:val="both"/>
        <w:rPr>
          <w:rFonts w:eastAsia="Times New Roman"/>
        </w:rPr>
      </w:pPr>
    </w:p>
    <w:sectPr w:rsidR="009972C9" w:rsidSect="00475C1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72C9" w:rsidRDefault="00475C14">
      <w:r>
        <w:separator/>
      </w:r>
    </w:p>
  </w:endnote>
  <w:endnote w:type="continuationSeparator" w:id="1">
    <w:p w:rsidR="009972C9" w:rsidRDefault="00475C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F52B95-C5D4-47C3-84BC-D6D87CFA136F}"/>
    <w:embedBold r:id="rId2" w:fontKey="{28422D84-9808-4484-AAED-C78E9F27B5EA}"/>
    <w:embedItalic r:id="rId3" w:fontKey="{4D1A92AF-80F7-4F5E-BD64-004137F1462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32A1398A-E0FE-455D-B529-1A4F474BD7B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EC2A12A-F73E-4BA2-9745-4610BDBBF63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2C9" w:rsidRDefault="00475C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[593-</w:t>
    </w:r>
    <w:fldSimple w:instr=" PAGE  \* MERGEFORMAT ">
      <w:r w:rsidR="003C0D59">
        <w:rPr>
          <w:noProof/>
        </w:rPr>
        <w:t>3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C14" w:rsidRDefault="00475C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[593]</w:t>
    </w:r>
    <w:r>
      <w:tab/>
    </w:r>
    <w:fldSimple w:instr=" PAGE  \* MERGEFORMAT ">
      <w:r w:rsidR="003C0D5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72C9" w:rsidRDefault="00475C14">
      <w:r>
        <w:separator/>
      </w:r>
    </w:p>
  </w:footnote>
  <w:footnote w:type="continuationSeparator" w:id="1">
    <w:p w:rsidR="009972C9" w:rsidRDefault="00475C1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0"/>
    <w:footnote w:id="1"/>
  </w:footnotePr>
  <w:endnotePr>
    <w:endnote w:id="0"/>
    <w:endnote w:id="1"/>
  </w:endnotePr>
  <w:compat/>
  <w:docVars>
    <w:docVar w:name="clipname" w:val="003CWPS.KMM.SRM"/>
    <w:docVar w:name="CoverAttorneyInitials" w:val="KMM"/>
    <w:docVar w:name="CoverAttorneyLastName" w:val="Moffitt"/>
    <w:docVar w:name="CoverBillType" w:val="b"/>
    <w:docVar w:name="CoverSenator" w:val="SRM"/>
    <w:docVar w:name="dvBillNumber" w:val="593"/>
    <w:docVar w:name="dvBillNumberPrefix" w:val="S. "/>
    <w:docVar w:name="dvOriginalBody" w:val="Senate"/>
    <w:docVar w:name="fulldraftpath" w:val="L:\S-RES\SRM\003CWPS.KMM.SRM.DOCX"/>
    <w:docVar w:name="NameofBody" w:val="S"/>
    <w:docVar w:name="vgroup2" w:val="S-RES"/>
  </w:docVars>
  <w:rsids>
    <w:rsidRoot w:val="009972C9"/>
    <w:rsid w:val="003C0D59"/>
    <w:rsid w:val="00475C14"/>
    <w:rsid w:val="007002C0"/>
    <w:rsid w:val="007D592A"/>
    <w:rsid w:val="009972C9"/>
    <w:rsid w:val="00A72C58"/>
    <w:rsid w:val="00BB3F7E"/>
    <w:rsid w:val="00C3304C"/>
    <w:rsid w:val="00D07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9972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972C9"/>
  </w:style>
  <w:style w:type="character" w:styleId="PageNumber">
    <w:name w:val="page number"/>
    <w:basedOn w:val="DefaultParagraphFont"/>
    <w:uiPriority w:val="99"/>
    <w:semiHidden/>
    <w:unhideWhenUsed/>
    <w:rsid w:val="009972C9"/>
  </w:style>
  <w:style w:type="character" w:styleId="LineNumber">
    <w:name w:val="line number"/>
    <w:basedOn w:val="DefaultParagraphFont"/>
    <w:uiPriority w:val="99"/>
    <w:semiHidden/>
    <w:unhideWhenUsed/>
    <w:rsid w:val="009972C9"/>
  </w:style>
  <w:style w:type="paragraph" w:styleId="Header">
    <w:name w:val="header"/>
    <w:basedOn w:val="Normal"/>
    <w:link w:val="HeaderChar"/>
    <w:uiPriority w:val="99"/>
    <w:semiHidden/>
    <w:unhideWhenUsed/>
    <w:rsid w:val="009972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972C9"/>
  </w:style>
  <w:style w:type="paragraph" w:customStyle="1" w:styleId="BillDots">
    <w:name w:val="BillDots"/>
    <w:basedOn w:val="Normal"/>
    <w:qFormat/>
    <w:rsid w:val="009972C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9972C9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D0702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641</Words>
  <Characters>3657</Characters>
  <Application>Microsoft Office Word</Application>
  <DocSecurity>0</DocSecurity>
  <Lines>30</Lines>
  <Paragraphs>8</Paragraphs>
  <ScaleCrop>false</ScaleCrop>
  <Company> </Company>
  <LinksUpToDate>false</LinksUpToDate>
  <CharactersWithSpaces>4290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Moffitt</dc:creator>
  <cp:keywords/>
  <dc:description/>
  <cp:lastModifiedBy>AMH</cp:lastModifiedBy>
  <cp:revision>2</cp:revision>
  <cp:lastPrinted>2009-03-18T13:49:00Z</cp:lastPrinted>
  <dcterms:created xsi:type="dcterms:W3CDTF">2009-04-23T15:58:00Z</dcterms:created>
  <dcterms:modified xsi:type="dcterms:W3CDTF">2009-04-23T15:58:00Z</dcterms:modified>
</cp:coreProperties>
</file>