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127</w:t>
      </w:r>
      <w:r>
        <w:rPr>
          <w:rFonts w:eastAsia="Times New Roman" w:cs="Times New Roman"/>
          <w:szCs w:val="20"/>
        </w:rPr>
        <w:noBreakHyphen/>
        <w:t>65 SO AS TO PROVIDE THAT BEGINNING WITH THE FALL SEMESTER OF 2011, AN ENGINEERING SCHOOL AND A LAW SCHOOL MUST BE ESTABLISHED BY THE BOARD OF TRUSTEES OF SOUTH CAROLINA STATE UNIVERSITY AT ITS CAMPUS IN ORANGEBURG, AND TO PROVIDE THAT FUNDS FOR THE ENGINEERING SCHOOL AND THE LAW SCHOOL MUST BE PROVIDED BY THE GENERAL ASSEMBLY IN THE ANNUAL GENERAL APPROPRIATIONS ACT AND MAY BE SUPPLEMENTED BY THE UNIVERSITY FROM OTHER FUNDS AND PRIVATE DONATIONS.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127,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w:t>
      </w:r>
      <w:r>
        <w:rPr>
          <w:rFonts w:eastAsia="Times New Roman" w:cs="Times New Roman"/>
          <w:szCs w:val="20"/>
        </w:rPr>
        <w:noBreakHyphen/>
        <w:t>127</w:t>
      </w:r>
      <w:r>
        <w:rPr>
          <w:rFonts w:eastAsia="Times New Roman" w:cs="Times New Roman"/>
          <w:szCs w:val="20"/>
        </w:rPr>
        <w:noBreakHyphen/>
        <w:t>65.</w:t>
      </w:r>
      <w:r>
        <w:rPr>
          <w:rFonts w:eastAsia="Times New Roman" w:cs="Times New Roman"/>
          <w:szCs w:val="20"/>
        </w:rPr>
        <w:tab/>
        <w:t>Beginning with the fall semester of 2011, an engineering school and a law school must be established by the board of trustees of South Carolina State University at its campus in Orangeburg.  Funds for the engineering school and the law school must be provided by the General Assembly in the annual general appropriations act and may be supplemented by the university from other funds and private donations.”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B2D931-BC4A-4EA5-BEA9-0FBF3A470614}"/>
    <w:embedBold r:id="rId2" w:fontKey="{38F948F2-CF74-40EB-8FD9-38DC86A50A88}"/>
  </w:font>
  <w:font w:name="Calibri">
    <w:panose1 w:val="020F0502020204030204"/>
    <w:charset w:val="00"/>
    <w:family w:val="swiss"/>
    <w:pitch w:val="variable"/>
    <w:sig w:usb0="A00002EF" w:usb1="4000207B" w:usb2="00000000" w:usb3="00000000" w:csb0="0000009F" w:csb1="00000000"/>
    <w:embedRegular r:id="rId3" w:fontKey="{0C459BBB-1D06-4536-B900-AB85009B3DA8}"/>
  </w:font>
  <w:font w:name="Tahoma">
    <w:panose1 w:val="020B0604030504040204"/>
    <w:charset w:val="00"/>
    <w:family w:val="swiss"/>
    <w:pitch w:val="variable"/>
    <w:sig w:usb0="61002A87" w:usb1="80000000" w:usb2="00000008" w:usb3="00000000" w:csb0="000101FF" w:csb1="00000000"/>
    <w:embedRegular r:id="rId4" w:fontKey="{4B436E56-0BCD-494B-A9AE-E293EFC1055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74129FD-77A6-400F-B6A8-1641D14384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[62]</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1025</Characters>
  <Application>Microsoft Office Word</Application>
  <DocSecurity>0</DocSecurity>
  <Lines>8</Lines>
  <Paragraphs>2</Paragraphs>
  <ScaleCrop>false</ScaleCrop>
  <Company>Project Management</Company>
  <LinksUpToDate>false</LinksUpToDate>
  <CharactersWithSpaces>1202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2008-12-10T19:41:00Z</dcterms:created>
  <dcterms:modified xsi:type="dcterms:W3CDTF">2008-12-10T19:41:00Z</dcterms:modified>
</cp:coreProperties>
</file>