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AMEND ARTICLE 31, CHAPTER 5, TITLE 56, CODE OF LAWS OF SOUTH CAROLINA, 1976, BY ADDING SECTION 56</w:t>
      </w:r>
      <w:r>
        <w:rPr>
          <w:rFonts w:eastAsia="Times New Roman"/>
          <w:szCs w:val="20"/>
        </w:rPr>
        <w:noBreakHyphen/>
        <w:t>5</w:t>
      </w:r>
      <w:r>
        <w:rPr>
          <w:rFonts w:eastAsia="Times New Roman"/>
          <w:szCs w:val="20"/>
        </w:rPr>
        <w:noBreakHyphen/>
        <w:t>3890 TO PROVIDE THAT A PERSON UNDER THE AGE OF EIGHTEEN MAY NOT OPERATE A MOTOR VEHICLE WHILE USING A CELL PHONE OR OTHER WIRELESS COMMUNICATIONS DEVICE AND TO PROVIDE FOR PENALTIES AND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szCs w:val="20"/>
          <w:u w:color="000000" w:themeColor="text1"/>
        </w:rPr>
        <w:t>Article 31, Chapter 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t>5</w:t>
      </w:r>
      <w:r>
        <w:rPr>
          <w:rFonts w:eastAsia="Times New Roman"/>
          <w:color w:val="000000" w:themeColor="text1"/>
          <w:szCs w:val="20"/>
          <w:u w:color="000000" w:themeColor="text1"/>
        </w:rPr>
        <w:noBreakHyphen/>
        <w:t>3890.</w:t>
      </w:r>
      <w:r>
        <w:rPr>
          <w:rFonts w:eastAsia="Times New Roman"/>
          <w:color w:val="000000" w:themeColor="text1"/>
          <w:szCs w:val="20"/>
          <w:u w:color="000000" w:themeColor="text1"/>
        </w:rPr>
        <w:tab/>
        <w:t>(A)</w:t>
      </w:r>
      <w:r>
        <w:rPr>
          <w:rFonts w:eastAsia="Times New Roman"/>
          <w:color w:val="000000" w:themeColor="text1"/>
          <w:szCs w:val="20"/>
          <w:u w:color="000000" w:themeColor="text1"/>
        </w:rPr>
        <w:tab/>
        <w:t>It is unlawful for a person under the age of eighteen to operate a motor vehicle when the vehicle is in motion while using a cell phone or other wireless communications device.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A person violating this section is guilty of a misdemeanor and, upon conviction, must be fined fifty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(C)</w:t>
      </w:r>
      <w:r>
        <w:rPr>
          <w:rFonts w:eastAsia="Times New Roman"/>
          <w:color w:val="000000" w:themeColor="text1"/>
          <w:szCs w:val="20"/>
          <w:u w:color="000000" w:themeColor="text1"/>
        </w:rPr>
        <w:tab/>
        <w:t>A person is not guilty of a violation of this section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the person is using the cell phone or wireless communications device to respond to an emergency that presents an imminent risk of death or serious bodily harm to the person or another;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cell phone or wireless communications device is equipped with and operated with a hands</w:t>
      </w:r>
      <w:r>
        <w:rPr>
          <w:rFonts w:eastAsia="Times New Roman"/>
          <w:color w:val="000000" w:themeColor="text1"/>
          <w:szCs w:val="20"/>
          <w:u w:color="000000" w:themeColor="text1"/>
        </w:rPr>
        <w:noBreakHyphen/>
        <w:t>free mechanism.”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278A89-FF7A-4152-A6DC-E46756C4A691}"/>
    <w:embedBold r:id="rId2" w:fontKey="{21090984-5162-415A-91B7-6CD608BBE66B}"/>
  </w:font>
  <w:font w:name="Calibri">
    <w:panose1 w:val="020F0502020204030204"/>
    <w:charset w:val="00"/>
    <w:family w:val="swiss"/>
    <w:pitch w:val="variable"/>
    <w:sig w:usb0="A00002EF" w:usb1="4000207B" w:usb2="00000000" w:usb3="00000000" w:csb0="0000009F" w:csb1="00000000"/>
    <w:embedRegular r:id="rId3" w:fontKey="{A46BC57A-AA22-4D6A-A3B1-A418AD3C5FBF}"/>
  </w:font>
  <w:font w:name="Cambria">
    <w:panose1 w:val="02040503050406030204"/>
    <w:charset w:val="00"/>
    <w:family w:val="roman"/>
    <w:pitch w:val="variable"/>
    <w:sig w:usb0="A00002EF" w:usb1="4000004B" w:usb2="00000000" w:usb3="00000000" w:csb0="0000009F" w:csb1="00000000"/>
    <w:embedRegular r:id="rId4" w:fontKey="{B496789A-8120-4D3D-87E8-63F0C620D4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2CELL.JD.TCA"/>
    <w:docVar w:name="CoverAttorneyInitials" w:val="JD"/>
    <w:docVar w:name="CoverAttorneyLastName" w:val="Deason"/>
    <w:docVar w:name="CoverBillType" w:val="b"/>
    <w:docVar w:name="CoverSenator" w:val="TCA"/>
    <w:docVar w:name="dvBillNumber" w:val="642"/>
    <w:docVar w:name="dvBillNumberPrefix" w:val="S. "/>
    <w:docVar w:name="dvOriginalBody" w:val="Senate"/>
    <w:docVar w:name="fulldraftpath" w:val="L:\S-GEN\DRAFTING\TCA\002CELL.JD.TCA.DOCX"/>
    <w:docVar w:name="NameofBody" w:val="S"/>
    <w:docVar w:name="vgroup2" w:val="S-GE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1054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NSC</cp:lastModifiedBy>
  <cp:revision>2</cp:revision>
  <dcterms:created xsi:type="dcterms:W3CDTF">2009-03-31T19:13:00Z</dcterms:created>
  <dcterms:modified xsi:type="dcterms:W3CDTF">2009-03-31T19:13:00Z</dcterms:modified>
</cp:coreProperties>
</file>