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50</w:t>
      </w:r>
      <w:r>
        <w:noBreakHyphen/>
        <w:t>13</w:t>
      </w:r>
      <w:r>
        <w:noBreakHyphen/>
        <w:t>400 SO AS TO ESTABLISH CREEL AND SIZE LIMITS FOR CRAPPIE TAKEN IN LAKE MURRAY.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13, Title 50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13</w:t>
      </w:r>
      <w:r>
        <w:noBreakHyphen/>
        <w:t>400.</w:t>
      </w:r>
      <w:r>
        <w:tab/>
        <w:t>(A)</w:t>
      </w:r>
      <w:r>
        <w:tab/>
        <w:t>In Lake Murray it is unlawful to take or possess more than twenty crappie (Pomoxis spp.) per day.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In Lake Murray it is unlawful to take or possess crappie (Pomoxis spp.) less than eight inches in total length.”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7FD835-2FAA-4D0C-A0E1-3B897E0F1F84}"/>
    <w:embedBold r:id="rId2" w:fontKey="{6910057F-8977-4967-80C7-AD652331AB5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344014C-1EB2-48FD-A04D-61E779D6D92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12CDA73-B8A5-401F-8A0D-6E408985DFA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11610D9-248A-4F8F-83D4-55D4C21378B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7314ZW09"/>
    <w:docVar w:name="CoverBillType" w:val="b"/>
    <w:docVar w:name="docpath" w:val="L:\Council\bills\MS\7314ZW09.DOCX"/>
    <w:docVar w:name="dvBillNumber" w:val="671"/>
    <w:docVar w:name="dvBillNumberPrefix" w:val="S. "/>
    <w:docVar w:name="dvOriginalBody" w:val="Senate"/>
    <w:docVar w:name="dvSteno" w:val="MS"/>
    <w:docVar w:name="NameofBody" w:val="s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Dots"/>
    <w:basedOn w:val="Normal"/>
    <w:autoRedefine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NSC</cp:lastModifiedBy>
  <cp:revision>2</cp:revision>
  <cp:lastPrinted>2009-04-01T14:20:00Z</cp:lastPrinted>
  <dcterms:created xsi:type="dcterms:W3CDTF">2009-04-01T21:37:00Z</dcterms:created>
  <dcterms:modified xsi:type="dcterms:W3CDTF">2009-04-01T21:37:00Z</dcterms:modified>
</cp:coreProperties>
</file>