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2009, AND BEFORE JULY 1, 2010, AND EXTENDS FOR TWENTY</w:t>
      </w:r>
      <w:r>
        <w:noBreakHyphen/>
        <w:t>FOUR MONTHS FOR EACH CREDITABLE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2009 and before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Pr>
          <w:rFonts w:eastAsiaTheme="minorHAnsi"/>
          <w:color w:val="000000" w:themeColor="text1"/>
          <w:szCs w:val="22"/>
          <w:u w:color="000000" w:themeColor="text1"/>
        </w:rPr>
        <w:noBreakHyphen/>
        <w:t>four consecutive months for each creditable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6F4164-44B4-4460-88FF-0DE2EDE7E6E7}"/>
    <w:embedBold r:id="rId2" w:fontKey="{BF0C2303-E452-4213-BE4C-E34C525C010C}"/>
  </w:font>
  <w:font w:name="Calibri">
    <w:panose1 w:val="020F0502020204030204"/>
    <w:charset w:val="00"/>
    <w:family w:val="swiss"/>
    <w:pitch w:val="variable"/>
    <w:sig w:usb0="A00002EF" w:usb1="4000207B" w:usb2="00000000" w:usb3="00000000" w:csb0="0000009F" w:csb1="00000000"/>
    <w:embedRegular r:id="rId3" w:fontKey="{F75C19F1-2BDB-457E-9355-05DC685EA621}"/>
  </w:font>
  <w:font w:name="Cambria">
    <w:panose1 w:val="02040503050406030204"/>
    <w:charset w:val="00"/>
    <w:family w:val="roman"/>
    <w:pitch w:val="variable"/>
    <w:sig w:usb0="A00002EF" w:usb1="4000004B" w:usb2="00000000" w:usb3="00000000" w:csb0="0000009F" w:csb1="00000000"/>
    <w:embedRegular r:id="rId4" w:fontKey="{602784FA-3057-4F9D-8D50-BE21180D64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38HTC09"/>
    <w:docVar w:name="CoverBillType" w:val="b"/>
    <w:docVar w:name="docpath" w:val="L:\Council\bills\BBM\9338HTC09.DOCX"/>
    <w:docVar w:name="dvBillNumber" w:val="690"/>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2009-04-13T14:58:00Z</cp:lastPrinted>
  <dcterms:created xsi:type="dcterms:W3CDTF">2009-04-14T16:32:00Z</dcterms:created>
  <dcterms:modified xsi:type="dcterms:W3CDTF">2009-04-14T16:32:00Z</dcterms:modified>
</cp:coreProperties>
</file>