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54</w:t>
      </w:r>
      <w:r>
        <w:rPr>
          <w:rFonts w:eastAsia="Times New Roman" w:cs="Times New Roman"/>
          <w:szCs w:val="20"/>
        </w:rPr>
        <w:noBreakHyphen/>
        <w:t>3</w:t>
      </w:r>
      <w:r>
        <w:rPr>
          <w:rFonts w:eastAsia="Times New Roman" w:cs="Times New Roman"/>
          <w:szCs w:val="20"/>
        </w:rPr>
        <w:noBreakHyphen/>
        <w:t>20, CODE OF LAWS OF SOUTH CAROLINA, 1976, RELATING TO THE APPOINTMENT AND TERMS OF THE MEMBERS OF THE SOUTH CAROLINA STATE PORTS AUTHORITY, SO AS TO PROVIDE THAT THE GOVERNOR MAY REMOVE A MEMBER ONLY FOR CAUSE.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54</w:t>
      </w:r>
      <w:r>
        <w:rPr>
          <w:rFonts w:eastAsia="Times New Roman" w:cs="Times New Roman"/>
          <w:szCs w:val="20"/>
        </w:rPr>
        <w:noBreakHyphen/>
        <w:t>3</w:t>
      </w:r>
      <w:r>
        <w:rPr>
          <w:rFonts w:eastAsia="Times New Roman" w:cs="Times New Roman"/>
          <w:szCs w:val="20"/>
        </w:rP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54</w:t>
      </w:r>
      <w:r>
        <w:rPr>
          <w:rFonts w:eastAsia="Times New Roman" w:cs="Times New Roman"/>
          <w:szCs w:val="20"/>
        </w:rPr>
        <w:noBreakHyphen/>
        <w:t>3</w:t>
      </w:r>
      <w:r>
        <w:rPr>
          <w:rFonts w:eastAsia="Times New Roman" w:cs="Times New Roman"/>
          <w:szCs w:val="20"/>
        </w:rPr>
        <w:noBreakHyphen/>
        <w:t>20.</w:t>
      </w:r>
      <w:r>
        <w:rPr>
          <w:rFonts w:eastAsia="Times New Roman" w:cs="Times New Roman"/>
          <w:szCs w:val="20"/>
        </w:rPr>
        <w:tab/>
        <w:t xml:space="preserve">The members of the board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appointed by the Governor, with the advice and consent of the Senate, for terms of seven years each and until their successors </w:t>
      </w:r>
      <w:r>
        <w:rPr>
          <w:rFonts w:eastAsia="Times New Roman" w:cs="Times New Roman"/>
          <w:strike/>
          <w:szCs w:val="20"/>
        </w:rPr>
        <w:t>shall have been</w:t>
      </w:r>
      <w:r>
        <w:rPr>
          <w:rFonts w:eastAsia="Times New Roman" w:cs="Times New Roman"/>
          <w:szCs w:val="20"/>
        </w:rPr>
        <w:t xml:space="preserve"> </w:t>
      </w:r>
      <w:r>
        <w:rPr>
          <w:rFonts w:eastAsia="Times New Roman" w:cs="Times New Roman"/>
          <w:szCs w:val="20"/>
          <w:u w:val="single"/>
        </w:rPr>
        <w:t>are</w:t>
      </w:r>
      <w:r>
        <w:rPr>
          <w:rFonts w:eastAsia="Times New Roman" w:cs="Times New Roman"/>
          <w:szCs w:val="20"/>
        </w:rPr>
        <w:t xml:space="preserve"> appointed and </w:t>
      </w:r>
      <w:r>
        <w:rPr>
          <w:rFonts w:eastAsia="Times New Roman" w:cs="Times New Roman"/>
          <w:strike/>
          <w:szCs w:val="20"/>
        </w:rPr>
        <w:t>have qualified</w:t>
      </w:r>
      <w:r>
        <w:rPr>
          <w:rFonts w:eastAsia="Times New Roman" w:cs="Times New Roman"/>
          <w:szCs w:val="20"/>
        </w:rPr>
        <w:t xml:space="preserve"> </w:t>
      </w:r>
      <w:r>
        <w:rPr>
          <w:rFonts w:eastAsia="Times New Roman" w:cs="Times New Roman"/>
          <w:szCs w:val="20"/>
          <w:u w:val="single"/>
        </w:rPr>
        <w:t>qualify</w:t>
      </w:r>
      <w:r>
        <w:rPr>
          <w:rFonts w:eastAsia="Times New Roman" w:cs="Times New Roman"/>
          <w:szCs w:val="20"/>
        </w:rPr>
        <w:t xml:space="preserve">.  </w:t>
      </w:r>
      <w:r>
        <w:rPr>
          <w:rFonts w:eastAsia="Times New Roman" w:cs="Times New Roman"/>
          <w:strike/>
          <w:szCs w:val="20"/>
        </w:rPr>
        <w:t>In the event of</w:t>
      </w:r>
      <w:r>
        <w:rPr>
          <w:rFonts w:eastAsia="Times New Roman" w:cs="Times New Roman"/>
          <w:szCs w:val="20"/>
        </w:rPr>
        <w:t xml:space="preserve"> </w:t>
      </w:r>
      <w:r>
        <w:rPr>
          <w:rFonts w:eastAsia="Times New Roman" w:cs="Times New Roman"/>
          <w:szCs w:val="20"/>
          <w:u w:val="single"/>
        </w:rPr>
        <w:t>If</w:t>
      </w:r>
      <w:r>
        <w:rPr>
          <w:rFonts w:eastAsia="Times New Roman" w:cs="Times New Roman"/>
          <w:szCs w:val="20"/>
        </w:rPr>
        <w:t xml:space="preserve"> a vacancy</w:t>
      </w:r>
      <w:r>
        <w:rPr>
          <w:rFonts w:eastAsia="Times New Roman" w:cs="Times New Roman"/>
          <w:strike/>
          <w:szCs w:val="20"/>
        </w:rPr>
        <w:t>, however caused</w:t>
      </w:r>
      <w:r>
        <w:rPr>
          <w:rFonts w:eastAsia="Times New Roman" w:cs="Times New Roman"/>
          <w:szCs w:val="20"/>
        </w:rPr>
        <w:t xml:space="preserve"> </w:t>
      </w:r>
      <w:r>
        <w:rPr>
          <w:rFonts w:eastAsia="Times New Roman" w:cs="Times New Roman"/>
          <w:szCs w:val="20"/>
          <w:u w:val="single"/>
        </w:rPr>
        <w:t>occurs</w:t>
      </w:r>
      <w:r>
        <w:rPr>
          <w:rFonts w:eastAsia="Times New Roman" w:cs="Times New Roman"/>
          <w:szCs w:val="20"/>
        </w:rPr>
        <w:t xml:space="preserve">, a successor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appointed in the manner of original appointment for the unexpired term.  </w:t>
      </w:r>
      <w:r>
        <w:rPr>
          <w:rFonts w:eastAsia="Times New Roman" w:cs="Times New Roman"/>
          <w:szCs w:val="20"/>
          <w:u w:val="single"/>
        </w:rPr>
        <w:t>The Governor may remove a member of the board only for cause.</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02170E-8790-4267-9625-A5D7C227CE37}"/>
    <w:embedBold r:id="rId2" w:fontKey="{BDBB0FD0-B9B5-4D1C-A3F6-6B931EAE81CF}"/>
  </w:font>
  <w:font w:name="Calibri">
    <w:panose1 w:val="020F0502020204030204"/>
    <w:charset w:val="00"/>
    <w:family w:val="swiss"/>
    <w:pitch w:val="variable"/>
    <w:sig w:usb0="A00002EF" w:usb1="4000207B" w:usb2="00000000" w:usb3="00000000" w:csb0="0000009F" w:csb1="00000000"/>
    <w:embedRegular r:id="rId3" w:fontKey="{D683D7AD-1014-4EA4-B6BD-0C9AA304F9AD}"/>
  </w:font>
  <w:font w:name="Tahoma">
    <w:panose1 w:val="020B0604030504040204"/>
    <w:charset w:val="00"/>
    <w:family w:val="swiss"/>
    <w:pitch w:val="variable"/>
    <w:sig w:usb0="61002A87" w:usb1="80000000" w:usb2="00000008" w:usb3="00000000" w:csb0="000101FF" w:csb1="00000000"/>
    <w:embedRegular r:id="rId4" w:fontKey="{A1B987EC-DCD4-4493-845D-803CDF498198}"/>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01F6934C-BFC2-4169-9306-7311DAE1A4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[77]</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137</Words>
  <Characters>784</Characters>
  <Application>Microsoft Office Word</Application>
  <DocSecurity>0</DocSecurity>
  <Lines>6</Lines>
  <Paragraphs>1</Paragraphs>
  <ScaleCrop>false</ScaleCrop>
  <Company>Project Management</Company>
  <LinksUpToDate>false</LinksUpToDate>
  <CharactersWithSpaces>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2008-12-10T20:05:00Z</dcterms:created>
  <dcterms:modified xsi:type="dcterms:W3CDTF">2008-12-10T20:05:00Z</dcterms:modified>
</cp:coreProperties>
</file>