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51</w:t>
      </w:r>
      <w:r>
        <w:noBreakHyphen/>
        <w:t>13</w:t>
      </w:r>
      <w:r>
        <w:noBreakHyphen/>
        <w:t>720, AS AMENDED, CODE OF LAWS OF SOUTH CAROLINA, 1976, RELATING TO MEMBERS OF THE GOVERNING BOARD OF THE PATRIOTS POINT DEVELOPMENT AUTHORITY, SO AS TO PROVIDE FOR THREE ADDITIONAL MEMBERS OF THE BOARD AND THE MANNER OF THEIR TERMS AND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51</w:t>
      </w:r>
      <w:r>
        <w:noBreakHyphen/>
        <w:t>13</w:t>
      </w:r>
      <w:r>
        <w:noBreakHyphen/>
        <w:t>720 of the 1976 Code, as last amended by Act 2 of 1993,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51</w:t>
      </w:r>
      <w:r>
        <w:noBreakHyphen/>
        <w:t>13</w:t>
      </w:r>
      <w:r>
        <w:noBreakHyphen/>
        <w:t>720.</w:t>
      </w:r>
      <w:r>
        <w:tab/>
      </w:r>
      <w:r>
        <w:rPr>
          <w:u w:val="single"/>
        </w:rPr>
        <w:t>(A)</w:t>
      </w:r>
      <w:r>
        <w:tab/>
      </w:r>
      <w:r>
        <w:rPr>
          <w:rFonts w:eastAsiaTheme="minorHAnsi"/>
          <w:color w:val="000000" w:themeColor="text1"/>
          <w:szCs w:val="22"/>
          <w:u w:color="000000" w:themeColor="text1"/>
        </w:rPr>
        <w:t>Members of the authority must be appointed by the Governor as follows: one upon the joint recommendation of the Chairman of the House Ways and Means Committee and the Speaker of the House, one upon the joint recommendation of the Chairman of the Senate Finance Committee and the President Pro Tempore of the Senate, and three to be appointed by the Governor.  The Governor shall appoint the chairman.  The terms of the members are for four years and until their successors are appointed and qualify.  Members may succeed themselves.  Vacancies must be filled in the same manner of the original appointment for the remainder of the unexpired term.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In addition to the members of the board provided in subsection (A), there shall be three additional members of the board, one appointed by the President Pro Tempore of the Senate, one appointed by the Speaker of the House of Representatives, and one appointed by the State Adjutant General.  These three members shall serve for four years and until their successors are </w:t>
      </w:r>
      <w:r>
        <w:rPr>
          <w:rFonts w:eastAsiaTheme="minorHAnsi"/>
          <w:color w:val="000000" w:themeColor="text1"/>
          <w:szCs w:val="22"/>
          <w:u w:val="single" w:color="000000" w:themeColor="text1"/>
        </w:rPr>
        <w:lastRenderedPageBreak/>
        <w:t>appointed and qualify, and vacancies must be filled in the manner of original appointment for the remainder of the unexpired term.</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541219-A305-49F4-9FB4-5C0415B8202C}"/>
    <w:embedBold r:id="rId2" w:fontKey="{3F52B672-DF41-45F3-82A4-1472C5FF71F9}"/>
  </w:font>
  <w:font w:name="Calibri">
    <w:panose1 w:val="020F0502020204030204"/>
    <w:charset w:val="00"/>
    <w:family w:val="swiss"/>
    <w:pitch w:val="variable"/>
    <w:sig w:usb0="A00002EF" w:usb1="4000207B" w:usb2="00000000" w:usb3="00000000" w:csb0="0000009F" w:csb1="00000000"/>
    <w:embedRegular r:id="rId3" w:fontKey="{E6D7503A-6AB9-4343-B288-5901E26A00DC}"/>
  </w:font>
  <w:font w:name="Tahoma">
    <w:panose1 w:val="020B0604030504040204"/>
    <w:charset w:val="00"/>
    <w:family w:val="swiss"/>
    <w:pitch w:val="variable"/>
    <w:sig w:usb0="61002A87" w:usb1="80000000" w:usb2="00000008" w:usb3="00000000" w:csb0="000101FF" w:csb1="00000000"/>
    <w:embedRegular r:id="rId4" w:fontKey="{212F44CC-053A-4265-B87D-1888496327C0}"/>
  </w:font>
  <w:font w:name="Cambria">
    <w:panose1 w:val="02040503050406030204"/>
    <w:charset w:val="00"/>
    <w:family w:val="roman"/>
    <w:pitch w:val="variable"/>
    <w:sig w:usb0="A00002EF" w:usb1="4000004B" w:usb2="00000000" w:usb3="00000000" w:csb0="0000009F" w:csb1="00000000"/>
    <w:embedRegular r:id="rId5" w:fontKey="{9B1C4906-7F8D-4A22-8916-C2B623F77E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344SD09"/>
    <w:docVar w:name="CoverBillType" w:val="b"/>
    <w:docVar w:name="docpath" w:val="L:\Council\bills\GJK\20344SD09.DOCX"/>
    <w:docVar w:name="dvBillNumber" w:val="783"/>
    <w:docVar w:name="dvBillNumberPrefix" w:val="S. "/>
    <w:docVar w:name="dvOriginalBody" w:val="Senate"/>
    <w:docVar w:name="dvSteno" w:val="GJK"/>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257</Words>
  <Characters>1470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2009-05-04T18:53:00Z</cp:lastPrinted>
  <dcterms:created xsi:type="dcterms:W3CDTF">2009-05-05T16:19:00Z</dcterms:created>
  <dcterms:modified xsi:type="dcterms:W3CDTF">2009-05-05T16:19:00Z</dcterms:modified>
</cp:coreProperties>
</file>