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rPr>
      </w:pPr>
      <w:bookmarkStart w:id="2" w:name="titletop"/>
      <w:bookmarkEnd w:id="2"/>
      <w:r>
        <w:rPr>
          <w:rFonts w:eastAsia="Calibri" w:cs="Times New Roman"/>
          <w:bCs/>
        </w:rPr>
        <w:t xml:space="preserve">TO AMEND CHAPTER 1, TITLE 16, CODE OF LAWS OF SOUTH CAROLINA, 1976, RELATING TO </w:t>
      </w:r>
      <w:r>
        <w:rPr>
          <w:rFonts w:eastAsia="Calibri" w:cs="Times New Roman"/>
        </w:rPr>
        <w:t xml:space="preserve">FELONIES AND MISDEMEANORS, </w:t>
      </w:r>
      <w:r>
        <w:rPr>
          <w:rFonts w:eastAsia="Calibri" w:cs="Times New Roman"/>
          <w:bCs/>
        </w:rPr>
        <w:t>BY ADDING SECTION 16</w:t>
      </w:r>
      <w:r>
        <w:rPr>
          <w:rFonts w:cs="Times New Roman"/>
          <w:bCs/>
        </w:rPr>
        <w:noBreakHyphen/>
      </w:r>
      <w:r>
        <w:rPr>
          <w:rFonts w:eastAsia="Calibri" w:cs="Times New Roman"/>
          <w:bCs/>
        </w:rPr>
        <w:t>1</w:t>
      </w:r>
      <w:r>
        <w:rPr>
          <w:rFonts w:cs="Times New Roman"/>
          <w:bCs/>
        </w:rPr>
        <w:noBreakHyphen/>
      </w:r>
      <w:r>
        <w:rPr>
          <w:rFonts w:eastAsia="Calibri" w:cs="Times New Roman"/>
          <w:bCs/>
        </w:rPr>
        <w:t>60, SO AS TO INCLUDE MANUFACTURING, DISTRIBUTING, OR POSSESSION WITH THE INTENT TO DISTRIBUTE A CONTROLLED SUBSTANCE AND MANUFACTURING, DISTRIBUTING, OR POSSESSION WITH THE INTENT TO DISTRIBUTE METHAMPHETAMINE, COCAINE BASE, AND OTHER CONTROLLED SUBSTANCES AS VIOLENT CRIMES.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bCs/>
        </w:rPr>
      </w:pPr>
      <w:r>
        <w:rPr>
          <w:rFonts w:eastAsia="Calibri" w:cs="Times New Roman"/>
          <w:bCs/>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bCs/>
        </w:rPr>
      </w:pPr>
      <w:r>
        <w:rPr>
          <w:rFonts w:eastAsia="Calibri" w:cs="Times New Roman"/>
          <w:bCs/>
        </w:rPr>
        <w:t>SECTION</w:t>
      </w:r>
      <w:r>
        <w:rPr>
          <w:rFonts w:eastAsia="Calibri" w:cs="Times New Roman"/>
          <w:bCs/>
        </w:rPr>
        <w:tab/>
        <w:t>1.</w:t>
      </w:r>
      <w:r>
        <w:rPr>
          <w:rFonts w:eastAsia="Calibri" w:cs="Times New Roman"/>
          <w:bCs/>
        </w:rPr>
        <w:tab/>
        <w:t>Chapter 1, Title 16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szCs w:val="19"/>
        </w:rPr>
      </w:pPr>
      <w:r>
        <w:rPr>
          <w:rFonts w:eastAsia="Calibri" w:cs="Times New Roman"/>
          <w:bCs/>
        </w:rPr>
        <w:tab/>
      </w:r>
      <w:r>
        <w:rPr>
          <w:rFonts w:cs="Times New Roman"/>
          <w:bCs/>
        </w:rPr>
        <w:t>“</w:t>
      </w:r>
      <w:r>
        <w:rPr>
          <w:rFonts w:eastAsia="Calibri" w:cs="Times New Roman"/>
          <w:bCs/>
        </w:rPr>
        <w:t>Section 16</w:t>
      </w:r>
      <w:r>
        <w:rPr>
          <w:rFonts w:cs="Times New Roman"/>
          <w:bCs/>
        </w:rPr>
        <w:noBreakHyphen/>
      </w:r>
      <w:r>
        <w:rPr>
          <w:rFonts w:eastAsia="Calibri" w:cs="Times New Roman"/>
          <w:bCs/>
        </w:rPr>
        <w:t>1</w:t>
      </w:r>
      <w:r>
        <w:rPr>
          <w:rFonts w:cs="Times New Roman"/>
          <w:bCs/>
        </w:rPr>
        <w:noBreakHyphen/>
      </w:r>
      <w:r>
        <w:rPr>
          <w:rFonts w:eastAsia="Calibri" w:cs="Times New Roman"/>
          <w:bCs/>
        </w:rPr>
        <w:t>60.</w:t>
      </w:r>
      <w:r>
        <w:rPr>
          <w:rFonts w:eastAsia="Calibri" w:cs="Times New Roman"/>
          <w:bCs/>
        </w:rPr>
        <w:tab/>
      </w:r>
      <w:r>
        <w:rPr>
          <w:rFonts w:eastAsia="Calibri" w:cs="Times New Roman"/>
        </w:rPr>
        <w:t>For purposes of definition under South Carolina law, a violent crime includes the offenses of:  murder (Section 16</w:t>
      </w:r>
      <w:r>
        <w:rPr>
          <w:rFonts w:cs="Times New Roman"/>
        </w:rPr>
        <w:noBreakHyphen/>
      </w:r>
      <w:r>
        <w:rPr>
          <w:rFonts w:eastAsia="Calibri" w:cs="Times New Roman"/>
        </w:rPr>
        <w:t>3</w:t>
      </w:r>
      <w:r>
        <w:rPr>
          <w:rFonts w:cs="Times New Roman"/>
        </w:rPr>
        <w:noBreakHyphen/>
      </w:r>
      <w:r>
        <w:rPr>
          <w:rFonts w:eastAsia="Calibri" w:cs="Times New Roman"/>
        </w:rPr>
        <w:t>10 ); criminal sexual conduct in the first and second degree (Sections 16</w:t>
      </w:r>
      <w:r>
        <w:rPr>
          <w:rFonts w:cs="Times New Roman"/>
        </w:rPr>
        <w:noBreakHyphen/>
      </w:r>
      <w:r>
        <w:rPr>
          <w:rFonts w:eastAsia="Calibri" w:cs="Times New Roman"/>
        </w:rPr>
        <w:t>3</w:t>
      </w:r>
      <w:r>
        <w:rPr>
          <w:rFonts w:cs="Times New Roman"/>
        </w:rPr>
        <w:noBreakHyphen/>
      </w:r>
      <w:r>
        <w:rPr>
          <w:rFonts w:eastAsia="Calibri" w:cs="Times New Roman"/>
        </w:rPr>
        <w:t>652 and 16</w:t>
      </w:r>
      <w:r>
        <w:rPr>
          <w:rFonts w:cs="Times New Roman"/>
        </w:rPr>
        <w:noBreakHyphen/>
      </w:r>
      <w:r>
        <w:rPr>
          <w:rFonts w:eastAsia="Calibri" w:cs="Times New Roman"/>
        </w:rPr>
        <w:t>3</w:t>
      </w:r>
      <w:r>
        <w:rPr>
          <w:rFonts w:cs="Times New Roman"/>
        </w:rPr>
        <w:noBreakHyphen/>
      </w:r>
      <w:r>
        <w:rPr>
          <w:rFonts w:eastAsia="Calibri" w:cs="Times New Roman"/>
        </w:rPr>
        <w:t>653); criminal sexual conduct with minors, first and second degree (Section 16</w:t>
      </w:r>
      <w:r>
        <w:rPr>
          <w:rFonts w:cs="Times New Roman"/>
        </w:rPr>
        <w:noBreakHyphen/>
      </w:r>
      <w:r>
        <w:rPr>
          <w:rFonts w:eastAsia="Calibri" w:cs="Times New Roman"/>
        </w:rPr>
        <w:t>3</w:t>
      </w:r>
      <w:r>
        <w:rPr>
          <w:rFonts w:cs="Times New Roman"/>
        </w:rPr>
        <w:noBreakHyphen/>
      </w:r>
      <w:r>
        <w:rPr>
          <w:rFonts w:eastAsia="Calibri" w:cs="Times New Roman"/>
        </w:rPr>
        <w:t>655); assault with intent to commit criminal sexual conduct, first and second degree (Section 16</w:t>
      </w:r>
      <w:r>
        <w:rPr>
          <w:rFonts w:cs="Times New Roman"/>
        </w:rPr>
        <w:noBreakHyphen/>
      </w:r>
      <w:r>
        <w:rPr>
          <w:rFonts w:eastAsia="Calibri" w:cs="Times New Roman"/>
        </w:rPr>
        <w:t>3</w:t>
      </w:r>
      <w:r>
        <w:rPr>
          <w:rFonts w:cs="Times New Roman"/>
        </w:rPr>
        <w:noBreakHyphen/>
      </w:r>
      <w:r>
        <w:rPr>
          <w:rFonts w:eastAsia="Calibri" w:cs="Times New Roman"/>
        </w:rPr>
        <w:t>656); assault and battery with intent to kill (Section 16</w:t>
      </w:r>
      <w:r>
        <w:rPr>
          <w:rFonts w:cs="Times New Roman"/>
        </w:rPr>
        <w:noBreakHyphen/>
      </w:r>
      <w:r>
        <w:rPr>
          <w:rFonts w:eastAsia="Calibri" w:cs="Times New Roman"/>
        </w:rPr>
        <w:t>3</w:t>
      </w:r>
      <w:r>
        <w:rPr>
          <w:rFonts w:cs="Times New Roman"/>
        </w:rPr>
        <w:noBreakHyphen/>
      </w:r>
      <w:r>
        <w:rPr>
          <w:rFonts w:eastAsia="Calibri" w:cs="Times New Roman"/>
        </w:rPr>
        <w:t>620); kidnapping (Section 16</w:t>
      </w:r>
      <w:r>
        <w:rPr>
          <w:rFonts w:cs="Times New Roman"/>
        </w:rPr>
        <w:noBreakHyphen/>
      </w:r>
      <w:r>
        <w:rPr>
          <w:rFonts w:eastAsia="Calibri" w:cs="Times New Roman"/>
        </w:rPr>
        <w:t>3</w:t>
      </w:r>
      <w:r>
        <w:rPr>
          <w:rFonts w:cs="Times New Roman"/>
        </w:rPr>
        <w:noBreakHyphen/>
      </w:r>
      <w:r>
        <w:rPr>
          <w:rFonts w:eastAsia="Calibri" w:cs="Times New Roman"/>
        </w:rPr>
        <w:t>910); voluntary manslaughter (Section 16</w:t>
      </w:r>
      <w:r>
        <w:rPr>
          <w:rFonts w:cs="Times New Roman"/>
        </w:rPr>
        <w:noBreakHyphen/>
      </w:r>
      <w:r>
        <w:rPr>
          <w:rFonts w:eastAsia="Calibri" w:cs="Times New Roman"/>
        </w:rPr>
        <w:t>3</w:t>
      </w:r>
      <w:r>
        <w:rPr>
          <w:rFonts w:cs="Times New Roman"/>
        </w:rPr>
        <w:noBreakHyphen/>
      </w:r>
      <w:r>
        <w:rPr>
          <w:rFonts w:eastAsia="Calibri" w:cs="Times New Roman"/>
        </w:rPr>
        <w:t>50); armed robbery (Section 16</w:t>
      </w:r>
      <w:r>
        <w:rPr>
          <w:rFonts w:cs="Times New Roman"/>
        </w:rPr>
        <w:noBreakHyphen/>
      </w:r>
      <w:r>
        <w:rPr>
          <w:rFonts w:eastAsia="Calibri" w:cs="Times New Roman"/>
        </w:rPr>
        <w:t>11</w:t>
      </w:r>
      <w:r>
        <w:rPr>
          <w:rFonts w:cs="Times New Roman"/>
        </w:rPr>
        <w:noBreakHyphen/>
      </w:r>
      <w:r>
        <w:rPr>
          <w:rFonts w:eastAsia="Calibri" w:cs="Times New Roman"/>
        </w:rPr>
        <w:t>330(A)); attempted armed robbery (Section 16</w:t>
      </w:r>
      <w:r>
        <w:rPr>
          <w:rFonts w:cs="Times New Roman"/>
        </w:rPr>
        <w:noBreakHyphen/>
      </w:r>
      <w:r>
        <w:rPr>
          <w:rFonts w:eastAsia="Calibri" w:cs="Times New Roman"/>
        </w:rPr>
        <w:t>11</w:t>
      </w:r>
      <w:r>
        <w:rPr>
          <w:rFonts w:cs="Times New Roman"/>
        </w:rPr>
        <w:noBreakHyphen/>
      </w:r>
      <w:r>
        <w:rPr>
          <w:rFonts w:eastAsia="Calibri" w:cs="Times New Roman"/>
        </w:rPr>
        <w:t>330(B)); carjacking (Section 16</w:t>
      </w:r>
      <w:r>
        <w:rPr>
          <w:rFonts w:cs="Times New Roman"/>
        </w:rPr>
        <w:noBreakHyphen/>
      </w:r>
      <w:r>
        <w:rPr>
          <w:rFonts w:eastAsia="Calibri" w:cs="Times New Roman"/>
        </w:rPr>
        <w:t>3</w:t>
      </w:r>
      <w:r>
        <w:rPr>
          <w:rFonts w:cs="Times New Roman"/>
        </w:rPr>
        <w:noBreakHyphen/>
      </w:r>
      <w:r>
        <w:rPr>
          <w:rFonts w:eastAsia="Calibri" w:cs="Times New Roman"/>
        </w:rPr>
        <w:t xml:space="preserve">1075); </w:t>
      </w:r>
      <w:r>
        <w:rPr>
          <w:rFonts w:eastAsia="Calibri" w:cs="Times New Roman"/>
          <w:strike/>
        </w:rPr>
        <w:t>drug trafficking as defined in Section 44</w:t>
      </w:r>
      <w:r>
        <w:rPr>
          <w:rFonts w:cs="Times New Roman"/>
          <w:strike/>
        </w:rPr>
        <w:noBreakHyphen/>
      </w:r>
      <w:r>
        <w:rPr>
          <w:rFonts w:eastAsia="Calibri" w:cs="Times New Roman"/>
          <w:strike/>
        </w:rPr>
        <w:t>53</w:t>
      </w:r>
      <w:r>
        <w:rPr>
          <w:rFonts w:cs="Times New Roman"/>
          <w:strike/>
        </w:rPr>
        <w:noBreakHyphen/>
      </w:r>
      <w:r>
        <w:rPr>
          <w:rFonts w:eastAsia="Calibri" w:cs="Times New Roman"/>
          <w:strike/>
        </w:rPr>
        <w:t>370(e) or trafficking cocaine base as defined in Section 44</w:t>
      </w:r>
      <w:r>
        <w:rPr>
          <w:rFonts w:cs="Times New Roman"/>
          <w:strike/>
        </w:rPr>
        <w:noBreakHyphen/>
      </w:r>
      <w:r>
        <w:rPr>
          <w:rFonts w:eastAsia="Calibri" w:cs="Times New Roman"/>
          <w:strike/>
        </w:rPr>
        <w:t>53</w:t>
      </w:r>
      <w:r>
        <w:rPr>
          <w:rFonts w:cs="Times New Roman"/>
          <w:strike/>
        </w:rPr>
        <w:noBreakHyphen/>
      </w:r>
      <w:r>
        <w:rPr>
          <w:rFonts w:eastAsia="Calibri" w:cs="Times New Roman"/>
          <w:strike/>
        </w:rPr>
        <w:t>375(C); manufacturing or trafficking methamphetamine as defined in Section 44</w:t>
      </w:r>
      <w:r>
        <w:rPr>
          <w:rFonts w:cs="Times New Roman"/>
          <w:strike/>
        </w:rPr>
        <w:noBreakHyphen/>
      </w:r>
      <w:r>
        <w:rPr>
          <w:rFonts w:eastAsia="Calibri" w:cs="Times New Roman"/>
          <w:strike/>
        </w:rPr>
        <w:t>53</w:t>
      </w:r>
      <w:r>
        <w:rPr>
          <w:rFonts w:cs="Times New Roman"/>
          <w:strike/>
        </w:rPr>
        <w:noBreakHyphen/>
      </w:r>
      <w:r>
        <w:rPr>
          <w:rFonts w:eastAsia="Calibri" w:cs="Times New Roman"/>
          <w:strike/>
        </w:rPr>
        <w:t>375</w:t>
      </w:r>
      <w:r>
        <w:rPr>
          <w:rFonts w:eastAsia="Calibri" w:cs="Times New Roman"/>
        </w:rPr>
        <w:t xml:space="preserve"> </w:t>
      </w:r>
      <w:r>
        <w:rPr>
          <w:rFonts w:eastAsia="Calibri" w:cs="Times New Roman"/>
          <w:u w:val="single"/>
        </w:rPr>
        <w:t>manufacturing, distributing, trafficking, or possession with the intent to distribute a controlled substance (Section 44</w:t>
      </w:r>
      <w:r>
        <w:rPr>
          <w:rFonts w:cs="Times New Roman"/>
          <w:u w:val="single"/>
        </w:rPr>
        <w:noBreakHyphen/>
      </w:r>
      <w:r>
        <w:rPr>
          <w:rFonts w:eastAsia="Calibri" w:cs="Times New Roman"/>
          <w:u w:val="single"/>
        </w:rPr>
        <w:t>53</w:t>
      </w:r>
      <w:r>
        <w:rPr>
          <w:rFonts w:cs="Times New Roman"/>
          <w:u w:val="single"/>
        </w:rPr>
        <w:noBreakHyphen/>
      </w:r>
      <w:r>
        <w:rPr>
          <w:rFonts w:eastAsia="Calibri" w:cs="Times New Roman"/>
          <w:u w:val="single"/>
        </w:rPr>
        <w:t>370); manufacturing, distributing, trafficking, or possession with the intent to distribute methamphetamine, cocaine base, and other controlled substances (Section 44</w:t>
      </w:r>
      <w:r>
        <w:rPr>
          <w:rFonts w:cs="Times New Roman"/>
          <w:u w:val="single"/>
        </w:rPr>
        <w:noBreakHyphen/>
      </w:r>
      <w:r>
        <w:rPr>
          <w:rFonts w:eastAsia="Calibri" w:cs="Times New Roman"/>
          <w:u w:val="single"/>
        </w:rPr>
        <w:t>53</w:t>
      </w:r>
      <w:r>
        <w:rPr>
          <w:rFonts w:cs="Times New Roman"/>
          <w:u w:val="single"/>
        </w:rPr>
        <w:noBreakHyphen/>
      </w:r>
      <w:r>
        <w:rPr>
          <w:rFonts w:eastAsia="Calibri" w:cs="Times New Roman"/>
          <w:u w:val="single"/>
        </w:rPr>
        <w:t>375)</w:t>
      </w:r>
      <w:r>
        <w:rPr>
          <w:rFonts w:eastAsia="Calibri" w:cs="Times New Roman"/>
        </w:rPr>
        <w:t>; arson in the first degree (Section 16</w:t>
      </w:r>
      <w:r>
        <w:rPr>
          <w:rFonts w:cs="Times New Roman"/>
        </w:rPr>
        <w:noBreakHyphen/>
      </w:r>
      <w:r>
        <w:rPr>
          <w:rFonts w:eastAsia="Calibri" w:cs="Times New Roman"/>
        </w:rPr>
        <w:t>11</w:t>
      </w:r>
      <w:r>
        <w:rPr>
          <w:rFonts w:cs="Times New Roman"/>
        </w:rPr>
        <w:noBreakHyphen/>
      </w:r>
      <w:r>
        <w:rPr>
          <w:rFonts w:eastAsia="Calibri" w:cs="Times New Roman"/>
        </w:rPr>
        <w:t>110(A)); arson in the second degree (Section 16</w:t>
      </w:r>
      <w:r>
        <w:rPr>
          <w:rFonts w:cs="Times New Roman"/>
        </w:rPr>
        <w:noBreakHyphen/>
      </w:r>
      <w:r>
        <w:rPr>
          <w:rFonts w:eastAsia="Calibri" w:cs="Times New Roman"/>
        </w:rPr>
        <w:t>11</w:t>
      </w:r>
      <w:r>
        <w:rPr>
          <w:rFonts w:cs="Times New Roman"/>
        </w:rPr>
        <w:noBreakHyphen/>
      </w:r>
      <w:r>
        <w:rPr>
          <w:rFonts w:eastAsia="Calibri" w:cs="Times New Roman"/>
        </w:rPr>
        <w:t>110(B)); burglary in the first degree (Section 16</w:t>
      </w:r>
      <w:r>
        <w:rPr>
          <w:rFonts w:cs="Times New Roman"/>
        </w:rPr>
        <w:noBreakHyphen/>
      </w:r>
      <w:r>
        <w:rPr>
          <w:rFonts w:eastAsia="Calibri" w:cs="Times New Roman"/>
        </w:rPr>
        <w:t>11</w:t>
      </w:r>
      <w:r>
        <w:rPr>
          <w:rFonts w:cs="Times New Roman"/>
        </w:rPr>
        <w:noBreakHyphen/>
      </w:r>
      <w:r>
        <w:rPr>
          <w:rFonts w:eastAsia="Calibri" w:cs="Times New Roman"/>
        </w:rPr>
        <w:t>311); burglary in the second degree (Section 16</w:t>
      </w:r>
      <w:r>
        <w:rPr>
          <w:rFonts w:cs="Times New Roman"/>
        </w:rPr>
        <w:noBreakHyphen/>
      </w:r>
      <w:r>
        <w:rPr>
          <w:rFonts w:eastAsia="Calibri" w:cs="Times New Roman"/>
        </w:rPr>
        <w:t>11</w:t>
      </w:r>
      <w:r>
        <w:rPr>
          <w:rFonts w:cs="Times New Roman"/>
        </w:rPr>
        <w:noBreakHyphen/>
      </w:r>
      <w:r>
        <w:rPr>
          <w:rFonts w:eastAsia="Calibri" w:cs="Times New Roman"/>
        </w:rPr>
        <w:t>312(B)); engaging a child for a sexual performance (Section 16</w:t>
      </w:r>
      <w:r>
        <w:rPr>
          <w:rFonts w:cs="Times New Roman"/>
        </w:rPr>
        <w:noBreakHyphen/>
      </w:r>
      <w:r>
        <w:rPr>
          <w:rFonts w:eastAsia="Calibri" w:cs="Times New Roman"/>
        </w:rPr>
        <w:t>3</w:t>
      </w:r>
      <w:r>
        <w:rPr>
          <w:rFonts w:cs="Times New Roman"/>
        </w:rPr>
        <w:noBreakHyphen/>
      </w:r>
      <w:r>
        <w:rPr>
          <w:rFonts w:eastAsia="Calibri" w:cs="Times New Roman"/>
        </w:rPr>
        <w:t>810); homicide by child abuse (Section 16</w:t>
      </w:r>
      <w:r>
        <w:rPr>
          <w:rFonts w:cs="Times New Roman"/>
        </w:rPr>
        <w:noBreakHyphen/>
      </w:r>
      <w:r>
        <w:rPr>
          <w:rFonts w:eastAsia="Calibri" w:cs="Times New Roman"/>
        </w:rPr>
        <w:t>3</w:t>
      </w:r>
      <w:r>
        <w:rPr>
          <w:rFonts w:cs="Times New Roman"/>
        </w:rPr>
        <w:noBreakHyphen/>
      </w:r>
      <w:r>
        <w:rPr>
          <w:rFonts w:eastAsia="Calibri" w:cs="Times New Roman"/>
        </w:rPr>
        <w:t>85(A)(1)); aiding and abetting homicide by child abuse (Section 16</w:t>
      </w:r>
      <w:r>
        <w:rPr>
          <w:rFonts w:cs="Times New Roman"/>
        </w:rPr>
        <w:noBreakHyphen/>
      </w:r>
      <w:r>
        <w:rPr>
          <w:rFonts w:eastAsia="Calibri" w:cs="Times New Roman"/>
        </w:rPr>
        <w:t>3</w:t>
      </w:r>
      <w:r>
        <w:rPr>
          <w:rFonts w:cs="Times New Roman"/>
        </w:rPr>
        <w:noBreakHyphen/>
      </w:r>
      <w:r>
        <w:rPr>
          <w:rFonts w:eastAsia="Calibri" w:cs="Times New Roman"/>
        </w:rPr>
        <w:t>85(A)(2)); inflicting great bodily injury upon a child (Section 16</w:t>
      </w:r>
      <w:r>
        <w:rPr>
          <w:rFonts w:cs="Times New Roman"/>
        </w:rPr>
        <w:noBreakHyphen/>
      </w:r>
      <w:r>
        <w:rPr>
          <w:rFonts w:eastAsia="Calibri" w:cs="Times New Roman"/>
        </w:rPr>
        <w:t>3</w:t>
      </w:r>
      <w:r>
        <w:rPr>
          <w:rFonts w:cs="Times New Roman"/>
        </w:rPr>
        <w:noBreakHyphen/>
      </w:r>
      <w:r>
        <w:rPr>
          <w:rFonts w:eastAsia="Calibri" w:cs="Times New Roman"/>
        </w:rPr>
        <w:t>95(A)); allowing great bodily injury to be inflicted upon a child (Section 16</w:t>
      </w:r>
      <w:r>
        <w:rPr>
          <w:rFonts w:cs="Times New Roman"/>
        </w:rPr>
        <w:noBreakHyphen/>
      </w:r>
      <w:r>
        <w:rPr>
          <w:rFonts w:eastAsia="Calibri" w:cs="Times New Roman"/>
        </w:rPr>
        <w:t>3</w:t>
      </w:r>
      <w:r>
        <w:rPr>
          <w:rFonts w:cs="Times New Roman"/>
        </w:rPr>
        <w:noBreakHyphen/>
      </w:r>
      <w:r>
        <w:rPr>
          <w:rFonts w:eastAsia="Calibri" w:cs="Times New Roman"/>
        </w:rPr>
        <w:t>95(B)); criminal domestic violence of a high and aggravated nature (Section 16</w:t>
      </w:r>
      <w:r>
        <w:rPr>
          <w:rFonts w:cs="Times New Roman"/>
        </w:rPr>
        <w:noBreakHyphen/>
      </w:r>
      <w:r>
        <w:rPr>
          <w:rFonts w:eastAsia="Calibri" w:cs="Times New Roman"/>
        </w:rPr>
        <w:t>25</w:t>
      </w:r>
      <w:r>
        <w:rPr>
          <w:rFonts w:cs="Times New Roman"/>
        </w:rPr>
        <w:noBreakHyphen/>
      </w:r>
      <w:r>
        <w:rPr>
          <w:rFonts w:eastAsia="Calibri" w:cs="Times New Roman"/>
        </w:rPr>
        <w:t>65); abuse or neglect of a vulnerable adult resulting in death (Section 43</w:t>
      </w:r>
      <w:r>
        <w:rPr>
          <w:rFonts w:cs="Times New Roman"/>
        </w:rPr>
        <w:noBreakHyphen/>
      </w:r>
      <w:r>
        <w:rPr>
          <w:rFonts w:eastAsia="Calibri" w:cs="Times New Roman"/>
        </w:rPr>
        <w:t>35</w:t>
      </w:r>
      <w:r>
        <w:rPr>
          <w:rFonts w:cs="Times New Roman"/>
        </w:rPr>
        <w:noBreakHyphen/>
      </w:r>
      <w:r>
        <w:rPr>
          <w:rFonts w:eastAsia="Calibri" w:cs="Times New Roman"/>
        </w:rPr>
        <w:t>85(F)); abuse or neglect of a vulnerable adult resulting in great bodily injury (Section 43</w:t>
      </w:r>
      <w:r>
        <w:rPr>
          <w:rFonts w:cs="Times New Roman"/>
        </w:rPr>
        <w:noBreakHyphen/>
      </w:r>
      <w:r>
        <w:rPr>
          <w:rFonts w:eastAsia="Calibri" w:cs="Times New Roman"/>
        </w:rPr>
        <w:t>35</w:t>
      </w:r>
      <w:r>
        <w:rPr>
          <w:rFonts w:cs="Times New Roman"/>
        </w:rPr>
        <w:noBreakHyphen/>
      </w:r>
      <w:r>
        <w:rPr>
          <w:rFonts w:eastAsia="Calibri" w:cs="Times New Roman"/>
        </w:rPr>
        <w:t>85(E)); accessory before the fact to commit any of the above offenses (Section 16</w:t>
      </w:r>
      <w:r>
        <w:rPr>
          <w:rFonts w:cs="Times New Roman"/>
        </w:rPr>
        <w:noBreakHyphen/>
      </w:r>
      <w:r>
        <w:rPr>
          <w:rFonts w:eastAsia="Calibri" w:cs="Times New Roman"/>
        </w:rPr>
        <w:t>1</w:t>
      </w:r>
      <w:r>
        <w:rPr>
          <w:rFonts w:cs="Times New Roman"/>
        </w:rPr>
        <w:noBreakHyphen/>
      </w:r>
      <w:r>
        <w:rPr>
          <w:rFonts w:eastAsia="Calibri" w:cs="Times New Roman"/>
        </w:rPr>
        <w:t>40); attempt to commit any of the above offenses (Section 16</w:t>
      </w:r>
      <w:r>
        <w:rPr>
          <w:rFonts w:cs="Times New Roman"/>
        </w:rPr>
        <w:noBreakHyphen/>
      </w:r>
      <w:r>
        <w:rPr>
          <w:rFonts w:eastAsia="Calibri" w:cs="Times New Roman"/>
        </w:rPr>
        <w:t>1</w:t>
      </w:r>
      <w:r>
        <w:rPr>
          <w:rFonts w:cs="Times New Roman"/>
        </w:rPr>
        <w:noBreakHyphen/>
      </w:r>
      <w:r>
        <w:rPr>
          <w:rFonts w:eastAsia="Calibri" w:cs="Times New Roman"/>
        </w:rPr>
        <w:t>80); and taking of a hostage by an inmate (Section 24</w:t>
      </w:r>
      <w:r>
        <w:rPr>
          <w:rFonts w:cs="Times New Roman"/>
        </w:rPr>
        <w:noBreakHyphen/>
      </w:r>
      <w:r>
        <w:rPr>
          <w:rFonts w:eastAsia="Calibri" w:cs="Times New Roman"/>
        </w:rPr>
        <w:t>13</w:t>
      </w:r>
      <w:r>
        <w:rPr>
          <w:rFonts w:cs="Times New Roman"/>
        </w:rPr>
        <w:noBreakHyphen/>
      </w:r>
      <w:r>
        <w:rPr>
          <w:rFonts w:eastAsia="Calibri" w:cs="Times New Roman"/>
        </w:rPr>
        <w:t>450).  Only those offenses specifically enumerated in this section are considered violent offenses.</w:t>
      </w:r>
      <w:r>
        <w:rPr>
          <w:rFonts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color w:val="000000"/>
          <w:szCs w:val="19"/>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2.</w:t>
      </w:r>
      <w:r>
        <w:rPr>
          <w:rFonts w:eastAsia="Calibri" w:cs="Times New Roman"/>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3.</w:t>
      </w:r>
      <w:r>
        <w:rPr>
          <w:rFonts w:eastAsia="Calibri"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258A5F-292F-4508-9053-88EB6CD59425}"/>
    <w:embedBold r:id="rId2" w:fontKey="{FA8E5BEF-8B76-4668-9F79-94D70C64BF71}"/>
  </w:font>
  <w:font w:name="Calibri">
    <w:panose1 w:val="020F0502020204030204"/>
    <w:charset w:val="00"/>
    <w:family w:val="swiss"/>
    <w:pitch w:val="variable"/>
    <w:sig w:usb0="A00002EF" w:usb1="4000207B" w:usb2="00000000" w:usb3="00000000" w:csb0="0000009F" w:csb1="00000000"/>
    <w:embedRegular r:id="rId3" w:fontKey="{73F8E1BC-F920-4934-A281-EE94C9F9534C}"/>
  </w:font>
  <w:font w:name="Tahoma">
    <w:panose1 w:val="020B0604030504040204"/>
    <w:charset w:val="00"/>
    <w:family w:val="swiss"/>
    <w:pitch w:val="variable"/>
    <w:sig w:usb0="61002A87" w:usb1="80000000" w:usb2="00000008" w:usb3="00000000" w:csb0="000101FF" w:csb1="00000000"/>
    <w:embedRegular r:id="rId4" w:fontKey="{3BBB2D97-2CC5-42BD-A6C7-16D548097433}"/>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42D38D2D-DF71-4788-BDBF-F896DB74815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554</Words>
  <Characters>3160</Characters>
  <Application>Microsoft Office Word</Application>
  <DocSecurity>0</DocSecurity>
  <Lines>26</Lines>
  <Paragraphs>7</Paragraphs>
  <ScaleCrop>false</ScaleCrop>
  <Company>Project Management</Company>
  <LinksUpToDate>false</LinksUpToDate>
  <CharactersWithSpaces>3707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2008-12-10T18:54:00Z</dcterms:created>
  <dcterms:modified xsi:type="dcterms:W3CDTF">2008-12-10T18:54:00Z</dcterms:modified>
</cp:coreProperties>
</file>