
<file path=[Content_Types].xml><?xml version="1.0" encoding="utf-8"?>
<Types xmlns="http://schemas.openxmlformats.org/package/2006/content-types">
  <Override PartName="/word/header18.xml" ContentType="application/vnd.openxmlformats-officedocument.wordprocessingml.header+xml"/>
  <Override PartName="/word/header29.xml" ContentType="application/vnd.openxmlformats-officedocument.wordprocessingml.header+xml"/>
  <Override PartName="/word/header47.xml" ContentType="application/vnd.openxmlformats-officedocument.wordprocessingml.header+xml"/>
  <Override PartName="/word/header65.xml" ContentType="application/vnd.openxmlformats-officedocument.wordprocessingml.header+xml"/>
  <Override PartName="/word/header76.xml" ContentType="application/vnd.openxmlformats-officedocument.wordprocessingml.header+xml"/>
  <Override PartName="/word/header36.xml" ContentType="application/vnd.openxmlformats-officedocument.wordprocessingml.header+xml"/>
  <Override PartName="/word/header54.xml" ContentType="application/vnd.openxmlformats-officedocument.wordprocessingml.header+xml"/>
  <Override PartName="/word/header83.xml" ContentType="application/vnd.openxmlformats-officedocument.wordprocessingml.header+xml"/>
  <Override PartName="/word/header14.xml" ContentType="application/vnd.openxmlformats-officedocument.wordprocessingml.header+xml"/>
  <Override PartName="/word/header25.xml" ContentType="application/vnd.openxmlformats-officedocument.wordprocessingml.header+xml"/>
  <Override PartName="/word/header34.xml" ContentType="application/vnd.openxmlformats-officedocument.wordprocessingml.header+xml"/>
  <Override PartName="/word/header43.xml" ContentType="application/vnd.openxmlformats-officedocument.wordprocessingml.header+xml"/>
  <Override PartName="/word/header52.xml" ContentType="application/vnd.openxmlformats-officedocument.wordprocessingml.header+xml"/>
  <Override PartName="/word/header61.xml" ContentType="application/vnd.openxmlformats-officedocument.wordprocessingml.header+xml"/>
  <Override PartName="/word/header72.xml" ContentType="application/vnd.openxmlformats-officedocument.wordprocessingml.header+xml"/>
  <Override PartName="/word/header81.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header8.xml" ContentType="application/vnd.openxmlformats-officedocument.wordprocessingml.header+xml"/>
  <Override PartName="/word/header12.xml" ContentType="application/vnd.openxmlformats-officedocument.wordprocessingml.header+xml"/>
  <Override PartName="/word/header21.xml" ContentType="application/vnd.openxmlformats-officedocument.wordprocessingml.header+xml"/>
  <Override PartName="/word/header23.xml" ContentType="application/vnd.openxmlformats-officedocument.wordprocessingml.header+xml"/>
  <Override PartName="/word/header32.xml" ContentType="application/vnd.openxmlformats-officedocument.wordprocessingml.header+xml"/>
  <Override PartName="/word/header41.xml" ContentType="application/vnd.openxmlformats-officedocument.wordprocessingml.header+xml"/>
  <Override PartName="/word/header50.xml" ContentType="application/vnd.openxmlformats-officedocument.wordprocessingml.header+xml"/>
  <Override PartName="/word/header70.xml" ContentType="application/vnd.openxmlformats-officedocument.wordprocessingml.header+xml"/>
  <Override PartName="/word/header6.xml" ContentType="application/vnd.openxmlformats-officedocument.wordprocessingml.header+xml"/>
  <Override PartName="/word/header10.xml" ContentType="application/vnd.openxmlformats-officedocument.wordprocessingml.header+xml"/>
  <Override PartName="/word/header30.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79.xml" ContentType="application/vnd.openxmlformats-officedocument.wordprocessingml.header+xml"/>
  <Override PartName="/word/header88.xml" ContentType="application/vnd.openxmlformats-officedocument.wordprocessingml.header+xml"/>
  <Override PartName="/word/header39.xml" ContentType="application/vnd.openxmlformats-officedocument.wordprocessingml.header+xml"/>
  <Override PartName="/word/header59.xml" ContentType="application/vnd.openxmlformats-officedocument.wordprocessingml.header+xml"/>
  <Override PartName="/word/header68.xml" ContentType="application/vnd.openxmlformats-officedocument.wordprocessingml.header+xml"/>
  <Override PartName="/word/header77.xml" ContentType="application/vnd.openxmlformats-officedocument.wordprocessingml.header+xml"/>
  <Override PartName="/word/header86.xml" ContentType="application/vnd.openxmlformats-officedocument.wordprocessingml.header+xml"/>
  <Default Extension="odttf" ContentType="application/vnd.openxmlformats-officedocument.obfuscatedFont"/>
  <Override PartName="/word/header19.xml" ContentType="application/vnd.openxmlformats-officedocument.wordprocessingml.header+xml"/>
  <Override PartName="/word/header28.xml" ContentType="application/vnd.openxmlformats-officedocument.wordprocessingml.header+xml"/>
  <Override PartName="/word/header37.xml" ContentType="application/vnd.openxmlformats-officedocument.wordprocessingml.header+xml"/>
  <Override PartName="/word/header48.xml" ContentType="application/vnd.openxmlformats-officedocument.wordprocessingml.header+xml"/>
  <Override PartName="/word/header57.xml" ContentType="application/vnd.openxmlformats-officedocument.wordprocessingml.header+xml"/>
  <Override PartName="/word/header66.xml" ContentType="application/vnd.openxmlformats-officedocument.wordprocessingml.header+xml"/>
  <Override PartName="/word/header75.xml" ContentType="application/vnd.openxmlformats-officedocument.wordprocessingml.header+xml"/>
  <Override PartName="/word/header84.xml" ContentType="application/vnd.openxmlformats-officedocument.wordprocessingml.header+xml"/>
  <Override PartName="/word/header17.xml" ContentType="application/vnd.openxmlformats-officedocument.wordprocessingml.header+xml"/>
  <Override PartName="/word/header26.xml" ContentType="application/vnd.openxmlformats-officedocument.wordprocessingml.header+xml"/>
  <Override PartName="/word/header35.xml" ContentType="application/vnd.openxmlformats-officedocument.wordprocessingml.header+xml"/>
  <Override PartName="/word/header44.xml" ContentType="application/vnd.openxmlformats-officedocument.wordprocessingml.header+xml"/>
  <Override PartName="/word/header46.xml" ContentType="application/vnd.openxmlformats-officedocument.wordprocessingml.header+xml"/>
  <Override PartName="/word/header55.xml" ContentType="application/vnd.openxmlformats-officedocument.wordprocessingml.header+xml"/>
  <Override PartName="/word/header64.xml" ContentType="application/vnd.openxmlformats-officedocument.wordprocessingml.header+xml"/>
  <Override PartName="/word/header73.xml" ContentType="application/vnd.openxmlformats-officedocument.wordprocessingml.header+xml"/>
  <Override PartName="/word/header82.xml" ContentType="application/vnd.openxmlformats-officedocument.wordprocessingml.header+xml"/>
  <Override PartName="/word/header15.xml" ContentType="application/vnd.openxmlformats-officedocument.wordprocessingml.header+xml"/>
  <Override PartName="/word/header24.xml" ContentType="application/vnd.openxmlformats-officedocument.wordprocessingml.header+xml"/>
  <Override PartName="/word/header33.xml" ContentType="application/vnd.openxmlformats-officedocument.wordprocessingml.header+xml"/>
  <Override PartName="/word/header42.xml" ContentType="application/vnd.openxmlformats-officedocument.wordprocessingml.header+xml"/>
  <Override PartName="/word/header53.xml" ContentType="application/vnd.openxmlformats-officedocument.wordprocessingml.header+xml"/>
  <Override PartName="/word/header62.xml" ContentType="application/vnd.openxmlformats-officedocument.wordprocessingml.header+xml"/>
  <Override PartName="/word/header71.xml" ContentType="application/vnd.openxmlformats-officedocument.wordprocessingml.header+xml"/>
  <Override PartName="/word/header80.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header9.xml" ContentType="application/vnd.openxmlformats-officedocument.wordprocessingml.header+xml"/>
  <Override PartName="/word/header13.xml" ContentType="application/vnd.openxmlformats-officedocument.wordprocessingml.header+xml"/>
  <Override PartName="/word/header22.xml" ContentType="application/vnd.openxmlformats-officedocument.wordprocessingml.header+xml"/>
  <Override PartName="/word/header31.xml" ContentType="application/vnd.openxmlformats-officedocument.wordprocessingml.header+xml"/>
  <Override PartName="/word/header40.xml" ContentType="application/vnd.openxmlformats-officedocument.wordprocessingml.header+xml"/>
  <Override PartName="/word/header51.xml" ContentType="application/vnd.openxmlformats-officedocument.wordprocessingml.header+xml"/>
  <Override PartName="/word/header60.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header7.xml" ContentType="application/vnd.openxmlformats-officedocument.wordprocessingml.header+xml"/>
  <Override PartName="/word/header11.xml" ContentType="application/vnd.openxmlformats-officedocument.wordprocessingml.header+xml"/>
  <Override PartName="/word/header20.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theme/theme1.xml" ContentType="application/vnd.openxmlformats-officedocument.theme+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header49.xml" ContentType="application/vnd.openxmlformats-officedocument.wordprocessingml.header+xml"/>
  <Override PartName="/word/header58.xml" ContentType="application/vnd.openxmlformats-officedocument.wordprocessingml.header+xml"/>
  <Override PartName="/word/header67.xml" ContentType="application/vnd.openxmlformats-officedocument.wordprocessingml.header+xml"/>
  <Override PartName="/word/header69.xml" ContentType="application/vnd.openxmlformats-officedocument.wordprocessingml.header+xml"/>
  <Override PartName="/word/header78.xml" ContentType="application/vnd.openxmlformats-officedocument.wordprocessingml.header+xml"/>
  <Override PartName="/word/header87.xml" ContentType="application/vnd.openxmlformats-officedocument.wordprocessingml.header+xml"/>
  <Override PartName="/docProps/core.xml" ContentType="application/vnd.openxmlformats-package.core-properties+xml"/>
  <Override PartName="/word/footnotes.xml" ContentType="application/vnd.openxmlformats-officedocument.wordprocessingml.footnotes+xml"/>
  <Override PartName="/word/header38.xml" ContentType="application/vnd.openxmlformats-officedocument.wordprocessingml.header+xml"/>
  <Override PartName="/word/header56.xml" ContentType="application/vnd.openxmlformats-officedocument.wordprocessingml.header+xml"/>
  <Override PartName="/word/header85.xml" ContentType="application/vnd.openxmlformats-officedocument.wordprocessingml.header+xml"/>
  <Override PartName="/word/header16.xml" ContentType="application/vnd.openxmlformats-officedocument.wordprocessingml.header+xml"/>
  <Override PartName="/word/header27.xml" ContentType="application/vnd.openxmlformats-officedocument.wordprocessingml.header+xml"/>
  <Override PartName="/word/header45.xml" ContentType="application/vnd.openxmlformats-officedocument.wordprocessingml.header+xml"/>
  <Override PartName="/word/header63.xml" ContentType="application/vnd.openxmlformats-officedocument.wordprocessingml.header+xml"/>
  <Override PartName="/word/header74.xml" ContentType="application/vnd.openxmlformats-officedocument.wordprocessingml.head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0"/>
          <w:tab w:val="left" w:pos="2880"/>
          <w:tab w:val="right" w:pos="9360"/>
        </w:tabs>
        <w:rPr>
          <w:sz w:val="18"/>
        </w:rPr>
      </w:pPr>
      <w:r>
        <w:rPr>
          <w:sz w:val="18"/>
        </w:rPr>
        <w:t>SECTION 78</w:t>
      </w:r>
      <w:r>
        <w:rPr>
          <w:sz w:val="18"/>
        </w:rPr>
        <w:t xml:space="preserve"> - </w:t>
      </w:r>
      <w:r>
        <w:rPr>
          <w:sz w:val="18"/>
        </w:rPr>
        <w:tab/>
      </w:r>
      <w:r>
        <w:rPr>
          <w:sz w:val="18"/>
        </w:rPr>
        <w:t>E24</w:t>
      </w:r>
      <w:r>
        <w:rPr>
          <w:sz w:val="18"/>
        </w:rPr>
        <w:t xml:space="preserve"> - </w:t>
      </w:r>
      <w:r>
        <w:rPr>
          <w:sz w:val="18"/>
        </w:rPr>
        <w:tab/>
      </w:r>
      <w:r>
        <w:rPr>
          <w:sz w:val="18"/>
        </w:rPr>
        <w:t>ADJUTANT GENERAL’S OFFICE</w:t>
      </w:r>
      <w:r>
        <w:rPr>
          <w:sz w:val="18"/>
        </w:rPr>
        <w:tab/>
      </w:r>
      <w:hyperlink w:anchor="section78" w:history="1">
        <w:r>
          <w:rPr>
            <w:rStyle w:val="Hyperlink"/>
            <w:sz w:val="18"/>
          </w:rPr>
          <w:t>465</w:t>
        </w:r>
      </w:hyperlink>
    </w:p>
    <w:p>
      <w:pPr>
        <w:tabs>
          <w:tab w:val="left" w:pos="2160"/>
          <w:tab w:val="left" w:pos="2880"/>
          <w:tab w:val="right" w:pos="9360"/>
        </w:tabs>
        <w:rPr>
          <w:sz w:val="18"/>
        </w:rPr>
      </w:pPr>
      <w:r>
        <w:rPr>
          <w:sz w:val="18"/>
        </w:rPr>
        <w:t>SECTION 71</w:t>
      </w:r>
      <w:r>
        <w:rPr>
          <w:sz w:val="18"/>
        </w:rPr>
        <w:t xml:space="preserve"> - </w:t>
      </w:r>
      <w:r>
        <w:rPr>
          <w:sz w:val="18"/>
        </w:rPr>
        <w:tab/>
      </w:r>
      <w:r>
        <w:rPr>
          <w:sz w:val="18"/>
        </w:rPr>
        <w:t>C05</w:t>
      </w:r>
      <w:r>
        <w:rPr>
          <w:sz w:val="18"/>
        </w:rPr>
        <w:t xml:space="preserve"> - </w:t>
      </w:r>
      <w:r>
        <w:rPr>
          <w:sz w:val="18"/>
        </w:rPr>
        <w:tab/>
      </w:r>
      <w:r>
        <w:rPr>
          <w:sz w:val="18"/>
        </w:rPr>
        <w:t>ADMINISTRATIVE LAW COURT</w:t>
      </w:r>
      <w:r>
        <w:rPr>
          <w:sz w:val="18"/>
        </w:rPr>
        <w:tab/>
      </w:r>
      <w:hyperlink w:anchor="section71" w:history="1">
        <w:r>
          <w:rPr>
            <w:rStyle w:val="Hyperlink"/>
            <w:sz w:val="18"/>
          </w:rPr>
          <w:t>457</w:t>
        </w:r>
      </w:hyperlink>
    </w:p>
    <w:p>
      <w:pPr>
        <w:tabs>
          <w:tab w:val="left" w:pos="2160"/>
          <w:tab w:val="left" w:pos="2880"/>
          <w:tab w:val="right" w:pos="9360"/>
        </w:tabs>
        <w:rPr>
          <w:sz w:val="18"/>
        </w:rPr>
      </w:pPr>
      <w:r>
        <w:rPr>
          <w:sz w:val="18"/>
        </w:rPr>
        <w:t>SECTION 85</w:t>
      </w:r>
      <w:r>
        <w:rPr>
          <w:sz w:val="18"/>
        </w:rPr>
        <w:t xml:space="preserve"> - </w:t>
      </w:r>
      <w:r>
        <w:rPr>
          <w:sz w:val="18"/>
        </w:rPr>
        <w:tab/>
      </w:r>
      <w:r>
        <w:rPr>
          <w:sz w:val="18"/>
        </w:rPr>
        <w:t>X12</w:t>
      </w:r>
      <w:r>
        <w:rPr>
          <w:sz w:val="18"/>
        </w:rPr>
        <w:t xml:space="preserve"> - </w:t>
      </w:r>
      <w:r>
        <w:rPr>
          <w:sz w:val="18"/>
        </w:rPr>
        <w:tab/>
      </w:r>
      <w:r>
        <w:rPr>
          <w:sz w:val="18"/>
        </w:rPr>
        <w:t>AID TO SUBDIVISIONS, COMPTROLLER GENERAL</w:t>
      </w:r>
      <w:r>
        <w:rPr>
          <w:sz w:val="18"/>
        </w:rPr>
        <w:tab/>
      </w:r>
      <w:hyperlink w:anchor="section85" w:history="1">
        <w:r>
          <w:rPr>
            <w:rStyle w:val="Hyperlink"/>
            <w:sz w:val="18"/>
          </w:rPr>
          <w:t>483</w:t>
        </w:r>
      </w:hyperlink>
    </w:p>
    <w:p>
      <w:pPr>
        <w:tabs>
          <w:tab w:val="left" w:pos="2160"/>
          <w:tab w:val="left" w:pos="2880"/>
          <w:tab w:val="right" w:pos="9360"/>
        </w:tabs>
        <w:rPr>
          <w:sz w:val="18"/>
        </w:rPr>
      </w:pPr>
      <w:r>
        <w:rPr>
          <w:sz w:val="18"/>
        </w:rPr>
        <w:t>SECTION 86</w:t>
      </w:r>
      <w:r>
        <w:rPr>
          <w:sz w:val="18"/>
        </w:rPr>
        <w:t xml:space="preserve"> - </w:t>
      </w:r>
      <w:r>
        <w:rPr>
          <w:sz w:val="18"/>
        </w:rPr>
        <w:tab/>
      </w:r>
      <w:r>
        <w:rPr>
          <w:sz w:val="18"/>
        </w:rPr>
        <w:t>X22</w:t>
      </w:r>
      <w:r>
        <w:rPr>
          <w:sz w:val="18"/>
        </w:rPr>
        <w:t xml:space="preserve"> - </w:t>
      </w:r>
      <w:r>
        <w:rPr>
          <w:sz w:val="18"/>
        </w:rPr>
        <w:tab/>
      </w:r>
      <w:r>
        <w:rPr>
          <w:sz w:val="18"/>
        </w:rPr>
        <w:t>AID TO SUBDIVISIONS, STATE TREASURER</w:t>
      </w:r>
      <w:r>
        <w:rPr>
          <w:sz w:val="18"/>
        </w:rPr>
        <w:tab/>
      </w:r>
      <w:hyperlink w:anchor="section86" w:history="1">
        <w:r>
          <w:rPr>
            <w:rStyle w:val="Hyperlink"/>
            <w:sz w:val="18"/>
          </w:rPr>
          <w:t>484</w:t>
        </w:r>
      </w:hyperlink>
    </w:p>
    <w:p>
      <w:pPr>
        <w:tabs>
          <w:tab w:val="left" w:pos="2160"/>
          <w:tab w:val="left" w:pos="2880"/>
          <w:tab w:val="right" w:pos="9360"/>
        </w:tabs>
        <w:rPr>
          <w:sz w:val="18"/>
        </w:rPr>
      </w:pPr>
      <w:r>
        <w:rPr>
          <w:sz w:val="18"/>
        </w:rPr>
        <w:t>SECTION 30</w:t>
      </w:r>
      <w:r>
        <w:rPr>
          <w:sz w:val="18"/>
        </w:rPr>
        <w:t xml:space="preserve"> - </w:t>
      </w:r>
      <w:r>
        <w:rPr>
          <w:sz w:val="18"/>
        </w:rPr>
        <w:tab/>
      </w:r>
      <w:r>
        <w:rPr>
          <w:sz w:val="18"/>
        </w:rPr>
        <w:t>H91</w:t>
      </w:r>
      <w:r>
        <w:rPr>
          <w:sz w:val="18"/>
        </w:rPr>
        <w:t xml:space="preserve"> - </w:t>
      </w:r>
      <w:r>
        <w:rPr>
          <w:sz w:val="18"/>
        </w:rPr>
        <w:tab/>
      </w:r>
      <w:r>
        <w:rPr>
          <w:sz w:val="18"/>
        </w:rPr>
        <w:t>ARTS COMMISSION</w:t>
      </w:r>
      <w:r>
        <w:rPr>
          <w:sz w:val="18"/>
        </w:rPr>
        <w:tab/>
      </w:r>
      <w:hyperlink w:anchor="section30" w:history="1">
        <w:r>
          <w:rPr>
            <w:rStyle w:val="Hyperlink"/>
            <w:sz w:val="18"/>
          </w:rPr>
          <w:t>404</w:t>
        </w:r>
      </w:hyperlink>
    </w:p>
    <w:p>
      <w:pPr>
        <w:tabs>
          <w:tab w:val="left" w:pos="2160"/>
          <w:tab w:val="left" w:pos="2880"/>
          <w:tab w:val="right" w:pos="9360"/>
        </w:tabs>
        <w:rPr>
          <w:sz w:val="18"/>
        </w:rPr>
      </w:pPr>
      <w:r>
        <w:rPr>
          <w:sz w:val="18"/>
        </w:rPr>
        <w:t>SECTION 45</w:t>
      </w:r>
      <w:r>
        <w:rPr>
          <w:sz w:val="18"/>
        </w:rPr>
        <w:t xml:space="preserve"> - </w:t>
      </w:r>
      <w:r>
        <w:rPr>
          <w:sz w:val="18"/>
        </w:rPr>
        <w:tab/>
      </w:r>
      <w:r>
        <w:rPr>
          <w:sz w:val="18"/>
        </w:rPr>
        <w:t>E20</w:t>
      </w:r>
      <w:r>
        <w:rPr>
          <w:sz w:val="18"/>
        </w:rPr>
        <w:t xml:space="preserve"> - </w:t>
      </w:r>
      <w:r>
        <w:rPr>
          <w:sz w:val="18"/>
        </w:rPr>
        <w:tab/>
      </w:r>
      <w:r>
        <w:rPr>
          <w:sz w:val="18"/>
        </w:rPr>
        <w:t>ATTORNEY GENERAL’S OFFICE</w:t>
      </w:r>
      <w:r>
        <w:rPr>
          <w:sz w:val="18"/>
        </w:rPr>
        <w:tab/>
      </w:r>
      <w:hyperlink w:anchor="section45" w:history="1">
        <w:r>
          <w:rPr>
            <w:rStyle w:val="Hyperlink"/>
            <w:sz w:val="18"/>
          </w:rPr>
          <w:t>420</w:t>
        </w:r>
      </w:hyperlink>
    </w:p>
    <w:p>
      <w:pPr>
        <w:tabs>
          <w:tab w:val="left" w:pos="2160"/>
          <w:tab w:val="left" w:pos="2880"/>
          <w:tab w:val="right" w:pos="9360"/>
        </w:tabs>
        <w:rPr>
          <w:sz w:val="18"/>
        </w:rPr>
      </w:pPr>
      <w:r>
        <w:rPr>
          <w:sz w:val="18"/>
        </w:rPr>
        <w:t>SECTION 63</w:t>
      </w:r>
      <w:r>
        <w:rPr>
          <w:sz w:val="18"/>
        </w:rPr>
        <w:t xml:space="preserve"> - </w:t>
      </w:r>
      <w:r>
        <w:rPr>
          <w:sz w:val="18"/>
        </w:rPr>
        <w:tab/>
      </w:r>
      <w:r>
        <w:rPr>
          <w:sz w:val="18"/>
        </w:rPr>
        <w:t>R23</w:t>
      </w:r>
      <w:r>
        <w:rPr>
          <w:sz w:val="18"/>
        </w:rPr>
        <w:t xml:space="preserve"> - </w:t>
      </w:r>
      <w:r>
        <w:rPr>
          <w:sz w:val="18"/>
        </w:rPr>
        <w:tab/>
      </w:r>
      <w:r>
        <w:rPr>
          <w:sz w:val="18"/>
        </w:rPr>
        <w:t>BOARD OF FINANCIAL INSTITUTIONS</w:t>
      </w:r>
      <w:r>
        <w:rPr>
          <w:sz w:val="18"/>
        </w:rPr>
        <w:tab/>
      </w:r>
      <w:hyperlink w:anchor="section63" w:history="1">
        <w:r>
          <w:rPr>
            <w:rStyle w:val="Hyperlink"/>
            <w:sz w:val="18"/>
          </w:rPr>
          <w:t>445</w:t>
        </w:r>
      </w:hyperlink>
    </w:p>
    <w:p>
      <w:pPr>
        <w:tabs>
          <w:tab w:val="left" w:pos="2160"/>
          <w:tab w:val="left" w:pos="2880"/>
          <w:tab w:val="right" w:pos="9360"/>
        </w:tabs>
        <w:rPr>
          <w:sz w:val="18"/>
        </w:rPr>
      </w:pPr>
      <w:r>
        <w:rPr>
          <w:sz w:val="18"/>
        </w:rPr>
        <w:t>SECTION 80A</w:t>
      </w:r>
      <w:r>
        <w:rPr>
          <w:sz w:val="18"/>
        </w:rPr>
        <w:t xml:space="preserve"> - </w:t>
      </w:r>
      <w:r>
        <w:rPr>
          <w:sz w:val="18"/>
        </w:rPr>
        <w:tab/>
      </w:r>
      <w:r>
        <w:rPr>
          <w:sz w:val="18"/>
        </w:rPr>
        <w:t>F03</w:t>
      </w:r>
      <w:r>
        <w:rPr>
          <w:sz w:val="18"/>
        </w:rPr>
        <w:t xml:space="preserve"> - </w:t>
      </w:r>
      <w:r>
        <w:rPr>
          <w:sz w:val="18"/>
        </w:rPr>
        <w:tab/>
      </w:r>
      <w:r>
        <w:rPr>
          <w:sz w:val="18"/>
        </w:rPr>
        <w:t>BUDGET AND CONTROL BOARD</w:t>
      </w:r>
      <w:r>
        <w:rPr>
          <w:sz w:val="18"/>
        </w:rPr>
        <w:tab/>
      </w:r>
      <w:hyperlink w:anchor="section80A" w:history="1">
        <w:r>
          <w:rPr>
            <w:rStyle w:val="Hyperlink"/>
            <w:sz w:val="18"/>
          </w:rPr>
          <w:t>469</w:t>
        </w:r>
      </w:hyperlink>
    </w:p>
    <w:p>
      <w:pPr>
        <w:tabs>
          <w:tab w:val="left" w:pos="2160"/>
          <w:tab w:val="left" w:pos="2880"/>
          <w:tab w:val="right" w:pos="9360"/>
        </w:tabs>
        <w:rPr>
          <w:sz w:val="18"/>
        </w:rPr>
      </w:pPr>
      <w:r>
        <w:rPr>
          <w:sz w:val="18"/>
        </w:rPr>
        <w:t>SECTION 80C</w:t>
      </w:r>
      <w:r>
        <w:rPr>
          <w:sz w:val="18"/>
        </w:rPr>
        <w:t xml:space="preserve"> - </w:t>
      </w:r>
      <w:r>
        <w:rPr>
          <w:sz w:val="18"/>
        </w:rPr>
        <w:tab/>
      </w:r>
      <w:r>
        <w:rPr>
          <w:sz w:val="18"/>
        </w:rPr>
        <w:t>F30</w:t>
      </w:r>
      <w:r>
        <w:rPr>
          <w:sz w:val="18"/>
        </w:rPr>
        <w:t xml:space="preserve"> - </w:t>
      </w:r>
      <w:r>
        <w:rPr>
          <w:sz w:val="18"/>
        </w:rPr>
        <w:tab/>
      </w:r>
      <w:r>
        <w:rPr>
          <w:sz w:val="18"/>
        </w:rPr>
        <w:t>BUDGET AND CONTROL BOARD, EMPLOYEE BENEFITS</w:t>
      </w:r>
      <w:r>
        <w:rPr>
          <w:sz w:val="18"/>
        </w:rPr>
        <w:tab/>
      </w:r>
      <w:hyperlink w:anchor="section80C" w:history="1">
        <w:r>
          <w:rPr>
            <w:rStyle w:val="Hyperlink"/>
            <w:sz w:val="18"/>
          </w:rPr>
          <w:t>480</w:t>
        </w:r>
      </w:hyperlink>
    </w:p>
    <w:p>
      <w:pPr>
        <w:tabs>
          <w:tab w:val="left" w:pos="2160"/>
          <w:tab w:val="left" w:pos="2880"/>
          <w:tab w:val="right" w:pos="9360"/>
        </w:tabs>
        <w:rPr>
          <w:sz w:val="18"/>
        </w:rPr>
      </w:pPr>
      <w:r>
        <w:rPr>
          <w:sz w:val="18"/>
        </w:rPr>
        <w:t>SECTION 35</w:t>
      </w:r>
      <w:r>
        <w:rPr>
          <w:sz w:val="18"/>
        </w:rPr>
        <w:t xml:space="preserve"> - </w:t>
      </w:r>
      <w:r>
        <w:rPr>
          <w:sz w:val="18"/>
        </w:rPr>
        <w:tab/>
      </w:r>
      <w:r>
        <w:rPr>
          <w:sz w:val="18"/>
        </w:rPr>
        <w:t>P20</w:t>
      </w:r>
      <w:r>
        <w:rPr>
          <w:sz w:val="18"/>
        </w:rPr>
        <w:t xml:space="preserve"> - </w:t>
      </w:r>
      <w:r>
        <w:rPr>
          <w:sz w:val="18"/>
        </w:rPr>
        <w:tab/>
      </w:r>
      <w:r>
        <w:rPr>
          <w:sz w:val="18"/>
        </w:rPr>
        <w:t>CLEMSON UNIVERSITY</w:t>
      </w:r>
      <w:r>
        <w:rPr>
          <w:sz w:val="18"/>
        </w:rPr>
        <w:t xml:space="preserve"> - </w:t>
      </w:r>
      <w:r>
        <w:rPr>
          <w:sz w:val="18"/>
        </w:rPr>
        <w:t>PSA</w:t>
      </w:r>
      <w:r>
        <w:rPr>
          <w:sz w:val="18"/>
        </w:rPr>
        <w:tab/>
      </w:r>
      <w:hyperlink w:anchor="section35" w:history="1">
        <w:r>
          <w:rPr>
            <w:rStyle w:val="Hyperlink"/>
            <w:sz w:val="18"/>
          </w:rPr>
          <w:t>408</w:t>
        </w:r>
      </w:hyperlink>
    </w:p>
    <w:p>
      <w:pPr>
        <w:tabs>
          <w:tab w:val="left" w:pos="2160"/>
          <w:tab w:val="left" w:pos="2880"/>
          <w:tab w:val="right" w:pos="9360"/>
        </w:tabs>
        <w:rPr>
          <w:sz w:val="18"/>
        </w:rPr>
      </w:pPr>
      <w:r>
        <w:rPr>
          <w:sz w:val="18"/>
        </w:rPr>
        <w:t>SECTION 9</w:t>
      </w:r>
      <w:r>
        <w:rPr>
          <w:sz w:val="18"/>
        </w:rPr>
        <w:t xml:space="preserve"> - </w:t>
      </w:r>
      <w:r>
        <w:rPr>
          <w:sz w:val="18"/>
        </w:rPr>
        <w:tab/>
      </w:r>
      <w:r>
        <w:rPr>
          <w:sz w:val="18"/>
        </w:rPr>
        <w:t>H12</w:t>
      </w:r>
      <w:r>
        <w:rPr>
          <w:sz w:val="18"/>
        </w:rPr>
        <w:t xml:space="preserve"> - </w:t>
      </w:r>
      <w:r>
        <w:rPr>
          <w:sz w:val="18"/>
        </w:rPr>
        <w:tab/>
      </w:r>
      <w:r>
        <w:rPr>
          <w:sz w:val="18"/>
        </w:rPr>
        <w:t>CLEMSON UNIVERSITY</w:t>
      </w:r>
      <w:r>
        <w:rPr>
          <w:sz w:val="18"/>
        </w:rPr>
        <w:t xml:space="preserve"> - </w:t>
      </w:r>
      <w:r>
        <w:rPr>
          <w:sz w:val="18"/>
        </w:rPr>
        <w:t>EDUCATIONAL &amp; GENERAL</w:t>
      </w:r>
      <w:r>
        <w:rPr>
          <w:sz w:val="18"/>
        </w:rPr>
        <w:tab/>
      </w:r>
      <w:hyperlink w:anchor="section9" w:history="1">
        <w:r>
          <w:rPr>
            <w:rStyle w:val="Hyperlink"/>
            <w:sz w:val="18"/>
          </w:rPr>
          <w:t>375</w:t>
        </w:r>
      </w:hyperlink>
    </w:p>
    <w:p>
      <w:pPr>
        <w:tabs>
          <w:tab w:val="left" w:pos="2160"/>
          <w:tab w:val="left" w:pos="2880"/>
          <w:tab w:val="right" w:pos="9360"/>
        </w:tabs>
        <w:rPr>
          <w:sz w:val="18"/>
        </w:rPr>
      </w:pPr>
      <w:r>
        <w:rPr>
          <w:sz w:val="18"/>
        </w:rPr>
        <w:t>SECTION 55</w:t>
      </w:r>
      <w:r>
        <w:rPr>
          <w:sz w:val="18"/>
        </w:rPr>
        <w:t xml:space="preserve"> - </w:t>
      </w:r>
      <w:r>
        <w:rPr>
          <w:sz w:val="18"/>
        </w:rPr>
        <w:tab/>
      </w:r>
      <w:r>
        <w:rPr>
          <w:sz w:val="18"/>
        </w:rPr>
        <w:t>L46</w:t>
      </w:r>
      <w:r>
        <w:rPr>
          <w:sz w:val="18"/>
        </w:rPr>
        <w:t xml:space="preserve"> - </w:t>
      </w:r>
      <w:r>
        <w:rPr>
          <w:sz w:val="18"/>
        </w:rPr>
        <w:tab/>
      </w:r>
      <w:r>
        <w:rPr>
          <w:sz w:val="18"/>
        </w:rPr>
        <w:t>COMMISSION FOR MINORITY AFFAIRS</w:t>
      </w:r>
      <w:r>
        <w:rPr>
          <w:sz w:val="18"/>
        </w:rPr>
        <w:tab/>
      </w:r>
      <w:hyperlink w:anchor="section55" w:history="1">
        <w:r>
          <w:rPr>
            <w:rStyle w:val="Hyperlink"/>
            <w:sz w:val="18"/>
          </w:rPr>
          <w:t>442</w:t>
        </w:r>
      </w:hyperlink>
    </w:p>
    <w:p>
      <w:pPr>
        <w:tabs>
          <w:tab w:val="left" w:pos="2160"/>
          <w:tab w:val="left" w:pos="2880"/>
          <w:tab w:val="right" w:pos="9360"/>
        </w:tabs>
        <w:rPr>
          <w:sz w:val="18"/>
        </w:rPr>
      </w:pPr>
      <w:r>
        <w:rPr>
          <w:sz w:val="18"/>
        </w:rPr>
        <w:t>SECTION 27</w:t>
      </w:r>
      <w:r>
        <w:rPr>
          <w:sz w:val="18"/>
        </w:rPr>
        <w:t xml:space="preserve"> - </w:t>
      </w:r>
      <w:r>
        <w:rPr>
          <w:sz w:val="18"/>
        </w:rPr>
        <w:tab/>
      </w:r>
      <w:r>
        <w:rPr>
          <w:sz w:val="18"/>
        </w:rPr>
        <w:t>L24</w:t>
      </w:r>
      <w:r>
        <w:rPr>
          <w:sz w:val="18"/>
        </w:rPr>
        <w:t xml:space="preserve"> - </w:t>
      </w:r>
      <w:r>
        <w:rPr>
          <w:sz w:val="18"/>
        </w:rPr>
        <w:tab/>
      </w:r>
      <w:r>
        <w:rPr>
          <w:sz w:val="18"/>
        </w:rPr>
        <w:t>COMMISSION FOR THE BLIND</w:t>
      </w:r>
      <w:r>
        <w:rPr>
          <w:sz w:val="18"/>
        </w:rPr>
        <w:tab/>
      </w:r>
      <w:hyperlink w:anchor="section27" w:history="1">
        <w:r>
          <w:rPr>
            <w:rStyle w:val="Hyperlink"/>
            <w:sz w:val="18"/>
          </w:rPr>
          <w:t>403</w:t>
        </w:r>
      </w:hyperlink>
    </w:p>
    <w:p>
      <w:pPr>
        <w:tabs>
          <w:tab w:val="left" w:pos="2160"/>
          <w:tab w:val="left" w:pos="2880"/>
          <w:tab w:val="right" w:pos="9360"/>
        </w:tabs>
        <w:rPr>
          <w:sz w:val="18"/>
        </w:rPr>
      </w:pPr>
      <w:r>
        <w:rPr>
          <w:sz w:val="18"/>
        </w:rPr>
        <w:t>SECTION 6</w:t>
      </w:r>
      <w:r>
        <w:rPr>
          <w:sz w:val="18"/>
        </w:rPr>
        <w:t xml:space="preserve"> - </w:t>
      </w:r>
      <w:r>
        <w:rPr>
          <w:sz w:val="18"/>
        </w:rPr>
        <w:tab/>
      </w:r>
      <w:r>
        <w:rPr>
          <w:sz w:val="18"/>
        </w:rPr>
        <w:t>H03</w:t>
      </w:r>
      <w:r>
        <w:rPr>
          <w:sz w:val="18"/>
        </w:rPr>
        <w:t xml:space="preserve"> - </w:t>
      </w:r>
      <w:r>
        <w:rPr>
          <w:sz w:val="18"/>
        </w:rPr>
        <w:tab/>
      </w:r>
      <w:r>
        <w:rPr>
          <w:sz w:val="18"/>
        </w:rPr>
        <w:t>COMMISSION ON HIGHER EDUCATION</w:t>
      </w:r>
      <w:r>
        <w:rPr>
          <w:sz w:val="18"/>
        </w:rPr>
        <w:tab/>
      </w:r>
      <w:hyperlink w:anchor="section6" w:history="1">
        <w:r>
          <w:rPr>
            <w:rStyle w:val="Hyperlink"/>
            <w:sz w:val="18"/>
          </w:rPr>
          <w:t>371</w:t>
        </w:r>
      </w:hyperlink>
    </w:p>
    <w:p>
      <w:pPr>
        <w:tabs>
          <w:tab w:val="left" w:pos="2160"/>
          <w:tab w:val="left" w:pos="2880"/>
          <w:tab w:val="right" w:pos="9360"/>
        </w:tabs>
        <w:rPr>
          <w:sz w:val="18"/>
        </w:rPr>
      </w:pPr>
      <w:r>
        <w:rPr>
          <w:sz w:val="18"/>
        </w:rPr>
        <w:t>SECTION 47</w:t>
      </w:r>
      <w:r>
        <w:rPr>
          <w:sz w:val="18"/>
        </w:rPr>
        <w:t xml:space="preserve"> - </w:t>
      </w:r>
      <w:r>
        <w:rPr>
          <w:sz w:val="18"/>
        </w:rPr>
        <w:tab/>
      </w:r>
      <w:r>
        <w:rPr>
          <w:sz w:val="18"/>
        </w:rPr>
        <w:t>E23</w:t>
      </w:r>
      <w:r>
        <w:rPr>
          <w:sz w:val="18"/>
        </w:rPr>
        <w:t xml:space="preserve"> - </w:t>
      </w:r>
      <w:r>
        <w:rPr>
          <w:sz w:val="18"/>
        </w:rPr>
        <w:tab/>
      </w:r>
      <w:r>
        <w:rPr>
          <w:sz w:val="18"/>
        </w:rPr>
        <w:t>COMMISSION ON INDIGENT DEFENSE</w:t>
      </w:r>
      <w:r>
        <w:rPr>
          <w:sz w:val="18"/>
        </w:rPr>
        <w:tab/>
      </w:r>
      <w:hyperlink w:anchor="section47" w:history="1">
        <w:r>
          <w:rPr>
            <w:rStyle w:val="Hyperlink"/>
            <w:sz w:val="18"/>
          </w:rPr>
          <w:t>423</w:t>
        </w:r>
      </w:hyperlink>
    </w:p>
    <w:p>
      <w:pPr>
        <w:tabs>
          <w:tab w:val="left" w:pos="2160"/>
          <w:tab w:val="left" w:pos="2880"/>
          <w:tab w:val="right" w:pos="9360"/>
        </w:tabs>
        <w:rPr>
          <w:sz w:val="18"/>
        </w:rPr>
      </w:pPr>
      <w:r>
        <w:rPr>
          <w:sz w:val="18"/>
        </w:rPr>
        <w:t>SECTION 75</w:t>
      </w:r>
      <w:r>
        <w:rPr>
          <w:sz w:val="18"/>
        </w:rPr>
        <w:t xml:space="preserve"> - </w:t>
      </w:r>
      <w:r>
        <w:rPr>
          <w:sz w:val="18"/>
        </w:rPr>
        <w:tab/>
      </w:r>
      <w:r>
        <w:rPr>
          <w:sz w:val="18"/>
        </w:rPr>
        <w:t>E12</w:t>
      </w:r>
      <w:r>
        <w:rPr>
          <w:sz w:val="18"/>
        </w:rPr>
        <w:t xml:space="preserve"> - </w:t>
      </w:r>
      <w:r>
        <w:rPr>
          <w:sz w:val="18"/>
        </w:rPr>
        <w:tab/>
      </w:r>
      <w:r>
        <w:rPr>
          <w:sz w:val="18"/>
        </w:rPr>
        <w:t>COMPTROLLER GENERAL’S OFFICE</w:t>
      </w:r>
      <w:r>
        <w:rPr>
          <w:sz w:val="18"/>
        </w:rPr>
        <w:tab/>
      </w:r>
      <w:hyperlink w:anchor="section75" w:history="1">
        <w:r>
          <w:rPr>
            <w:rStyle w:val="Hyperlink"/>
            <w:sz w:val="18"/>
          </w:rPr>
          <w:t>462</w:t>
        </w:r>
      </w:hyperlink>
    </w:p>
    <w:p>
      <w:pPr>
        <w:tabs>
          <w:tab w:val="left" w:pos="2160"/>
          <w:tab w:val="left" w:pos="2880"/>
          <w:tab w:val="right" w:pos="9360"/>
        </w:tabs>
        <w:rPr>
          <w:sz w:val="18"/>
        </w:rPr>
      </w:pPr>
      <w:r>
        <w:rPr>
          <w:sz w:val="18"/>
        </w:rPr>
        <w:t>SECTION 84</w:t>
      </w:r>
      <w:r>
        <w:rPr>
          <w:sz w:val="18"/>
        </w:rPr>
        <w:t xml:space="preserve"> - </w:t>
      </w:r>
      <w:r>
        <w:rPr>
          <w:sz w:val="18"/>
        </w:rPr>
        <w:tab/>
      </w:r>
      <w:r>
        <w:rPr>
          <w:sz w:val="18"/>
        </w:rPr>
        <w:t>V04</w:t>
      </w:r>
      <w:r>
        <w:rPr>
          <w:sz w:val="18"/>
        </w:rPr>
        <w:t xml:space="preserve"> - </w:t>
      </w:r>
      <w:r>
        <w:rPr>
          <w:sz w:val="18"/>
        </w:rPr>
        <w:tab/>
      </w:r>
      <w:r>
        <w:rPr>
          <w:sz w:val="18"/>
        </w:rPr>
        <w:t>DEBT SERVICE</w:t>
      </w:r>
      <w:r>
        <w:rPr>
          <w:sz w:val="18"/>
        </w:rPr>
        <w:tab/>
      </w:r>
      <w:hyperlink w:anchor="section84" w:history="1">
        <w:r>
          <w:rPr>
            <w:rStyle w:val="Hyperlink"/>
            <w:sz w:val="18"/>
          </w:rPr>
          <w:t>483</w:t>
        </w:r>
      </w:hyperlink>
    </w:p>
    <w:p>
      <w:pPr>
        <w:tabs>
          <w:tab w:val="left" w:pos="2160"/>
          <w:tab w:val="left" w:pos="2880"/>
          <w:tab w:val="right" w:pos="9360"/>
        </w:tabs>
        <w:rPr>
          <w:sz w:val="18"/>
        </w:rPr>
      </w:pPr>
      <w:r>
        <w:rPr>
          <w:sz w:val="18"/>
        </w:rPr>
        <w:t>SECTION 34</w:t>
      </w:r>
      <w:r>
        <w:rPr>
          <w:sz w:val="18"/>
        </w:rPr>
        <w:t xml:space="preserve"> - </w:t>
      </w:r>
      <w:r>
        <w:rPr>
          <w:sz w:val="18"/>
        </w:rPr>
        <w:tab/>
      </w:r>
      <w:r>
        <w:rPr>
          <w:sz w:val="18"/>
        </w:rPr>
        <w:t>P16</w:t>
      </w:r>
      <w:r>
        <w:rPr>
          <w:sz w:val="18"/>
        </w:rPr>
        <w:t xml:space="preserve"> - </w:t>
      </w:r>
      <w:r>
        <w:rPr>
          <w:sz w:val="18"/>
        </w:rPr>
        <w:tab/>
      </w:r>
      <w:r>
        <w:rPr>
          <w:sz w:val="18"/>
        </w:rPr>
        <w:t>DEPARTMENT OF AGRICULTURE</w:t>
      </w:r>
      <w:r>
        <w:rPr>
          <w:sz w:val="18"/>
        </w:rPr>
        <w:tab/>
      </w:r>
      <w:hyperlink w:anchor="section34" w:history="1">
        <w:r>
          <w:rPr>
            <w:rStyle w:val="Hyperlink"/>
            <w:sz w:val="18"/>
          </w:rPr>
          <w:t>407</w:t>
        </w:r>
      </w:hyperlink>
    </w:p>
    <w:p>
      <w:pPr>
        <w:tabs>
          <w:tab w:val="left" w:pos="2160"/>
          <w:tab w:val="left" w:pos="2880"/>
          <w:tab w:val="right" w:pos="9360"/>
        </w:tabs>
        <w:rPr>
          <w:sz w:val="18"/>
        </w:rPr>
      </w:pPr>
      <w:r>
        <w:rPr>
          <w:sz w:val="18"/>
        </w:rPr>
        <w:t>SECTION 25</w:t>
      </w:r>
      <w:r>
        <w:rPr>
          <w:sz w:val="18"/>
        </w:rPr>
        <w:t xml:space="preserve"> - </w:t>
      </w:r>
      <w:r>
        <w:rPr>
          <w:sz w:val="18"/>
        </w:rPr>
        <w:tab/>
      </w:r>
      <w:r>
        <w:rPr>
          <w:sz w:val="18"/>
        </w:rPr>
        <w:t>J20</w:t>
      </w:r>
      <w:r>
        <w:rPr>
          <w:sz w:val="18"/>
        </w:rPr>
        <w:t xml:space="preserve"> - </w:t>
      </w:r>
      <w:r>
        <w:rPr>
          <w:sz w:val="18"/>
        </w:rPr>
        <w:tab/>
      </w:r>
      <w:r>
        <w:rPr>
          <w:sz w:val="18"/>
        </w:rPr>
        <w:t>DEPARTMENT OF ALCOHOL &amp; OTHER DRUG ABUSE SERVICES</w:t>
      </w:r>
      <w:r>
        <w:rPr>
          <w:sz w:val="18"/>
        </w:rPr>
        <w:tab/>
      </w:r>
      <w:hyperlink w:anchor="section25" w:history="1">
        <w:r>
          <w:rPr>
            <w:rStyle w:val="Hyperlink"/>
            <w:sz w:val="18"/>
          </w:rPr>
          <w:t>398</w:t>
        </w:r>
      </w:hyperlink>
    </w:p>
    <w:p>
      <w:pPr>
        <w:tabs>
          <w:tab w:val="left" w:pos="2160"/>
          <w:tab w:val="left" w:pos="2880"/>
          <w:tab w:val="right" w:pos="9360"/>
        </w:tabs>
        <w:rPr>
          <w:sz w:val="18"/>
        </w:rPr>
      </w:pPr>
      <w:r>
        <w:rPr>
          <w:sz w:val="18"/>
        </w:rPr>
        <w:t>SECTION 28</w:t>
      </w:r>
      <w:r>
        <w:rPr>
          <w:sz w:val="18"/>
        </w:rPr>
        <w:t xml:space="preserve"> - </w:t>
      </w:r>
      <w:r>
        <w:rPr>
          <w:sz w:val="18"/>
        </w:rPr>
        <w:tab/>
      </w:r>
      <w:r>
        <w:rPr>
          <w:sz w:val="18"/>
        </w:rPr>
        <w:t>H79</w:t>
      </w:r>
      <w:r>
        <w:rPr>
          <w:sz w:val="18"/>
        </w:rPr>
        <w:t xml:space="preserve"> - </w:t>
      </w:r>
      <w:r>
        <w:rPr>
          <w:sz w:val="18"/>
        </w:rPr>
        <w:tab/>
      </w:r>
      <w:r>
        <w:rPr>
          <w:sz w:val="18"/>
        </w:rPr>
        <w:t>DEPARTMENT OF ARCHIVES &amp; HISTORY</w:t>
      </w:r>
      <w:r>
        <w:rPr>
          <w:sz w:val="18"/>
        </w:rPr>
        <w:tab/>
      </w:r>
      <w:hyperlink w:anchor="section28" w:history="1">
        <w:r>
          <w:rPr>
            <w:rStyle w:val="Hyperlink"/>
            <w:sz w:val="18"/>
          </w:rPr>
          <w:t>404</w:t>
        </w:r>
      </w:hyperlink>
    </w:p>
    <w:p>
      <w:pPr>
        <w:tabs>
          <w:tab w:val="left" w:pos="2160"/>
          <w:tab w:val="left" w:pos="2880"/>
          <w:tab w:val="right" w:pos="9360"/>
        </w:tabs>
        <w:rPr>
          <w:sz w:val="18"/>
        </w:rPr>
      </w:pPr>
      <w:r>
        <w:rPr>
          <w:sz w:val="18"/>
        </w:rPr>
        <w:t>SECTION 40</w:t>
      </w:r>
      <w:r>
        <w:rPr>
          <w:sz w:val="18"/>
        </w:rPr>
        <w:t xml:space="preserve"> - </w:t>
      </w:r>
      <w:r>
        <w:rPr>
          <w:sz w:val="18"/>
        </w:rPr>
        <w:tab/>
      </w:r>
      <w:r>
        <w:rPr>
          <w:sz w:val="18"/>
        </w:rPr>
        <w:t>P32</w:t>
      </w:r>
      <w:r>
        <w:rPr>
          <w:sz w:val="18"/>
        </w:rPr>
        <w:t xml:space="preserve"> - </w:t>
      </w:r>
      <w:r>
        <w:rPr>
          <w:sz w:val="18"/>
        </w:rPr>
        <w:tab/>
      </w:r>
      <w:r>
        <w:rPr>
          <w:sz w:val="18"/>
        </w:rPr>
        <w:t>DEPARTMENT OF COMMERCE</w:t>
      </w:r>
      <w:r>
        <w:rPr>
          <w:sz w:val="18"/>
        </w:rPr>
        <w:tab/>
      </w:r>
      <w:hyperlink w:anchor="section40" w:history="1">
        <w:r>
          <w:rPr>
            <w:rStyle w:val="Hyperlink"/>
            <w:sz w:val="18"/>
          </w:rPr>
          <w:t>413</w:t>
        </w:r>
      </w:hyperlink>
    </w:p>
    <w:p>
      <w:pPr>
        <w:tabs>
          <w:tab w:val="left" w:pos="2160"/>
          <w:tab w:val="left" w:pos="2880"/>
          <w:tab w:val="right" w:pos="9360"/>
        </w:tabs>
        <w:rPr>
          <w:sz w:val="18"/>
        </w:rPr>
      </w:pPr>
      <w:r>
        <w:rPr>
          <w:sz w:val="18"/>
        </w:rPr>
        <w:t>SECTION 64</w:t>
      </w:r>
      <w:r>
        <w:rPr>
          <w:sz w:val="18"/>
        </w:rPr>
        <w:t xml:space="preserve"> - </w:t>
      </w:r>
      <w:r>
        <w:rPr>
          <w:sz w:val="18"/>
        </w:rPr>
        <w:tab/>
      </w:r>
      <w:r>
        <w:rPr>
          <w:sz w:val="18"/>
        </w:rPr>
        <w:t>R28</w:t>
      </w:r>
      <w:r>
        <w:rPr>
          <w:sz w:val="18"/>
        </w:rPr>
        <w:t xml:space="preserve"> - </w:t>
      </w:r>
      <w:r>
        <w:rPr>
          <w:sz w:val="18"/>
        </w:rPr>
        <w:tab/>
      </w:r>
      <w:r>
        <w:rPr>
          <w:sz w:val="18"/>
        </w:rPr>
        <w:t>DEPARTMENT OF CONSUMER AFFAIRS</w:t>
      </w:r>
      <w:r>
        <w:rPr>
          <w:sz w:val="18"/>
        </w:rPr>
        <w:tab/>
      </w:r>
      <w:hyperlink w:anchor="section64" w:history="1">
        <w:r>
          <w:rPr>
            <w:rStyle w:val="Hyperlink"/>
            <w:sz w:val="18"/>
          </w:rPr>
          <w:t>445</w:t>
        </w:r>
      </w:hyperlink>
    </w:p>
    <w:p>
      <w:pPr>
        <w:tabs>
          <w:tab w:val="left" w:pos="2160"/>
          <w:tab w:val="left" w:pos="2880"/>
          <w:tab w:val="right" w:pos="9360"/>
        </w:tabs>
        <w:rPr>
          <w:sz w:val="18"/>
        </w:rPr>
      </w:pPr>
      <w:r>
        <w:rPr>
          <w:sz w:val="18"/>
        </w:rPr>
        <w:t>SECTION 51</w:t>
      </w:r>
      <w:r>
        <w:rPr>
          <w:sz w:val="18"/>
        </w:rPr>
        <w:t xml:space="preserve"> - </w:t>
      </w:r>
      <w:r>
        <w:rPr>
          <w:sz w:val="18"/>
        </w:rPr>
        <w:tab/>
      </w:r>
      <w:r>
        <w:rPr>
          <w:sz w:val="18"/>
        </w:rPr>
        <w:t>N04</w:t>
      </w:r>
      <w:r>
        <w:rPr>
          <w:sz w:val="18"/>
        </w:rPr>
        <w:t xml:space="preserve"> - </w:t>
      </w:r>
      <w:r>
        <w:rPr>
          <w:sz w:val="18"/>
        </w:rPr>
        <w:tab/>
      </w:r>
      <w:r>
        <w:rPr>
          <w:sz w:val="18"/>
        </w:rPr>
        <w:t>DEPARTMENT OF CORRECTIONS</w:t>
      </w:r>
      <w:r>
        <w:rPr>
          <w:sz w:val="18"/>
        </w:rPr>
        <w:tab/>
      </w:r>
      <w:hyperlink w:anchor="section51" w:history="1">
        <w:r>
          <w:rPr>
            <w:rStyle w:val="Hyperlink"/>
            <w:sz w:val="18"/>
          </w:rPr>
          <w:t>433</w:t>
        </w:r>
      </w:hyperlink>
    </w:p>
    <w:p>
      <w:pPr>
        <w:tabs>
          <w:tab w:val="left" w:pos="2160"/>
          <w:tab w:val="left" w:pos="2880"/>
          <w:tab w:val="right" w:pos="9360"/>
        </w:tabs>
        <w:rPr>
          <w:sz w:val="18"/>
        </w:rPr>
      </w:pPr>
      <w:r>
        <w:rPr>
          <w:sz w:val="18"/>
        </w:rPr>
        <w:t>SECTION 24</w:t>
      </w:r>
      <w:r>
        <w:rPr>
          <w:sz w:val="18"/>
        </w:rPr>
        <w:t xml:space="preserve"> - </w:t>
      </w:r>
      <w:r>
        <w:rPr>
          <w:sz w:val="18"/>
        </w:rPr>
        <w:tab/>
      </w:r>
      <w:r>
        <w:rPr>
          <w:sz w:val="18"/>
        </w:rPr>
        <w:t>J16</w:t>
      </w:r>
      <w:r>
        <w:rPr>
          <w:sz w:val="18"/>
        </w:rPr>
        <w:t xml:space="preserve"> - </w:t>
      </w:r>
      <w:r>
        <w:rPr>
          <w:sz w:val="18"/>
        </w:rPr>
        <w:tab/>
      </w:r>
      <w:r>
        <w:rPr>
          <w:sz w:val="18"/>
        </w:rPr>
        <w:t>DEPARTMENT OF DISABILITIES AND SPECIAL NEEDS</w:t>
      </w:r>
      <w:r>
        <w:rPr>
          <w:sz w:val="18"/>
        </w:rPr>
        <w:tab/>
      </w:r>
      <w:hyperlink w:anchor="section24" w:history="1">
        <w:r>
          <w:rPr>
            <w:rStyle w:val="Hyperlink"/>
            <w:sz w:val="18"/>
          </w:rPr>
          <w:t>397</w:t>
        </w:r>
      </w:hyperlink>
    </w:p>
    <w:p>
      <w:pPr>
        <w:tabs>
          <w:tab w:val="left" w:pos="2160"/>
          <w:tab w:val="left" w:pos="2880"/>
          <w:tab w:val="right" w:pos="9360"/>
        </w:tabs>
        <w:rPr>
          <w:sz w:val="18"/>
        </w:rPr>
      </w:pPr>
      <w:r>
        <w:rPr>
          <w:sz w:val="18"/>
        </w:rPr>
        <w:t>SECTION 1</w:t>
      </w:r>
      <w:r>
        <w:rPr>
          <w:sz w:val="18"/>
        </w:rPr>
        <w:t xml:space="preserve"> - </w:t>
      </w:r>
      <w:r>
        <w:rPr>
          <w:sz w:val="18"/>
        </w:rPr>
        <w:tab/>
      </w:r>
      <w:r>
        <w:rPr>
          <w:sz w:val="18"/>
        </w:rPr>
        <w:t>H63</w:t>
      </w:r>
      <w:r>
        <w:rPr>
          <w:sz w:val="18"/>
        </w:rPr>
        <w:t xml:space="preserve"> - </w:t>
      </w:r>
      <w:r>
        <w:rPr>
          <w:sz w:val="18"/>
        </w:rPr>
        <w:tab/>
      </w:r>
      <w:r>
        <w:rPr>
          <w:sz w:val="18"/>
        </w:rPr>
        <w:t>DEPARTMENT OF EDUCATION</w:t>
      </w:r>
      <w:r>
        <w:rPr>
          <w:sz w:val="18"/>
        </w:rPr>
        <w:tab/>
      </w:r>
      <w:hyperlink w:anchor="section1" w:history="1">
        <w:r>
          <w:rPr>
            <w:rStyle w:val="Hyperlink"/>
            <w:sz w:val="18"/>
          </w:rPr>
          <w:t>324</w:t>
        </w:r>
      </w:hyperlink>
    </w:p>
    <w:p>
      <w:pPr>
        <w:tabs>
          <w:tab w:val="left" w:pos="2160"/>
          <w:tab w:val="left" w:pos="2880"/>
          <w:tab w:val="right" w:pos="9360"/>
        </w:tabs>
        <w:rPr>
          <w:sz w:val="18"/>
        </w:rPr>
      </w:pPr>
      <w:r>
        <w:rPr>
          <w:sz w:val="18"/>
        </w:rPr>
        <w:t>SECTION 1A</w:t>
      </w:r>
      <w:r>
        <w:rPr>
          <w:sz w:val="18"/>
        </w:rPr>
        <w:t xml:space="preserve"> - </w:t>
      </w:r>
      <w:r>
        <w:rPr>
          <w:sz w:val="18"/>
        </w:rPr>
        <w:tab/>
      </w:r>
      <w:r>
        <w:rPr>
          <w:sz w:val="18"/>
        </w:rPr>
        <w:t>H63</w:t>
      </w:r>
      <w:r>
        <w:rPr>
          <w:sz w:val="18"/>
        </w:rPr>
        <w:t xml:space="preserve"> - </w:t>
      </w:r>
      <w:r>
        <w:rPr>
          <w:sz w:val="18"/>
        </w:rPr>
        <w:tab/>
      </w:r>
      <w:r>
        <w:rPr>
          <w:sz w:val="18"/>
        </w:rPr>
        <w:t>DEPARTMENT OF EDUCATION-EIA</w:t>
      </w:r>
      <w:r>
        <w:rPr>
          <w:sz w:val="18"/>
        </w:rPr>
        <w:tab/>
      </w:r>
      <w:hyperlink w:anchor="section1A" w:history="1">
        <w:r>
          <w:rPr>
            <w:rStyle w:val="Hyperlink"/>
            <w:sz w:val="18"/>
          </w:rPr>
          <w:t>352</w:t>
        </w:r>
      </w:hyperlink>
    </w:p>
    <w:p>
      <w:pPr>
        <w:tabs>
          <w:tab w:val="left" w:pos="2160"/>
          <w:tab w:val="left" w:pos="2880"/>
          <w:tab w:val="right" w:pos="9360"/>
        </w:tabs>
        <w:rPr>
          <w:sz w:val="18"/>
        </w:rPr>
      </w:pPr>
      <w:r>
        <w:rPr>
          <w:sz w:val="18"/>
        </w:rPr>
        <w:t>SECTION 22</w:t>
      </w:r>
      <w:r>
        <w:rPr>
          <w:sz w:val="18"/>
        </w:rPr>
        <w:t xml:space="preserve"> - </w:t>
      </w:r>
      <w:r>
        <w:rPr>
          <w:sz w:val="18"/>
        </w:rPr>
        <w:tab/>
      </w:r>
      <w:r>
        <w:rPr>
          <w:sz w:val="18"/>
        </w:rPr>
        <w:t>J04</w:t>
      </w:r>
      <w:r>
        <w:rPr>
          <w:sz w:val="18"/>
        </w:rPr>
        <w:t xml:space="preserve"> - </w:t>
      </w:r>
      <w:r>
        <w:rPr>
          <w:sz w:val="18"/>
        </w:rPr>
        <w:tab/>
      </w:r>
      <w:r>
        <w:rPr>
          <w:sz w:val="18"/>
        </w:rPr>
        <w:t>DEPARTMENT OF HEALTH AND ENVIRONMENTAL CONTROL</w:t>
      </w:r>
      <w:r>
        <w:rPr>
          <w:sz w:val="18"/>
        </w:rPr>
        <w:tab/>
      </w:r>
      <w:hyperlink w:anchor="section22" w:history="1">
        <w:r>
          <w:rPr>
            <w:rStyle w:val="Hyperlink"/>
            <w:sz w:val="18"/>
          </w:rPr>
          <w:t>388</w:t>
        </w:r>
      </w:hyperlink>
    </w:p>
    <w:p>
      <w:pPr>
        <w:tabs>
          <w:tab w:val="left" w:pos="2160"/>
          <w:tab w:val="left" w:pos="2880"/>
          <w:tab w:val="right" w:pos="9360"/>
        </w:tabs>
        <w:rPr>
          <w:sz w:val="18"/>
        </w:rPr>
      </w:pPr>
      <w:r>
        <w:rPr>
          <w:sz w:val="18"/>
        </w:rPr>
        <w:t>SECTION 21</w:t>
      </w:r>
      <w:r>
        <w:rPr>
          <w:sz w:val="18"/>
        </w:rPr>
        <w:t xml:space="preserve"> - </w:t>
      </w:r>
      <w:r>
        <w:rPr>
          <w:sz w:val="18"/>
        </w:rPr>
        <w:tab/>
      </w:r>
      <w:r>
        <w:rPr>
          <w:sz w:val="18"/>
        </w:rPr>
        <w:t>J02</w:t>
      </w:r>
      <w:r>
        <w:rPr>
          <w:sz w:val="18"/>
        </w:rPr>
        <w:t xml:space="preserve"> - </w:t>
      </w:r>
      <w:r>
        <w:rPr>
          <w:sz w:val="18"/>
        </w:rPr>
        <w:tab/>
      </w:r>
      <w:r>
        <w:rPr>
          <w:sz w:val="18"/>
        </w:rPr>
        <w:t>DEPARTMENT OF HEALTH AND HUMAN SERVICES</w:t>
      </w:r>
      <w:r>
        <w:rPr>
          <w:sz w:val="18"/>
        </w:rPr>
        <w:tab/>
      </w:r>
      <w:hyperlink w:anchor="section21" w:history="1">
        <w:r>
          <w:rPr>
            <w:rStyle w:val="Hyperlink"/>
            <w:sz w:val="18"/>
          </w:rPr>
          <w:t>381</w:t>
        </w:r>
      </w:hyperlink>
    </w:p>
    <w:p>
      <w:pPr>
        <w:tabs>
          <w:tab w:val="left" w:pos="2160"/>
          <w:tab w:val="left" w:pos="2880"/>
          <w:tab w:val="right" w:pos="9360"/>
        </w:tabs>
        <w:rPr>
          <w:sz w:val="18"/>
        </w:rPr>
      </w:pPr>
      <w:r>
        <w:rPr>
          <w:sz w:val="18"/>
        </w:rPr>
        <w:t>SECTION 62</w:t>
      </w:r>
      <w:r>
        <w:rPr>
          <w:sz w:val="18"/>
        </w:rPr>
        <w:t xml:space="preserve"> - </w:t>
      </w:r>
      <w:r>
        <w:rPr>
          <w:sz w:val="18"/>
        </w:rPr>
        <w:tab/>
      </w:r>
      <w:r>
        <w:rPr>
          <w:sz w:val="18"/>
        </w:rPr>
        <w:t>R20</w:t>
      </w:r>
      <w:r>
        <w:rPr>
          <w:sz w:val="18"/>
        </w:rPr>
        <w:t xml:space="preserve"> - </w:t>
      </w:r>
      <w:r>
        <w:rPr>
          <w:sz w:val="18"/>
        </w:rPr>
        <w:tab/>
      </w:r>
      <w:r>
        <w:rPr>
          <w:sz w:val="18"/>
        </w:rPr>
        <w:t>DEPARTMENT OF INSURANCE</w:t>
      </w:r>
      <w:r>
        <w:rPr>
          <w:sz w:val="18"/>
        </w:rPr>
        <w:tab/>
      </w:r>
      <w:hyperlink w:anchor="section62" w:history="1">
        <w:r>
          <w:rPr>
            <w:rStyle w:val="Hyperlink"/>
            <w:sz w:val="18"/>
          </w:rPr>
          <w:t>444</w:t>
        </w:r>
      </w:hyperlink>
    </w:p>
    <w:p>
      <w:pPr>
        <w:tabs>
          <w:tab w:val="left" w:pos="2160"/>
          <w:tab w:val="left" w:pos="2880"/>
          <w:tab w:val="right" w:pos="9360"/>
        </w:tabs>
        <w:rPr>
          <w:sz w:val="18"/>
        </w:rPr>
      </w:pPr>
      <w:r>
        <w:rPr>
          <w:sz w:val="18"/>
        </w:rPr>
        <w:t>SECTION 53</w:t>
      </w:r>
      <w:r>
        <w:rPr>
          <w:sz w:val="18"/>
        </w:rPr>
        <w:t xml:space="preserve"> - </w:t>
      </w:r>
      <w:r>
        <w:rPr>
          <w:sz w:val="18"/>
        </w:rPr>
        <w:tab/>
      </w:r>
      <w:r>
        <w:rPr>
          <w:sz w:val="18"/>
        </w:rPr>
        <w:t>N12</w:t>
      </w:r>
      <w:r>
        <w:rPr>
          <w:sz w:val="18"/>
        </w:rPr>
        <w:t xml:space="preserve"> - </w:t>
      </w:r>
      <w:r>
        <w:rPr>
          <w:sz w:val="18"/>
        </w:rPr>
        <w:tab/>
      </w:r>
      <w:r>
        <w:rPr>
          <w:sz w:val="18"/>
        </w:rPr>
        <w:t>DEPARTMENT OF JUVENILE JUSTICE</w:t>
      </w:r>
      <w:r>
        <w:rPr>
          <w:sz w:val="18"/>
        </w:rPr>
        <w:tab/>
      </w:r>
      <w:hyperlink w:anchor="section53" w:history="1">
        <w:r>
          <w:rPr>
            <w:rStyle w:val="Hyperlink"/>
            <w:sz w:val="18"/>
          </w:rPr>
          <w:t>439</w:t>
        </w:r>
      </w:hyperlink>
    </w:p>
    <w:p>
      <w:pPr>
        <w:tabs>
          <w:tab w:val="left" w:pos="2160"/>
          <w:tab w:val="left" w:pos="2880"/>
          <w:tab w:val="right" w:pos="9360"/>
        </w:tabs>
        <w:rPr>
          <w:sz w:val="18"/>
        </w:rPr>
      </w:pPr>
      <w:r>
        <w:rPr>
          <w:sz w:val="18"/>
        </w:rPr>
        <w:t>SECTION 65</w:t>
      </w:r>
      <w:r>
        <w:rPr>
          <w:sz w:val="18"/>
        </w:rPr>
        <w:t xml:space="preserve"> - </w:t>
      </w:r>
      <w:r>
        <w:rPr>
          <w:sz w:val="18"/>
        </w:rPr>
        <w:tab/>
      </w:r>
      <w:r>
        <w:rPr>
          <w:sz w:val="18"/>
        </w:rPr>
        <w:t>R36</w:t>
      </w:r>
      <w:r>
        <w:rPr>
          <w:sz w:val="18"/>
        </w:rPr>
        <w:t xml:space="preserve"> - </w:t>
      </w:r>
      <w:r>
        <w:rPr>
          <w:sz w:val="18"/>
        </w:rPr>
        <w:tab/>
      </w:r>
      <w:r>
        <w:rPr>
          <w:sz w:val="18"/>
        </w:rPr>
        <w:t>DEPARTMENT OF LABOR, LICENSING AND REGULATION</w:t>
      </w:r>
      <w:r>
        <w:rPr>
          <w:sz w:val="18"/>
        </w:rPr>
        <w:tab/>
      </w:r>
      <w:hyperlink w:anchor="section65" w:history="1">
        <w:r>
          <w:rPr>
            <w:rStyle w:val="Hyperlink"/>
            <w:sz w:val="18"/>
          </w:rPr>
          <w:t>446</w:t>
        </w:r>
      </w:hyperlink>
    </w:p>
    <w:p>
      <w:pPr>
        <w:tabs>
          <w:tab w:val="left" w:pos="2160"/>
          <w:tab w:val="left" w:pos="2880"/>
          <w:tab w:val="right" w:pos="9360"/>
        </w:tabs>
        <w:rPr>
          <w:sz w:val="18"/>
        </w:rPr>
      </w:pPr>
      <w:r>
        <w:rPr>
          <w:sz w:val="18"/>
        </w:rPr>
        <w:t>SECTION 23</w:t>
      </w:r>
      <w:r>
        <w:rPr>
          <w:sz w:val="18"/>
        </w:rPr>
        <w:t xml:space="preserve"> - </w:t>
      </w:r>
      <w:r>
        <w:rPr>
          <w:sz w:val="18"/>
        </w:rPr>
        <w:tab/>
      </w:r>
      <w:r>
        <w:rPr>
          <w:sz w:val="18"/>
        </w:rPr>
        <w:t>J12</w:t>
      </w:r>
      <w:r>
        <w:rPr>
          <w:sz w:val="18"/>
        </w:rPr>
        <w:t xml:space="preserve"> - </w:t>
      </w:r>
      <w:r>
        <w:rPr>
          <w:sz w:val="18"/>
        </w:rPr>
        <w:tab/>
      </w:r>
      <w:r>
        <w:rPr>
          <w:sz w:val="18"/>
        </w:rPr>
        <w:t>DEPARTMENT OF MENTAL HEALTH</w:t>
      </w:r>
      <w:r>
        <w:rPr>
          <w:sz w:val="18"/>
        </w:rPr>
        <w:tab/>
      </w:r>
      <w:hyperlink w:anchor="section23" w:history="1">
        <w:r>
          <w:rPr>
            <w:rStyle w:val="Hyperlink"/>
            <w:sz w:val="18"/>
          </w:rPr>
          <w:t>394</w:t>
        </w:r>
      </w:hyperlink>
    </w:p>
    <w:p>
      <w:pPr>
        <w:tabs>
          <w:tab w:val="left" w:pos="2160"/>
          <w:tab w:val="left" w:pos="2880"/>
          <w:tab w:val="right" w:pos="9360"/>
        </w:tabs>
        <w:rPr>
          <w:sz w:val="18"/>
        </w:rPr>
      </w:pPr>
      <w:r>
        <w:rPr>
          <w:sz w:val="18"/>
        </w:rPr>
        <w:t>SECTION 66</w:t>
      </w:r>
      <w:r>
        <w:rPr>
          <w:sz w:val="18"/>
        </w:rPr>
        <w:t xml:space="preserve"> - </w:t>
      </w:r>
      <w:r>
        <w:rPr>
          <w:sz w:val="18"/>
        </w:rPr>
        <w:tab/>
      </w:r>
      <w:r>
        <w:rPr>
          <w:sz w:val="18"/>
        </w:rPr>
        <w:t>R40</w:t>
      </w:r>
      <w:r>
        <w:rPr>
          <w:sz w:val="18"/>
        </w:rPr>
        <w:t xml:space="preserve"> - </w:t>
      </w:r>
      <w:r>
        <w:rPr>
          <w:sz w:val="18"/>
        </w:rPr>
        <w:tab/>
      </w:r>
      <w:r>
        <w:rPr>
          <w:sz w:val="18"/>
        </w:rPr>
        <w:t>DEPARTMENT OF MOTOR VEHICLES</w:t>
      </w:r>
      <w:r>
        <w:rPr>
          <w:sz w:val="18"/>
        </w:rPr>
        <w:tab/>
      </w:r>
      <w:hyperlink w:anchor="section66" w:history="1">
        <w:r>
          <w:rPr>
            <w:rStyle w:val="Hyperlink"/>
            <w:sz w:val="18"/>
          </w:rPr>
          <w:t>447</w:t>
        </w:r>
      </w:hyperlink>
    </w:p>
    <w:p>
      <w:pPr>
        <w:tabs>
          <w:tab w:val="left" w:pos="2160"/>
          <w:tab w:val="left" w:pos="2880"/>
          <w:tab w:val="right" w:pos="9360"/>
        </w:tabs>
        <w:rPr>
          <w:sz w:val="18"/>
        </w:rPr>
      </w:pPr>
      <w:r>
        <w:rPr>
          <w:sz w:val="18"/>
        </w:rPr>
        <w:t>SECTION 37</w:t>
      </w:r>
      <w:r>
        <w:rPr>
          <w:sz w:val="18"/>
        </w:rPr>
        <w:t xml:space="preserve"> - </w:t>
      </w:r>
      <w:r>
        <w:rPr>
          <w:sz w:val="18"/>
        </w:rPr>
        <w:tab/>
      </w:r>
      <w:r>
        <w:rPr>
          <w:sz w:val="18"/>
        </w:rPr>
        <w:t>P24</w:t>
      </w:r>
      <w:r>
        <w:rPr>
          <w:sz w:val="18"/>
        </w:rPr>
        <w:t xml:space="preserve"> - </w:t>
      </w:r>
      <w:r>
        <w:rPr>
          <w:sz w:val="18"/>
        </w:rPr>
        <w:tab/>
      </w:r>
      <w:r>
        <w:rPr>
          <w:sz w:val="18"/>
        </w:rPr>
        <w:t>DEPARTMENT OF NATURAL RESOURCES</w:t>
      </w:r>
      <w:r>
        <w:rPr>
          <w:sz w:val="18"/>
        </w:rPr>
        <w:tab/>
      </w:r>
      <w:hyperlink w:anchor="section37" w:history="1">
        <w:r>
          <w:rPr>
            <w:rStyle w:val="Hyperlink"/>
            <w:sz w:val="18"/>
          </w:rPr>
          <w:t>408</w:t>
        </w:r>
      </w:hyperlink>
    </w:p>
    <w:p>
      <w:pPr>
        <w:tabs>
          <w:tab w:val="left" w:pos="2160"/>
          <w:tab w:val="left" w:pos="2880"/>
          <w:tab w:val="right" w:pos="9360"/>
        </w:tabs>
        <w:rPr>
          <w:sz w:val="18"/>
        </w:rPr>
      </w:pPr>
      <w:r>
        <w:rPr>
          <w:sz w:val="18"/>
        </w:rPr>
        <w:t>SECTION 39</w:t>
      </w:r>
      <w:r>
        <w:rPr>
          <w:sz w:val="18"/>
        </w:rPr>
        <w:t xml:space="preserve"> - </w:t>
      </w:r>
      <w:r>
        <w:rPr>
          <w:sz w:val="18"/>
        </w:rPr>
        <w:tab/>
      </w:r>
      <w:r>
        <w:rPr>
          <w:sz w:val="18"/>
        </w:rPr>
        <w:t>P28</w:t>
      </w:r>
      <w:r>
        <w:rPr>
          <w:sz w:val="18"/>
        </w:rPr>
        <w:t xml:space="preserve"> - </w:t>
      </w:r>
      <w:r>
        <w:rPr>
          <w:sz w:val="18"/>
        </w:rPr>
        <w:tab/>
      </w:r>
      <w:r>
        <w:rPr>
          <w:sz w:val="18"/>
        </w:rPr>
        <w:t>DEPARTMENT OF PARKS, RECREATION AND TOURISM</w:t>
      </w:r>
      <w:r>
        <w:rPr>
          <w:sz w:val="18"/>
        </w:rPr>
        <w:tab/>
      </w:r>
      <w:hyperlink w:anchor="section39" w:history="1">
        <w:r>
          <w:rPr>
            <w:rStyle w:val="Hyperlink"/>
            <w:sz w:val="18"/>
          </w:rPr>
          <w:t>411</w:t>
        </w:r>
      </w:hyperlink>
    </w:p>
    <w:p>
      <w:pPr>
        <w:tabs>
          <w:tab w:val="left" w:pos="2160"/>
          <w:tab w:val="left" w:pos="2880"/>
          <w:tab w:val="right" w:pos="9360"/>
        </w:tabs>
        <w:rPr>
          <w:sz w:val="18"/>
        </w:rPr>
      </w:pPr>
      <w:r>
        <w:rPr>
          <w:sz w:val="18"/>
        </w:rPr>
        <w:t>SECTION 52</w:t>
      </w:r>
      <w:r>
        <w:rPr>
          <w:sz w:val="18"/>
        </w:rPr>
        <w:t xml:space="preserve"> - </w:t>
      </w:r>
      <w:r>
        <w:rPr>
          <w:sz w:val="18"/>
        </w:rPr>
        <w:tab/>
      </w:r>
      <w:r>
        <w:rPr>
          <w:sz w:val="18"/>
        </w:rPr>
        <w:t>N08</w:t>
      </w:r>
      <w:r>
        <w:rPr>
          <w:sz w:val="18"/>
        </w:rPr>
        <w:t xml:space="preserve"> - </w:t>
      </w:r>
      <w:r>
        <w:rPr>
          <w:sz w:val="18"/>
        </w:rPr>
        <w:tab/>
      </w:r>
      <w:r>
        <w:rPr>
          <w:sz w:val="18"/>
        </w:rPr>
        <w:t>DEPARTMENT OF PROBATION, PAROLE AND PARDON SERVICES</w:t>
      </w:r>
      <w:r>
        <w:rPr>
          <w:sz w:val="18"/>
        </w:rPr>
        <w:tab/>
      </w:r>
      <w:hyperlink w:anchor="section52" w:history="1">
        <w:r>
          <w:rPr>
            <w:rStyle w:val="Hyperlink"/>
            <w:sz w:val="18"/>
          </w:rPr>
          <w:t>438</w:t>
        </w:r>
      </w:hyperlink>
    </w:p>
    <w:p>
      <w:pPr>
        <w:tabs>
          <w:tab w:val="left" w:pos="2160"/>
          <w:tab w:val="left" w:pos="2880"/>
          <w:tab w:val="right" w:pos="9360"/>
        </w:tabs>
        <w:rPr>
          <w:sz w:val="18"/>
        </w:rPr>
      </w:pPr>
      <w:r>
        <w:rPr>
          <w:sz w:val="18"/>
        </w:rPr>
        <w:t>SECTION 49</w:t>
      </w:r>
      <w:r>
        <w:rPr>
          <w:sz w:val="18"/>
        </w:rPr>
        <w:t xml:space="preserve"> - </w:t>
      </w:r>
      <w:r>
        <w:rPr>
          <w:sz w:val="18"/>
        </w:rPr>
        <w:tab/>
      </w:r>
      <w:r>
        <w:rPr>
          <w:sz w:val="18"/>
        </w:rPr>
        <w:t>K05</w:t>
      </w:r>
      <w:r>
        <w:rPr>
          <w:sz w:val="18"/>
        </w:rPr>
        <w:t xml:space="preserve"> - </w:t>
      </w:r>
      <w:r>
        <w:rPr>
          <w:sz w:val="18"/>
        </w:rPr>
        <w:tab/>
      </w:r>
      <w:r>
        <w:rPr>
          <w:sz w:val="18"/>
        </w:rPr>
        <w:t>DEPARTMENT OF PUBLIC SAFETY</w:t>
      </w:r>
      <w:r>
        <w:rPr>
          <w:sz w:val="18"/>
        </w:rPr>
        <w:tab/>
      </w:r>
      <w:hyperlink w:anchor="section49" w:history="1">
        <w:r>
          <w:rPr>
            <w:rStyle w:val="Hyperlink"/>
            <w:sz w:val="18"/>
          </w:rPr>
          <w:t>431</w:t>
        </w:r>
      </w:hyperlink>
    </w:p>
    <w:p>
      <w:pPr>
        <w:tabs>
          <w:tab w:val="left" w:pos="2160"/>
          <w:tab w:val="left" w:pos="2880"/>
          <w:tab w:val="right" w:pos="9360"/>
        </w:tabs>
        <w:rPr>
          <w:sz w:val="18"/>
        </w:rPr>
      </w:pPr>
      <w:r>
        <w:rPr>
          <w:sz w:val="18"/>
        </w:rPr>
        <w:t>SECTION 81</w:t>
      </w:r>
      <w:r>
        <w:rPr>
          <w:sz w:val="18"/>
        </w:rPr>
        <w:t xml:space="preserve"> - </w:t>
      </w:r>
      <w:r>
        <w:rPr>
          <w:sz w:val="18"/>
        </w:rPr>
        <w:tab/>
      </w:r>
      <w:r>
        <w:rPr>
          <w:sz w:val="18"/>
        </w:rPr>
        <w:t>R44</w:t>
      </w:r>
      <w:r>
        <w:rPr>
          <w:sz w:val="18"/>
        </w:rPr>
        <w:t xml:space="preserve"> - </w:t>
      </w:r>
      <w:r>
        <w:rPr>
          <w:sz w:val="18"/>
        </w:rPr>
        <w:tab/>
      </w:r>
      <w:r>
        <w:rPr>
          <w:sz w:val="18"/>
        </w:rPr>
        <w:t>DEPARTMENT OF REVENUE</w:t>
      </w:r>
      <w:r>
        <w:rPr>
          <w:sz w:val="18"/>
        </w:rPr>
        <w:tab/>
      </w:r>
      <w:hyperlink w:anchor="section81" w:history="1">
        <w:r>
          <w:rPr>
            <w:rStyle w:val="Hyperlink"/>
            <w:sz w:val="18"/>
          </w:rPr>
          <w:t>481</w:t>
        </w:r>
      </w:hyperlink>
    </w:p>
    <w:p>
      <w:pPr>
        <w:tabs>
          <w:tab w:val="left" w:pos="2160"/>
          <w:tab w:val="left" w:pos="2880"/>
          <w:tab w:val="right" w:pos="9360"/>
        </w:tabs>
        <w:rPr>
          <w:sz w:val="18"/>
        </w:rPr>
      </w:pPr>
      <w:r>
        <w:rPr>
          <w:sz w:val="18"/>
        </w:rPr>
        <w:t>SECTION 26</w:t>
      </w:r>
      <w:r>
        <w:rPr>
          <w:sz w:val="18"/>
        </w:rPr>
        <w:t xml:space="preserve"> - </w:t>
      </w:r>
      <w:r>
        <w:rPr>
          <w:sz w:val="18"/>
        </w:rPr>
        <w:tab/>
      </w:r>
      <w:r>
        <w:rPr>
          <w:sz w:val="18"/>
        </w:rPr>
        <w:t>L04</w:t>
      </w:r>
      <w:r>
        <w:rPr>
          <w:sz w:val="18"/>
        </w:rPr>
        <w:t xml:space="preserve"> - </w:t>
      </w:r>
      <w:r>
        <w:rPr>
          <w:sz w:val="18"/>
        </w:rPr>
        <w:tab/>
      </w:r>
      <w:r>
        <w:rPr>
          <w:sz w:val="18"/>
        </w:rPr>
        <w:t>DEPARTMENT OF SOCIAL SERVICES</w:t>
      </w:r>
      <w:r>
        <w:rPr>
          <w:sz w:val="18"/>
        </w:rPr>
        <w:tab/>
      </w:r>
      <w:hyperlink w:anchor="section26" w:history="1">
        <w:r>
          <w:rPr>
            <w:rStyle w:val="Hyperlink"/>
            <w:sz w:val="18"/>
          </w:rPr>
          <w:t>399</w:t>
        </w:r>
      </w:hyperlink>
    </w:p>
    <w:p>
      <w:pPr>
        <w:tabs>
          <w:tab w:val="left" w:pos="2160"/>
          <w:tab w:val="left" w:pos="2880"/>
          <w:tab w:val="right" w:pos="9360"/>
        </w:tabs>
        <w:rPr>
          <w:sz w:val="18"/>
        </w:rPr>
      </w:pPr>
      <w:r>
        <w:rPr>
          <w:sz w:val="18"/>
        </w:rPr>
        <w:t>SECTION 68A</w:t>
      </w:r>
      <w:r>
        <w:rPr>
          <w:sz w:val="18"/>
        </w:rPr>
        <w:t xml:space="preserve"> - </w:t>
      </w:r>
      <w:r>
        <w:rPr>
          <w:sz w:val="18"/>
        </w:rPr>
        <w:tab/>
      </w:r>
      <w:r>
        <w:rPr>
          <w:sz w:val="18"/>
        </w:rPr>
        <w:t>U12</w:t>
      </w:r>
      <w:r>
        <w:rPr>
          <w:sz w:val="18"/>
        </w:rPr>
        <w:t xml:space="preserve"> - </w:t>
      </w:r>
      <w:r>
        <w:rPr>
          <w:sz w:val="18"/>
        </w:rPr>
        <w:tab/>
      </w:r>
      <w:r>
        <w:rPr>
          <w:sz w:val="18"/>
        </w:rPr>
        <w:t>DEPARTMENT OF TRANSPORTATION</w:t>
      </w:r>
      <w:r>
        <w:rPr>
          <w:sz w:val="18"/>
        </w:rPr>
        <w:tab/>
      </w:r>
      <w:hyperlink w:anchor="section68A" w:history="1">
        <w:r>
          <w:rPr>
            <w:rStyle w:val="Hyperlink"/>
            <w:sz w:val="18"/>
          </w:rPr>
          <w:t>449</w:t>
        </w:r>
      </w:hyperlink>
    </w:p>
    <w:p>
      <w:pPr>
        <w:tabs>
          <w:tab w:val="left" w:pos="2160"/>
          <w:tab w:val="left" w:pos="2880"/>
          <w:tab w:val="right" w:pos="9360"/>
        </w:tabs>
        <w:rPr>
          <w:sz w:val="18"/>
        </w:rPr>
      </w:pPr>
      <w:r>
        <w:rPr>
          <w:sz w:val="18"/>
        </w:rPr>
        <w:t>SECTION 20</w:t>
      </w:r>
      <w:r>
        <w:rPr>
          <w:sz w:val="18"/>
        </w:rPr>
        <w:t xml:space="preserve"> - </w:t>
      </w:r>
      <w:r>
        <w:rPr>
          <w:sz w:val="18"/>
        </w:rPr>
        <w:tab/>
      </w:r>
      <w:r>
        <w:rPr>
          <w:sz w:val="18"/>
        </w:rPr>
        <w:t>H73</w:t>
      </w:r>
      <w:r>
        <w:rPr>
          <w:sz w:val="18"/>
        </w:rPr>
        <w:t xml:space="preserve"> - </w:t>
      </w:r>
      <w:r>
        <w:rPr>
          <w:sz w:val="18"/>
        </w:rPr>
        <w:tab/>
      </w:r>
      <w:r>
        <w:rPr>
          <w:sz w:val="18"/>
        </w:rPr>
        <w:t>DEPARTMENT OF VOCATIONAL REHABILITATION</w:t>
      </w:r>
      <w:r>
        <w:rPr>
          <w:sz w:val="18"/>
        </w:rPr>
        <w:tab/>
      </w:r>
      <w:hyperlink w:anchor="section20" w:history="1">
        <w:r>
          <w:rPr>
            <w:rStyle w:val="Hyperlink"/>
            <w:sz w:val="18"/>
          </w:rPr>
          <w:t>380</w:t>
        </w:r>
      </w:hyperlink>
    </w:p>
    <w:p>
      <w:pPr>
        <w:tabs>
          <w:tab w:val="left" w:pos="2160"/>
          <w:tab w:val="left" w:pos="2880"/>
          <w:tab w:val="right" w:pos="9360"/>
        </w:tabs>
        <w:rPr>
          <w:sz w:val="18"/>
        </w:rPr>
      </w:pPr>
      <w:r>
        <w:rPr>
          <w:sz w:val="18"/>
        </w:rPr>
        <w:t>SECTION 19</w:t>
      </w:r>
      <w:r>
        <w:rPr>
          <w:sz w:val="18"/>
        </w:rPr>
        <w:t xml:space="preserve"> - </w:t>
      </w:r>
      <w:r>
        <w:rPr>
          <w:sz w:val="18"/>
        </w:rPr>
        <w:tab/>
      </w:r>
      <w:r>
        <w:rPr>
          <w:sz w:val="18"/>
        </w:rPr>
        <w:t>H67</w:t>
      </w:r>
      <w:r>
        <w:rPr>
          <w:sz w:val="18"/>
        </w:rPr>
        <w:t xml:space="preserve"> - </w:t>
      </w:r>
      <w:r>
        <w:rPr>
          <w:sz w:val="18"/>
        </w:rPr>
        <w:tab/>
      </w:r>
      <w:r>
        <w:rPr>
          <w:sz w:val="18"/>
        </w:rPr>
        <w:t>EDUCATIONAL TELEVISION COMMISSION</w:t>
      </w:r>
      <w:r>
        <w:rPr>
          <w:sz w:val="18"/>
        </w:rPr>
        <w:tab/>
      </w:r>
      <w:hyperlink w:anchor="section19" w:history="1">
        <w:r>
          <w:rPr>
            <w:rStyle w:val="Hyperlink"/>
            <w:sz w:val="18"/>
          </w:rPr>
          <w:t>378</w:t>
        </w:r>
      </w:hyperlink>
    </w:p>
    <w:p>
      <w:pPr>
        <w:tabs>
          <w:tab w:val="left" w:pos="2160"/>
          <w:tab w:val="left" w:pos="2880"/>
          <w:tab w:val="right" w:pos="9360"/>
        </w:tabs>
        <w:rPr>
          <w:sz w:val="18"/>
        </w:rPr>
      </w:pPr>
      <w:r>
        <w:rPr>
          <w:sz w:val="18"/>
        </w:rPr>
        <w:t>SECTION 79</w:t>
      </w:r>
      <w:r>
        <w:rPr>
          <w:sz w:val="18"/>
        </w:rPr>
        <w:t xml:space="preserve"> - </w:t>
      </w:r>
      <w:r>
        <w:rPr>
          <w:sz w:val="18"/>
        </w:rPr>
        <w:tab/>
      </w:r>
      <w:r>
        <w:rPr>
          <w:sz w:val="18"/>
        </w:rPr>
        <w:t>E28</w:t>
      </w:r>
      <w:r>
        <w:rPr>
          <w:sz w:val="18"/>
        </w:rPr>
        <w:t xml:space="preserve"> - </w:t>
      </w:r>
      <w:r>
        <w:rPr>
          <w:sz w:val="18"/>
        </w:rPr>
        <w:tab/>
      </w:r>
      <w:r>
        <w:rPr>
          <w:sz w:val="18"/>
        </w:rPr>
        <w:t>ELECTION COMMISSION</w:t>
      </w:r>
      <w:r>
        <w:rPr>
          <w:sz w:val="18"/>
        </w:rPr>
        <w:tab/>
      </w:r>
      <w:hyperlink w:anchor="section79" w:history="1">
        <w:r>
          <w:rPr>
            <w:rStyle w:val="Hyperlink"/>
            <w:sz w:val="18"/>
          </w:rPr>
          <w:t>467</w:t>
        </w:r>
      </w:hyperlink>
    </w:p>
    <w:p>
      <w:pPr>
        <w:tabs>
          <w:tab w:val="left" w:pos="2160"/>
          <w:tab w:val="left" w:pos="2880"/>
          <w:tab w:val="right" w:pos="9360"/>
        </w:tabs>
        <w:rPr>
          <w:sz w:val="18"/>
        </w:rPr>
      </w:pPr>
      <w:r>
        <w:rPr>
          <w:sz w:val="18"/>
        </w:rPr>
        <w:t>SECTION 67</w:t>
      </w:r>
      <w:r>
        <w:rPr>
          <w:sz w:val="18"/>
        </w:rPr>
        <w:t xml:space="preserve"> - </w:t>
      </w:r>
      <w:r>
        <w:rPr>
          <w:sz w:val="18"/>
        </w:rPr>
        <w:tab/>
      </w:r>
      <w:r>
        <w:rPr>
          <w:sz w:val="18"/>
        </w:rPr>
        <w:t>R60</w:t>
      </w:r>
      <w:r>
        <w:rPr>
          <w:sz w:val="18"/>
        </w:rPr>
        <w:t xml:space="preserve"> - </w:t>
      </w:r>
      <w:r>
        <w:rPr>
          <w:sz w:val="18"/>
        </w:rPr>
        <w:tab/>
      </w:r>
      <w:r>
        <w:rPr>
          <w:sz w:val="18"/>
        </w:rPr>
        <w:t>EMPLOYMENT SECURITY COMMISSION</w:t>
      </w:r>
      <w:r>
        <w:rPr>
          <w:sz w:val="18"/>
        </w:rPr>
        <w:tab/>
      </w:r>
      <w:hyperlink w:anchor="section67" w:history="1">
        <w:r>
          <w:rPr>
            <w:rStyle w:val="Hyperlink"/>
            <w:sz w:val="18"/>
          </w:rPr>
          <w:t>449</w:t>
        </w:r>
      </w:hyperlink>
    </w:p>
    <w:p>
      <w:pPr>
        <w:tabs>
          <w:tab w:val="left" w:pos="2160"/>
          <w:tab w:val="left" w:pos="2880"/>
          <w:tab w:val="right" w:pos="9360"/>
        </w:tabs>
        <w:rPr>
          <w:sz w:val="18"/>
        </w:rPr>
      </w:pPr>
      <w:r>
        <w:rPr>
          <w:sz w:val="18"/>
        </w:rPr>
        <w:t>SECTION 33</w:t>
      </w:r>
      <w:r>
        <w:rPr>
          <w:sz w:val="18"/>
        </w:rPr>
        <w:t xml:space="preserve"> - </w:t>
      </w:r>
      <w:r>
        <w:rPr>
          <w:sz w:val="18"/>
        </w:rPr>
        <w:tab/>
      </w:r>
      <w:r>
        <w:rPr>
          <w:sz w:val="18"/>
        </w:rPr>
        <w:t>P12</w:t>
      </w:r>
      <w:r>
        <w:rPr>
          <w:sz w:val="18"/>
        </w:rPr>
        <w:t xml:space="preserve"> - </w:t>
      </w:r>
      <w:r>
        <w:rPr>
          <w:sz w:val="18"/>
        </w:rPr>
        <w:tab/>
      </w:r>
      <w:r>
        <w:rPr>
          <w:sz w:val="18"/>
        </w:rPr>
        <w:t>FORESTRY COMMISSION</w:t>
      </w:r>
      <w:r>
        <w:rPr>
          <w:sz w:val="18"/>
        </w:rPr>
        <w:tab/>
      </w:r>
      <w:hyperlink w:anchor="section33" w:history="1">
        <w:r>
          <w:rPr>
            <w:rStyle w:val="Hyperlink"/>
            <w:sz w:val="18"/>
          </w:rPr>
          <w:t>406</w:t>
        </w:r>
      </w:hyperlink>
    </w:p>
    <w:p>
      <w:pPr>
        <w:tabs>
          <w:tab w:val="left" w:pos="2160"/>
          <w:tab w:val="left" w:pos="2880"/>
          <w:tab w:val="right" w:pos="9360"/>
        </w:tabs>
        <w:rPr>
          <w:sz w:val="18"/>
        </w:rPr>
      </w:pPr>
      <w:r>
        <w:rPr>
          <w:sz w:val="18"/>
        </w:rPr>
        <w:lastRenderedPageBreak/>
        <w:t>SECTION 89</w:t>
      </w:r>
      <w:r>
        <w:rPr>
          <w:sz w:val="18"/>
        </w:rPr>
        <w:t xml:space="preserve"> - </w:t>
      </w:r>
      <w:r>
        <w:rPr>
          <w:sz w:val="18"/>
        </w:rPr>
        <w:tab/>
      </w:r>
      <w:r>
        <w:rPr>
          <w:sz w:val="18"/>
        </w:rPr>
        <w:t>X90</w:t>
      </w:r>
      <w:r>
        <w:rPr>
          <w:sz w:val="18"/>
        </w:rPr>
        <w:t xml:space="preserve"> - </w:t>
      </w:r>
      <w:r>
        <w:rPr>
          <w:sz w:val="18"/>
        </w:rPr>
        <w:tab/>
      </w:r>
      <w:r>
        <w:rPr>
          <w:sz w:val="18"/>
        </w:rPr>
        <w:t>GENERAL PROVISIONS</w:t>
      </w:r>
      <w:r>
        <w:rPr>
          <w:sz w:val="18"/>
        </w:rPr>
        <w:tab/>
      </w:r>
      <w:hyperlink w:anchor="section89" w:history="1">
        <w:r>
          <w:rPr>
            <w:rStyle w:val="Hyperlink"/>
            <w:sz w:val="18"/>
          </w:rPr>
          <w:t>484</w:t>
        </w:r>
      </w:hyperlink>
    </w:p>
    <w:p>
      <w:pPr>
        <w:tabs>
          <w:tab w:val="left" w:pos="2160"/>
          <w:tab w:val="left" w:pos="2880"/>
          <w:tab w:val="right" w:pos="9360"/>
        </w:tabs>
        <w:rPr>
          <w:sz w:val="18"/>
        </w:rPr>
      </w:pPr>
      <w:r>
        <w:rPr>
          <w:sz w:val="18"/>
        </w:rPr>
        <w:t>SECTION 72</w:t>
      </w:r>
      <w:r>
        <w:rPr>
          <w:sz w:val="18"/>
        </w:rPr>
        <w:t xml:space="preserve"> - </w:t>
      </w:r>
      <w:r>
        <w:rPr>
          <w:sz w:val="18"/>
        </w:rPr>
        <w:tab/>
      </w:r>
      <w:r>
        <w:rPr>
          <w:sz w:val="18"/>
        </w:rPr>
        <w:t>D21</w:t>
      </w:r>
      <w:r>
        <w:rPr>
          <w:sz w:val="18"/>
        </w:rPr>
        <w:t xml:space="preserve"> - </w:t>
      </w:r>
      <w:r>
        <w:rPr>
          <w:sz w:val="18"/>
        </w:rPr>
        <w:tab/>
      </w:r>
      <w:r>
        <w:rPr>
          <w:sz w:val="18"/>
        </w:rPr>
        <w:t>GOVERNOR’S OFFICE</w:t>
      </w:r>
      <w:r>
        <w:rPr>
          <w:sz w:val="18"/>
        </w:rPr>
        <w:tab/>
      </w:r>
      <w:hyperlink w:anchor="section72" w:history="1">
        <w:r>
          <w:rPr>
            <w:rStyle w:val="Hyperlink"/>
            <w:sz w:val="18"/>
          </w:rPr>
          <w:t>458</w:t>
        </w:r>
      </w:hyperlink>
    </w:p>
    <w:p>
      <w:pPr>
        <w:tabs>
          <w:tab w:val="left" w:pos="2160"/>
          <w:tab w:val="left" w:pos="2880"/>
          <w:tab w:val="right" w:pos="9360"/>
        </w:tabs>
        <w:rPr>
          <w:sz w:val="18"/>
        </w:rPr>
      </w:pPr>
      <w:r>
        <w:rPr>
          <w:sz w:val="18"/>
        </w:rPr>
        <w:t>SECTION 7</w:t>
      </w:r>
      <w:r>
        <w:rPr>
          <w:sz w:val="18"/>
        </w:rPr>
        <w:t xml:space="preserve"> - </w:t>
      </w:r>
      <w:r>
        <w:rPr>
          <w:sz w:val="18"/>
        </w:rPr>
        <w:tab/>
      </w:r>
      <w:r>
        <w:rPr>
          <w:sz w:val="18"/>
        </w:rPr>
        <w:t>H06</w:t>
      </w:r>
      <w:r>
        <w:rPr>
          <w:sz w:val="18"/>
        </w:rPr>
        <w:t xml:space="preserve"> - </w:t>
      </w:r>
      <w:r>
        <w:rPr>
          <w:sz w:val="18"/>
        </w:rPr>
        <w:tab/>
      </w:r>
      <w:r>
        <w:rPr>
          <w:sz w:val="18"/>
        </w:rPr>
        <w:t>HIGHER EDUCATION TUITION GRANTS COMMISSION</w:t>
      </w:r>
      <w:r>
        <w:rPr>
          <w:sz w:val="18"/>
        </w:rPr>
        <w:tab/>
      </w:r>
      <w:hyperlink w:anchor="section7" w:history="1">
        <w:r>
          <w:rPr>
            <w:rStyle w:val="Hyperlink"/>
            <w:sz w:val="18"/>
          </w:rPr>
          <w:t>375</w:t>
        </w:r>
      </w:hyperlink>
    </w:p>
    <w:p>
      <w:pPr>
        <w:tabs>
          <w:tab w:val="left" w:pos="2160"/>
          <w:tab w:val="left" w:pos="2880"/>
          <w:tab w:val="right" w:pos="9360"/>
        </w:tabs>
        <w:rPr>
          <w:sz w:val="18"/>
        </w:rPr>
      </w:pPr>
      <w:r>
        <w:rPr>
          <w:sz w:val="18"/>
        </w:rPr>
        <w:t>SECTION 32</w:t>
      </w:r>
      <w:r>
        <w:rPr>
          <w:sz w:val="18"/>
        </w:rPr>
        <w:t xml:space="preserve"> - </w:t>
      </w:r>
      <w:r>
        <w:rPr>
          <w:sz w:val="18"/>
        </w:rPr>
        <w:tab/>
      </w:r>
      <w:r>
        <w:rPr>
          <w:sz w:val="18"/>
        </w:rPr>
        <w:t>L32</w:t>
      </w:r>
      <w:r>
        <w:rPr>
          <w:sz w:val="18"/>
        </w:rPr>
        <w:t xml:space="preserve"> - </w:t>
      </w:r>
      <w:r>
        <w:rPr>
          <w:sz w:val="18"/>
        </w:rPr>
        <w:tab/>
      </w:r>
      <w:r>
        <w:rPr>
          <w:sz w:val="18"/>
        </w:rPr>
        <w:t>HOUSING FINANCE AND DEVELOPMENT AUTHORITY</w:t>
      </w:r>
      <w:r>
        <w:rPr>
          <w:sz w:val="18"/>
        </w:rPr>
        <w:tab/>
      </w:r>
      <w:hyperlink w:anchor="section32" w:history="1">
        <w:r>
          <w:rPr>
            <w:rStyle w:val="Hyperlink"/>
            <w:sz w:val="18"/>
          </w:rPr>
          <w:t>406</w:t>
        </w:r>
      </w:hyperlink>
    </w:p>
    <w:p>
      <w:pPr>
        <w:tabs>
          <w:tab w:val="left" w:pos="2160"/>
          <w:tab w:val="left" w:pos="2880"/>
          <w:tab w:val="right" w:pos="9360"/>
        </w:tabs>
        <w:rPr>
          <w:sz w:val="18"/>
        </w:rPr>
      </w:pPr>
      <w:r>
        <w:rPr>
          <w:sz w:val="18"/>
        </w:rPr>
        <w:t>SECTION 54</w:t>
      </w:r>
      <w:r>
        <w:rPr>
          <w:sz w:val="18"/>
        </w:rPr>
        <w:t xml:space="preserve"> - </w:t>
      </w:r>
      <w:r>
        <w:rPr>
          <w:sz w:val="18"/>
        </w:rPr>
        <w:tab/>
      </w:r>
      <w:r>
        <w:rPr>
          <w:sz w:val="18"/>
        </w:rPr>
        <w:t>L36</w:t>
      </w:r>
      <w:r>
        <w:rPr>
          <w:sz w:val="18"/>
        </w:rPr>
        <w:t xml:space="preserve"> - </w:t>
      </w:r>
      <w:r>
        <w:rPr>
          <w:sz w:val="18"/>
        </w:rPr>
        <w:tab/>
      </w:r>
      <w:r>
        <w:rPr>
          <w:sz w:val="18"/>
        </w:rPr>
        <w:t>HUMAN AFFAIRS COMMISSION</w:t>
      </w:r>
      <w:r>
        <w:rPr>
          <w:sz w:val="18"/>
        </w:rPr>
        <w:tab/>
      </w:r>
      <w:hyperlink w:anchor="section54" w:history="1">
        <w:r>
          <w:rPr>
            <w:rStyle w:val="Hyperlink"/>
            <w:sz w:val="18"/>
          </w:rPr>
          <w:t>441</w:t>
        </w:r>
      </w:hyperlink>
    </w:p>
    <w:p>
      <w:pPr>
        <w:tabs>
          <w:tab w:val="left" w:pos="2160"/>
          <w:tab w:val="left" w:pos="2880"/>
          <w:tab w:val="right" w:pos="9360"/>
        </w:tabs>
        <w:rPr>
          <w:sz w:val="18"/>
        </w:rPr>
      </w:pPr>
      <w:r>
        <w:rPr>
          <w:sz w:val="18"/>
        </w:rPr>
        <w:t>SECTION 5</w:t>
      </w:r>
      <w:r>
        <w:rPr>
          <w:sz w:val="18"/>
        </w:rPr>
        <w:t xml:space="preserve"> - </w:t>
      </w:r>
      <w:r>
        <w:rPr>
          <w:sz w:val="18"/>
        </w:rPr>
        <w:tab/>
      </w:r>
      <w:r>
        <w:rPr>
          <w:sz w:val="18"/>
        </w:rPr>
        <w:t>L12</w:t>
      </w:r>
      <w:r>
        <w:rPr>
          <w:sz w:val="18"/>
        </w:rPr>
        <w:t xml:space="preserve"> - </w:t>
      </w:r>
      <w:r>
        <w:rPr>
          <w:sz w:val="18"/>
        </w:rPr>
        <w:tab/>
      </w:r>
      <w:r>
        <w:rPr>
          <w:sz w:val="18"/>
        </w:rPr>
        <w:t>JOHN DE LA HOWE SCHOOL</w:t>
      </w:r>
      <w:r>
        <w:rPr>
          <w:sz w:val="18"/>
        </w:rPr>
        <w:tab/>
      </w:r>
      <w:hyperlink w:anchor="section5" w:history="1">
        <w:r>
          <w:rPr>
            <w:rStyle w:val="Hyperlink"/>
            <w:sz w:val="18"/>
          </w:rPr>
          <w:t>370</w:t>
        </w:r>
      </w:hyperlink>
    </w:p>
    <w:p>
      <w:pPr>
        <w:tabs>
          <w:tab w:val="left" w:pos="2160"/>
          <w:tab w:val="left" w:pos="2880"/>
          <w:tab w:val="right" w:pos="9360"/>
        </w:tabs>
        <w:rPr>
          <w:sz w:val="18"/>
        </w:rPr>
      </w:pPr>
      <w:r>
        <w:rPr>
          <w:sz w:val="18"/>
        </w:rPr>
        <w:t>SECTION 44</w:t>
      </w:r>
      <w:r>
        <w:rPr>
          <w:sz w:val="18"/>
        </w:rPr>
        <w:t xml:space="preserve"> - </w:t>
      </w:r>
      <w:r>
        <w:rPr>
          <w:sz w:val="18"/>
        </w:rPr>
        <w:tab/>
      </w:r>
      <w:r>
        <w:rPr>
          <w:sz w:val="18"/>
        </w:rPr>
        <w:t>B04</w:t>
      </w:r>
      <w:r>
        <w:rPr>
          <w:sz w:val="18"/>
        </w:rPr>
        <w:t xml:space="preserve"> - </w:t>
      </w:r>
      <w:r>
        <w:rPr>
          <w:sz w:val="18"/>
        </w:rPr>
        <w:tab/>
      </w:r>
      <w:r>
        <w:rPr>
          <w:sz w:val="18"/>
        </w:rPr>
        <w:t>JUDICIAL DEPARTMENT</w:t>
      </w:r>
      <w:r>
        <w:rPr>
          <w:sz w:val="18"/>
        </w:rPr>
        <w:tab/>
      </w:r>
      <w:hyperlink w:anchor="section44" w:history="1">
        <w:r>
          <w:rPr>
            <w:rStyle w:val="Hyperlink"/>
            <w:sz w:val="18"/>
          </w:rPr>
          <w:t>418</w:t>
        </w:r>
      </w:hyperlink>
    </w:p>
    <w:p>
      <w:pPr>
        <w:tabs>
          <w:tab w:val="left" w:pos="2160"/>
          <w:tab w:val="left" w:pos="2880"/>
          <w:tab w:val="right" w:pos="9360"/>
        </w:tabs>
        <w:rPr>
          <w:sz w:val="18"/>
        </w:rPr>
      </w:pPr>
      <w:r>
        <w:rPr>
          <w:sz w:val="18"/>
        </w:rPr>
        <w:t>SECTION 50 -</w:t>
      </w:r>
      <w:r>
        <w:rPr>
          <w:sz w:val="18"/>
        </w:rPr>
        <w:t xml:space="preserve"> </w:t>
      </w:r>
      <w:r>
        <w:rPr>
          <w:sz w:val="18"/>
        </w:rPr>
        <w:tab/>
      </w:r>
      <w:r>
        <w:rPr>
          <w:sz w:val="18"/>
        </w:rPr>
        <w:t>N20</w:t>
      </w:r>
      <w:r>
        <w:rPr>
          <w:sz w:val="18"/>
        </w:rPr>
        <w:t xml:space="preserve"> - </w:t>
      </w:r>
      <w:r>
        <w:rPr>
          <w:sz w:val="18"/>
        </w:rPr>
        <w:tab/>
      </w:r>
      <w:r>
        <w:rPr>
          <w:sz w:val="18"/>
        </w:rPr>
        <w:t>LAW ENFORCEMENT TRAINING COUNCIL</w:t>
      </w:r>
      <w:r>
        <w:rPr>
          <w:sz w:val="18"/>
        </w:rPr>
        <w:tab/>
      </w:r>
      <w:hyperlink w:anchor="section50" w:history="1">
        <w:r>
          <w:rPr>
            <w:rStyle w:val="Hyperlink"/>
            <w:sz w:val="18"/>
          </w:rPr>
          <w:t>433</w:t>
        </w:r>
      </w:hyperlink>
    </w:p>
    <w:p>
      <w:pPr>
        <w:tabs>
          <w:tab w:val="left" w:pos="2160"/>
          <w:tab w:val="left" w:pos="2880"/>
          <w:tab w:val="right" w:pos="9360"/>
        </w:tabs>
        <w:rPr>
          <w:sz w:val="18"/>
        </w:rPr>
      </w:pPr>
      <w:r>
        <w:rPr>
          <w:sz w:val="18"/>
        </w:rPr>
        <w:t>SECTION 70</w:t>
      </w:r>
      <w:r>
        <w:rPr>
          <w:sz w:val="18"/>
        </w:rPr>
        <w:t xml:space="preserve"> - </w:t>
      </w:r>
      <w:r>
        <w:rPr>
          <w:sz w:val="18"/>
        </w:rPr>
        <w:tab/>
      </w:r>
      <w:r>
        <w:rPr>
          <w:sz w:val="18"/>
        </w:rPr>
        <w:t>A99</w:t>
      </w:r>
      <w:r>
        <w:rPr>
          <w:sz w:val="18"/>
        </w:rPr>
        <w:t xml:space="preserve"> - </w:t>
      </w:r>
      <w:r>
        <w:rPr>
          <w:sz w:val="18"/>
        </w:rPr>
        <w:tab/>
      </w:r>
      <w:r>
        <w:rPr>
          <w:sz w:val="18"/>
        </w:rPr>
        <w:t>LEGISLATIVE DEPARTMENT</w:t>
      </w:r>
      <w:r>
        <w:rPr>
          <w:sz w:val="18"/>
        </w:rPr>
        <w:tab/>
      </w:r>
      <w:hyperlink w:anchor="section70" w:history="1">
        <w:r>
          <w:rPr>
            <w:rStyle w:val="Hyperlink"/>
            <w:sz w:val="18"/>
          </w:rPr>
          <w:t>452</w:t>
        </w:r>
      </w:hyperlink>
    </w:p>
    <w:p>
      <w:pPr>
        <w:tabs>
          <w:tab w:val="left" w:pos="2160"/>
          <w:tab w:val="left" w:pos="2880"/>
          <w:tab w:val="right" w:pos="9360"/>
        </w:tabs>
        <w:rPr>
          <w:sz w:val="18"/>
        </w:rPr>
      </w:pPr>
      <w:r>
        <w:rPr>
          <w:sz w:val="18"/>
        </w:rPr>
        <w:t>SECTION 73</w:t>
      </w:r>
      <w:r>
        <w:rPr>
          <w:sz w:val="18"/>
        </w:rPr>
        <w:t xml:space="preserve"> - </w:t>
      </w:r>
      <w:r>
        <w:rPr>
          <w:sz w:val="18"/>
        </w:rPr>
        <w:tab/>
      </w:r>
      <w:r>
        <w:rPr>
          <w:sz w:val="18"/>
        </w:rPr>
        <w:t>E04</w:t>
      </w:r>
      <w:r>
        <w:rPr>
          <w:sz w:val="18"/>
        </w:rPr>
        <w:t xml:space="preserve"> - </w:t>
      </w:r>
      <w:r>
        <w:rPr>
          <w:sz w:val="18"/>
        </w:rPr>
        <w:tab/>
      </w:r>
      <w:r>
        <w:rPr>
          <w:sz w:val="18"/>
        </w:rPr>
        <w:t>LIEUTENANT GOVERNOR’S OFFICE</w:t>
      </w:r>
      <w:r>
        <w:rPr>
          <w:sz w:val="18"/>
        </w:rPr>
        <w:tab/>
      </w:r>
      <w:hyperlink w:anchor="section73" w:history="1">
        <w:r>
          <w:rPr>
            <w:rStyle w:val="Hyperlink"/>
            <w:sz w:val="18"/>
          </w:rPr>
          <w:t>461</w:t>
        </w:r>
      </w:hyperlink>
    </w:p>
    <w:p>
      <w:pPr>
        <w:tabs>
          <w:tab w:val="left" w:pos="2160"/>
          <w:tab w:val="left" w:pos="2880"/>
          <w:tab w:val="right" w:pos="9360"/>
        </w:tabs>
        <w:rPr>
          <w:sz w:val="18"/>
        </w:rPr>
      </w:pPr>
      <w:r>
        <w:rPr>
          <w:sz w:val="18"/>
        </w:rPr>
        <w:t>SECTION 2</w:t>
      </w:r>
      <w:r>
        <w:rPr>
          <w:sz w:val="18"/>
        </w:rPr>
        <w:t xml:space="preserve"> - </w:t>
      </w:r>
      <w:r>
        <w:rPr>
          <w:sz w:val="18"/>
        </w:rPr>
        <w:tab/>
      </w:r>
      <w:r>
        <w:rPr>
          <w:sz w:val="18"/>
        </w:rPr>
        <w:t>H66 -</w:t>
      </w:r>
      <w:r>
        <w:rPr>
          <w:sz w:val="18"/>
        </w:rPr>
        <w:t xml:space="preserve"> </w:t>
      </w:r>
      <w:r>
        <w:rPr>
          <w:sz w:val="18"/>
        </w:rPr>
        <w:tab/>
      </w:r>
      <w:r>
        <w:rPr>
          <w:sz w:val="18"/>
        </w:rPr>
        <w:t>LOTTERY EXPENDITURE ACCOUNT</w:t>
      </w:r>
      <w:r>
        <w:rPr>
          <w:sz w:val="18"/>
        </w:rPr>
        <w:tab/>
      </w:r>
      <w:hyperlink w:anchor="section2" w:history="1">
        <w:r>
          <w:rPr>
            <w:rStyle w:val="Hyperlink"/>
            <w:sz w:val="18"/>
          </w:rPr>
          <w:t>365</w:t>
        </w:r>
      </w:hyperlink>
    </w:p>
    <w:p>
      <w:pPr>
        <w:tabs>
          <w:tab w:val="left" w:pos="2160"/>
          <w:tab w:val="left" w:pos="2880"/>
          <w:tab w:val="right" w:pos="9360"/>
        </w:tabs>
        <w:rPr>
          <w:sz w:val="18"/>
        </w:rPr>
      </w:pPr>
      <w:r>
        <w:rPr>
          <w:sz w:val="18"/>
        </w:rPr>
        <w:t>SECTION 17</w:t>
      </w:r>
      <w:r>
        <w:rPr>
          <w:sz w:val="18"/>
        </w:rPr>
        <w:t xml:space="preserve"> - </w:t>
      </w:r>
      <w:r>
        <w:rPr>
          <w:sz w:val="18"/>
        </w:rPr>
        <w:tab/>
      </w:r>
      <w:r>
        <w:rPr>
          <w:sz w:val="18"/>
        </w:rPr>
        <w:t>H54</w:t>
      </w:r>
      <w:r>
        <w:rPr>
          <w:sz w:val="18"/>
        </w:rPr>
        <w:t xml:space="preserve"> - </w:t>
      </w:r>
      <w:r>
        <w:rPr>
          <w:sz w:val="18"/>
        </w:rPr>
        <w:tab/>
      </w:r>
      <w:r>
        <w:rPr>
          <w:sz w:val="18"/>
        </w:rPr>
        <w:t>MEDICAL UNIVERSITY OF SOUTH CAROLINA</w:t>
      </w:r>
      <w:r>
        <w:rPr>
          <w:sz w:val="18"/>
        </w:rPr>
        <w:tab/>
      </w:r>
      <w:hyperlink w:anchor="section17" w:history="1">
        <w:r>
          <w:rPr>
            <w:rStyle w:val="Hyperlink"/>
            <w:sz w:val="18"/>
          </w:rPr>
          <w:t>376</w:t>
        </w:r>
      </w:hyperlink>
    </w:p>
    <w:p>
      <w:pPr>
        <w:tabs>
          <w:tab w:val="left" w:pos="2160"/>
          <w:tab w:val="left" w:pos="2880"/>
          <w:tab w:val="right" w:pos="9360"/>
        </w:tabs>
        <w:rPr>
          <w:sz w:val="18"/>
        </w:rPr>
      </w:pPr>
      <w:r>
        <w:rPr>
          <w:sz w:val="18"/>
        </w:rPr>
        <w:t>SECTION 57</w:t>
      </w:r>
      <w:r>
        <w:rPr>
          <w:sz w:val="18"/>
        </w:rPr>
        <w:t xml:space="preserve"> - </w:t>
      </w:r>
      <w:r>
        <w:rPr>
          <w:sz w:val="18"/>
        </w:rPr>
        <w:tab/>
      </w:r>
      <w:r>
        <w:rPr>
          <w:sz w:val="18"/>
        </w:rPr>
        <w:t>R06</w:t>
      </w:r>
      <w:r>
        <w:rPr>
          <w:sz w:val="18"/>
        </w:rPr>
        <w:t xml:space="preserve"> - </w:t>
      </w:r>
      <w:r>
        <w:rPr>
          <w:sz w:val="18"/>
        </w:rPr>
        <w:tab/>
      </w:r>
      <w:r>
        <w:rPr>
          <w:sz w:val="18"/>
        </w:rPr>
        <w:t>OFFICE OF REGULATORY STAFF</w:t>
      </w:r>
      <w:r>
        <w:rPr>
          <w:sz w:val="18"/>
        </w:rPr>
        <w:tab/>
      </w:r>
      <w:hyperlink w:anchor="section57" w:history="1">
        <w:r>
          <w:rPr>
            <w:rStyle w:val="Hyperlink"/>
            <w:sz w:val="18"/>
          </w:rPr>
          <w:t>443</w:t>
        </w:r>
      </w:hyperlink>
    </w:p>
    <w:p>
      <w:pPr>
        <w:tabs>
          <w:tab w:val="left" w:pos="2160"/>
          <w:tab w:val="left" w:pos="2880"/>
          <w:tab w:val="right" w:pos="9360"/>
        </w:tabs>
        <w:rPr>
          <w:sz w:val="18"/>
        </w:rPr>
      </w:pPr>
      <w:r>
        <w:rPr>
          <w:sz w:val="18"/>
        </w:rPr>
        <w:t>SECTION 83</w:t>
      </w:r>
      <w:r>
        <w:rPr>
          <w:sz w:val="18"/>
        </w:rPr>
        <w:t xml:space="preserve"> - </w:t>
      </w:r>
      <w:r>
        <w:rPr>
          <w:sz w:val="18"/>
        </w:rPr>
        <w:tab/>
      </w:r>
      <w:r>
        <w:rPr>
          <w:sz w:val="18"/>
        </w:rPr>
        <w:t>S60</w:t>
      </w:r>
      <w:r>
        <w:rPr>
          <w:sz w:val="18"/>
        </w:rPr>
        <w:t xml:space="preserve"> - </w:t>
      </w:r>
      <w:r>
        <w:rPr>
          <w:sz w:val="18"/>
        </w:rPr>
        <w:tab/>
      </w:r>
      <w:r>
        <w:rPr>
          <w:sz w:val="18"/>
        </w:rPr>
        <w:t>PROCUREMENT REVIEW PANEL</w:t>
      </w:r>
      <w:r>
        <w:rPr>
          <w:sz w:val="18"/>
        </w:rPr>
        <w:tab/>
      </w:r>
      <w:hyperlink w:anchor="section83" w:history="1">
        <w:r>
          <w:rPr>
            <w:rStyle w:val="Hyperlink"/>
            <w:sz w:val="18"/>
          </w:rPr>
          <w:t>483</w:t>
        </w:r>
      </w:hyperlink>
    </w:p>
    <w:p>
      <w:pPr>
        <w:tabs>
          <w:tab w:val="left" w:pos="2160"/>
          <w:tab w:val="left" w:pos="2880"/>
          <w:tab w:val="right" w:pos="9360"/>
        </w:tabs>
        <w:rPr>
          <w:sz w:val="18"/>
        </w:rPr>
      </w:pPr>
      <w:r>
        <w:rPr>
          <w:sz w:val="18"/>
        </w:rPr>
        <w:t>SECTION 46</w:t>
      </w:r>
      <w:r>
        <w:rPr>
          <w:sz w:val="18"/>
        </w:rPr>
        <w:t xml:space="preserve"> - </w:t>
      </w:r>
      <w:r>
        <w:rPr>
          <w:sz w:val="18"/>
        </w:rPr>
        <w:tab/>
      </w:r>
      <w:r>
        <w:rPr>
          <w:sz w:val="18"/>
        </w:rPr>
        <w:t>E21</w:t>
      </w:r>
      <w:r>
        <w:rPr>
          <w:sz w:val="18"/>
        </w:rPr>
        <w:t xml:space="preserve"> - </w:t>
      </w:r>
      <w:r>
        <w:rPr>
          <w:sz w:val="18"/>
        </w:rPr>
        <w:tab/>
      </w:r>
      <w:r>
        <w:rPr>
          <w:sz w:val="18"/>
        </w:rPr>
        <w:t>PROSECUTION COORDINATION COMMISSION</w:t>
      </w:r>
      <w:r>
        <w:rPr>
          <w:sz w:val="18"/>
        </w:rPr>
        <w:tab/>
      </w:r>
      <w:hyperlink w:anchor="section46" w:history="1">
        <w:r>
          <w:rPr>
            <w:rStyle w:val="Hyperlink"/>
            <w:sz w:val="18"/>
          </w:rPr>
          <w:t>421</w:t>
        </w:r>
      </w:hyperlink>
    </w:p>
    <w:p>
      <w:pPr>
        <w:tabs>
          <w:tab w:val="left" w:pos="2160"/>
          <w:tab w:val="left" w:pos="2880"/>
          <w:tab w:val="right" w:pos="9360"/>
        </w:tabs>
        <w:rPr>
          <w:sz w:val="18"/>
        </w:rPr>
      </w:pPr>
      <w:r>
        <w:rPr>
          <w:sz w:val="18"/>
        </w:rPr>
        <w:t>SECTION 56</w:t>
      </w:r>
      <w:r>
        <w:rPr>
          <w:sz w:val="18"/>
        </w:rPr>
        <w:t xml:space="preserve"> - </w:t>
      </w:r>
      <w:r>
        <w:rPr>
          <w:sz w:val="18"/>
        </w:rPr>
        <w:tab/>
      </w:r>
      <w:r>
        <w:rPr>
          <w:sz w:val="18"/>
        </w:rPr>
        <w:t>R04</w:t>
      </w:r>
      <w:r>
        <w:rPr>
          <w:sz w:val="18"/>
        </w:rPr>
        <w:t xml:space="preserve"> - </w:t>
      </w:r>
      <w:r>
        <w:rPr>
          <w:sz w:val="18"/>
        </w:rPr>
        <w:tab/>
      </w:r>
      <w:r>
        <w:rPr>
          <w:sz w:val="18"/>
        </w:rPr>
        <w:t>PUBLIC SERVICE COMMISSION</w:t>
      </w:r>
      <w:r>
        <w:rPr>
          <w:sz w:val="18"/>
        </w:rPr>
        <w:tab/>
      </w:r>
      <w:hyperlink w:anchor="section56" w:history="1">
        <w:r>
          <w:rPr>
            <w:rStyle w:val="Hyperlink"/>
            <w:sz w:val="18"/>
          </w:rPr>
          <w:t>443</w:t>
        </w:r>
      </w:hyperlink>
    </w:p>
    <w:p>
      <w:pPr>
        <w:tabs>
          <w:tab w:val="left" w:pos="2160"/>
          <w:tab w:val="left" w:pos="2880"/>
          <w:tab w:val="right" w:pos="9360"/>
        </w:tabs>
        <w:rPr>
          <w:sz w:val="18"/>
        </w:rPr>
      </w:pPr>
      <w:r>
        <w:rPr>
          <w:sz w:val="18"/>
        </w:rPr>
        <w:t>SECTION 43</w:t>
      </w:r>
      <w:r>
        <w:rPr>
          <w:sz w:val="18"/>
        </w:rPr>
        <w:t xml:space="preserve"> - </w:t>
      </w:r>
      <w:r>
        <w:rPr>
          <w:sz w:val="18"/>
        </w:rPr>
        <w:tab/>
      </w:r>
      <w:r>
        <w:rPr>
          <w:sz w:val="18"/>
        </w:rPr>
        <w:t>P40</w:t>
      </w:r>
      <w:r>
        <w:rPr>
          <w:sz w:val="18"/>
        </w:rPr>
        <w:t xml:space="preserve"> - </w:t>
      </w:r>
      <w:r>
        <w:rPr>
          <w:sz w:val="18"/>
        </w:rPr>
        <w:tab/>
      </w:r>
      <w:r>
        <w:rPr>
          <w:sz w:val="18"/>
        </w:rPr>
        <w:t>S.C. CONSERVATION BANK</w:t>
      </w:r>
      <w:r>
        <w:rPr>
          <w:sz w:val="18"/>
        </w:rPr>
        <w:tab/>
      </w:r>
      <w:hyperlink w:anchor="section43" w:history="1">
        <w:r>
          <w:rPr>
            <w:rStyle w:val="Hyperlink"/>
            <w:sz w:val="18"/>
          </w:rPr>
          <w:t>418</w:t>
        </w:r>
      </w:hyperlink>
    </w:p>
    <w:p>
      <w:pPr>
        <w:tabs>
          <w:tab w:val="left" w:pos="2160"/>
          <w:tab w:val="left" w:pos="2880"/>
          <w:tab w:val="right" w:pos="9360"/>
        </w:tabs>
        <w:rPr>
          <w:sz w:val="18"/>
        </w:rPr>
      </w:pPr>
      <w:r>
        <w:rPr>
          <w:sz w:val="18"/>
        </w:rPr>
        <w:t>SECTION 4</w:t>
      </w:r>
      <w:r>
        <w:rPr>
          <w:sz w:val="18"/>
        </w:rPr>
        <w:t xml:space="preserve"> - </w:t>
      </w:r>
      <w:r>
        <w:rPr>
          <w:sz w:val="18"/>
        </w:rPr>
        <w:tab/>
      </w:r>
      <w:r>
        <w:rPr>
          <w:sz w:val="18"/>
        </w:rPr>
        <w:t>H75</w:t>
      </w:r>
      <w:r>
        <w:rPr>
          <w:sz w:val="18"/>
        </w:rPr>
        <w:t xml:space="preserve"> - </w:t>
      </w:r>
      <w:r>
        <w:rPr>
          <w:sz w:val="18"/>
        </w:rPr>
        <w:tab/>
      </w:r>
      <w:r>
        <w:rPr>
          <w:sz w:val="18"/>
        </w:rPr>
        <w:t>SCHOOL FOR THE DEAF AND THE BLIND</w:t>
      </w:r>
      <w:r>
        <w:rPr>
          <w:sz w:val="18"/>
        </w:rPr>
        <w:tab/>
      </w:r>
      <w:hyperlink w:anchor="section4" w:history="1">
        <w:r>
          <w:rPr>
            <w:rStyle w:val="Hyperlink"/>
            <w:sz w:val="18"/>
          </w:rPr>
          <w:t>369</w:t>
        </w:r>
      </w:hyperlink>
    </w:p>
    <w:p>
      <w:pPr>
        <w:tabs>
          <w:tab w:val="left" w:pos="2160"/>
          <w:tab w:val="left" w:pos="2880"/>
          <w:tab w:val="right" w:pos="9360"/>
        </w:tabs>
        <w:rPr>
          <w:sz w:val="18"/>
        </w:rPr>
      </w:pPr>
      <w:r>
        <w:rPr>
          <w:sz w:val="18"/>
        </w:rPr>
        <w:t>SECTION 38</w:t>
      </w:r>
      <w:r>
        <w:rPr>
          <w:sz w:val="18"/>
        </w:rPr>
        <w:t xml:space="preserve"> - </w:t>
      </w:r>
      <w:r>
        <w:rPr>
          <w:sz w:val="18"/>
        </w:rPr>
        <w:tab/>
      </w:r>
      <w:r>
        <w:rPr>
          <w:sz w:val="18"/>
        </w:rPr>
        <w:t>P26</w:t>
      </w:r>
      <w:r>
        <w:rPr>
          <w:sz w:val="18"/>
        </w:rPr>
        <w:t xml:space="preserve"> - </w:t>
      </w:r>
      <w:r>
        <w:rPr>
          <w:sz w:val="18"/>
        </w:rPr>
        <w:tab/>
      </w:r>
      <w:r>
        <w:rPr>
          <w:sz w:val="18"/>
        </w:rPr>
        <w:t>SEA GRANT CONSORTIUM</w:t>
      </w:r>
      <w:r>
        <w:rPr>
          <w:sz w:val="18"/>
        </w:rPr>
        <w:tab/>
      </w:r>
      <w:hyperlink w:anchor="section38" w:history="1">
        <w:r>
          <w:rPr>
            <w:rStyle w:val="Hyperlink"/>
            <w:sz w:val="18"/>
          </w:rPr>
          <w:t>411</w:t>
        </w:r>
      </w:hyperlink>
    </w:p>
    <w:p>
      <w:pPr>
        <w:tabs>
          <w:tab w:val="left" w:pos="2160"/>
          <w:tab w:val="left" w:pos="2880"/>
          <w:tab w:val="right" w:pos="9360"/>
        </w:tabs>
        <w:rPr>
          <w:sz w:val="18"/>
        </w:rPr>
      </w:pPr>
      <w:r>
        <w:rPr>
          <w:sz w:val="18"/>
        </w:rPr>
        <w:t>SECTION 74</w:t>
      </w:r>
      <w:r>
        <w:rPr>
          <w:sz w:val="18"/>
        </w:rPr>
        <w:t xml:space="preserve"> - </w:t>
      </w:r>
      <w:r>
        <w:rPr>
          <w:sz w:val="18"/>
        </w:rPr>
        <w:tab/>
      </w:r>
      <w:r>
        <w:rPr>
          <w:sz w:val="18"/>
        </w:rPr>
        <w:t>E08</w:t>
      </w:r>
      <w:r>
        <w:rPr>
          <w:sz w:val="18"/>
        </w:rPr>
        <w:t xml:space="preserve"> - </w:t>
      </w:r>
      <w:r>
        <w:rPr>
          <w:sz w:val="18"/>
        </w:rPr>
        <w:tab/>
      </w:r>
      <w:r>
        <w:rPr>
          <w:sz w:val="18"/>
        </w:rPr>
        <w:t>SECRETARY OF STATE’S OFFICE</w:t>
      </w:r>
      <w:r>
        <w:rPr>
          <w:sz w:val="18"/>
        </w:rPr>
        <w:tab/>
      </w:r>
      <w:hyperlink w:anchor="section74" w:history="1">
        <w:r>
          <w:rPr>
            <w:rStyle w:val="Hyperlink"/>
            <w:sz w:val="18"/>
          </w:rPr>
          <w:t>462</w:t>
        </w:r>
      </w:hyperlink>
    </w:p>
    <w:p>
      <w:pPr>
        <w:tabs>
          <w:tab w:val="left" w:pos="2160"/>
          <w:tab w:val="left" w:pos="2880"/>
          <w:tab w:val="right" w:pos="9360"/>
        </w:tabs>
        <w:rPr>
          <w:sz w:val="18"/>
        </w:rPr>
      </w:pPr>
      <w:r>
        <w:rPr>
          <w:sz w:val="18"/>
        </w:rPr>
        <w:t>SECTION 14</w:t>
      </w:r>
      <w:r>
        <w:rPr>
          <w:sz w:val="18"/>
        </w:rPr>
        <w:t xml:space="preserve"> - </w:t>
      </w:r>
      <w:r>
        <w:rPr>
          <w:sz w:val="18"/>
        </w:rPr>
        <w:tab/>
      </w:r>
      <w:r>
        <w:rPr>
          <w:sz w:val="18"/>
        </w:rPr>
        <w:t>H24</w:t>
      </w:r>
      <w:r>
        <w:rPr>
          <w:sz w:val="18"/>
        </w:rPr>
        <w:t xml:space="preserve"> - </w:t>
      </w:r>
      <w:r>
        <w:rPr>
          <w:sz w:val="18"/>
        </w:rPr>
        <w:tab/>
      </w:r>
      <w:r>
        <w:rPr>
          <w:sz w:val="18"/>
        </w:rPr>
        <w:t>SOUTH CAROLINA STATE UNIVERSITY</w:t>
      </w:r>
      <w:r>
        <w:rPr>
          <w:sz w:val="18"/>
        </w:rPr>
        <w:tab/>
      </w:r>
      <w:hyperlink w:anchor="section14" w:history="1">
        <w:r>
          <w:rPr>
            <w:rStyle w:val="Hyperlink"/>
            <w:sz w:val="18"/>
          </w:rPr>
          <w:t>376</w:t>
        </w:r>
      </w:hyperlink>
    </w:p>
    <w:p>
      <w:pPr>
        <w:tabs>
          <w:tab w:val="left" w:pos="2160"/>
          <w:tab w:val="left" w:pos="2880"/>
          <w:tab w:val="right" w:pos="9360"/>
        </w:tabs>
        <w:rPr>
          <w:sz w:val="18"/>
        </w:rPr>
      </w:pPr>
      <w:r>
        <w:rPr>
          <w:sz w:val="18"/>
        </w:rPr>
        <w:t>SECTION 59</w:t>
      </w:r>
      <w:r>
        <w:rPr>
          <w:sz w:val="18"/>
        </w:rPr>
        <w:t xml:space="preserve"> - </w:t>
      </w:r>
      <w:r>
        <w:rPr>
          <w:sz w:val="18"/>
        </w:rPr>
        <w:tab/>
      </w:r>
      <w:r>
        <w:rPr>
          <w:sz w:val="18"/>
        </w:rPr>
        <w:t>R12</w:t>
      </w:r>
      <w:r>
        <w:rPr>
          <w:sz w:val="18"/>
        </w:rPr>
        <w:t xml:space="preserve"> - </w:t>
      </w:r>
      <w:r>
        <w:rPr>
          <w:sz w:val="18"/>
        </w:rPr>
        <w:tab/>
      </w:r>
      <w:r>
        <w:rPr>
          <w:sz w:val="18"/>
        </w:rPr>
        <w:t>STATE ACCIDENT FUND</w:t>
      </w:r>
      <w:r>
        <w:rPr>
          <w:sz w:val="18"/>
        </w:rPr>
        <w:tab/>
      </w:r>
      <w:hyperlink w:anchor="section59" w:history="1">
        <w:r>
          <w:rPr>
            <w:rStyle w:val="Hyperlink"/>
            <w:sz w:val="18"/>
          </w:rPr>
          <w:t>444</w:t>
        </w:r>
      </w:hyperlink>
    </w:p>
    <w:p>
      <w:pPr>
        <w:tabs>
          <w:tab w:val="left" w:pos="2160"/>
          <w:tab w:val="left" w:pos="2880"/>
          <w:tab w:val="right" w:pos="9360"/>
        </w:tabs>
        <w:rPr>
          <w:sz w:val="18"/>
        </w:rPr>
      </w:pPr>
      <w:r>
        <w:rPr>
          <w:sz w:val="18"/>
        </w:rPr>
        <w:t>SECTION 18</w:t>
      </w:r>
      <w:r>
        <w:rPr>
          <w:sz w:val="18"/>
        </w:rPr>
        <w:t xml:space="preserve"> - </w:t>
      </w:r>
      <w:r>
        <w:rPr>
          <w:sz w:val="18"/>
        </w:rPr>
        <w:tab/>
      </w:r>
      <w:r>
        <w:rPr>
          <w:sz w:val="18"/>
        </w:rPr>
        <w:t>H59</w:t>
      </w:r>
      <w:r>
        <w:rPr>
          <w:sz w:val="18"/>
        </w:rPr>
        <w:t xml:space="preserve"> - </w:t>
      </w:r>
      <w:r>
        <w:rPr>
          <w:sz w:val="18"/>
        </w:rPr>
        <w:tab/>
      </w:r>
      <w:r>
        <w:rPr>
          <w:sz w:val="18"/>
        </w:rPr>
        <w:t>STATE BOARD FOR TECHNICAL &amp; COMPREHENSIVE EDUCATION</w:t>
      </w:r>
      <w:r>
        <w:rPr>
          <w:sz w:val="18"/>
        </w:rPr>
        <w:tab/>
      </w:r>
      <w:hyperlink w:anchor="section18" w:history="1">
        <w:r>
          <w:rPr>
            <w:rStyle w:val="Hyperlink"/>
            <w:sz w:val="18"/>
          </w:rPr>
          <w:t>377</w:t>
        </w:r>
      </w:hyperlink>
    </w:p>
    <w:p>
      <w:pPr>
        <w:tabs>
          <w:tab w:val="left" w:pos="2160"/>
          <w:tab w:val="left" w:pos="2880"/>
          <w:tab w:val="right" w:pos="9360"/>
        </w:tabs>
        <w:rPr>
          <w:sz w:val="18"/>
        </w:rPr>
      </w:pPr>
      <w:r>
        <w:rPr>
          <w:sz w:val="18"/>
        </w:rPr>
        <w:t>SECTION 82</w:t>
      </w:r>
      <w:r>
        <w:rPr>
          <w:sz w:val="18"/>
        </w:rPr>
        <w:t xml:space="preserve"> - </w:t>
      </w:r>
      <w:r>
        <w:rPr>
          <w:sz w:val="18"/>
        </w:rPr>
        <w:tab/>
      </w:r>
      <w:r>
        <w:rPr>
          <w:sz w:val="18"/>
        </w:rPr>
        <w:t>R52</w:t>
      </w:r>
      <w:r>
        <w:rPr>
          <w:sz w:val="18"/>
        </w:rPr>
        <w:t xml:space="preserve"> - </w:t>
      </w:r>
      <w:r>
        <w:rPr>
          <w:sz w:val="18"/>
        </w:rPr>
        <w:tab/>
      </w:r>
      <w:r>
        <w:rPr>
          <w:sz w:val="18"/>
        </w:rPr>
        <w:t>STATE ETHICS COMMISSION</w:t>
      </w:r>
      <w:r>
        <w:rPr>
          <w:sz w:val="18"/>
        </w:rPr>
        <w:tab/>
      </w:r>
      <w:hyperlink w:anchor="section82" w:history="1">
        <w:r>
          <w:rPr>
            <w:rStyle w:val="Hyperlink"/>
            <w:sz w:val="18"/>
          </w:rPr>
          <w:t>482</w:t>
        </w:r>
      </w:hyperlink>
    </w:p>
    <w:p>
      <w:pPr>
        <w:tabs>
          <w:tab w:val="left" w:pos="2160"/>
          <w:tab w:val="left" w:pos="2880"/>
          <w:tab w:val="right" w:pos="9360"/>
        </w:tabs>
        <w:rPr>
          <w:sz w:val="18"/>
        </w:rPr>
      </w:pPr>
      <w:r>
        <w:rPr>
          <w:sz w:val="18"/>
        </w:rPr>
        <w:t>SECTION 48</w:t>
      </w:r>
      <w:r>
        <w:rPr>
          <w:sz w:val="18"/>
        </w:rPr>
        <w:t xml:space="preserve"> - </w:t>
      </w:r>
      <w:r>
        <w:rPr>
          <w:sz w:val="18"/>
        </w:rPr>
        <w:tab/>
      </w:r>
      <w:r>
        <w:rPr>
          <w:sz w:val="18"/>
        </w:rPr>
        <w:t>D10</w:t>
      </w:r>
      <w:r>
        <w:rPr>
          <w:sz w:val="18"/>
        </w:rPr>
        <w:t xml:space="preserve"> - </w:t>
      </w:r>
      <w:r>
        <w:rPr>
          <w:sz w:val="18"/>
        </w:rPr>
        <w:tab/>
      </w:r>
      <w:r>
        <w:rPr>
          <w:sz w:val="18"/>
        </w:rPr>
        <w:t>STATE LAW ENFORCEMENT DIVISION</w:t>
      </w:r>
      <w:r>
        <w:rPr>
          <w:sz w:val="18"/>
        </w:rPr>
        <w:tab/>
      </w:r>
      <w:hyperlink w:anchor="section48" w:history="1">
        <w:r>
          <w:rPr>
            <w:rStyle w:val="Hyperlink"/>
            <w:sz w:val="18"/>
          </w:rPr>
          <w:t>428</w:t>
        </w:r>
      </w:hyperlink>
    </w:p>
    <w:p>
      <w:pPr>
        <w:tabs>
          <w:tab w:val="left" w:pos="2160"/>
          <w:tab w:val="left" w:pos="2880"/>
          <w:tab w:val="right" w:pos="9360"/>
        </w:tabs>
        <w:rPr>
          <w:sz w:val="18"/>
        </w:rPr>
      </w:pPr>
      <w:r>
        <w:rPr>
          <w:sz w:val="18"/>
        </w:rPr>
        <w:t>SECTION 29</w:t>
      </w:r>
      <w:r>
        <w:rPr>
          <w:sz w:val="18"/>
        </w:rPr>
        <w:t xml:space="preserve"> - </w:t>
      </w:r>
      <w:r>
        <w:rPr>
          <w:sz w:val="18"/>
        </w:rPr>
        <w:tab/>
      </w:r>
      <w:r>
        <w:rPr>
          <w:sz w:val="18"/>
        </w:rPr>
        <w:t>H87</w:t>
      </w:r>
      <w:r>
        <w:rPr>
          <w:sz w:val="18"/>
        </w:rPr>
        <w:t xml:space="preserve"> - </w:t>
      </w:r>
      <w:r>
        <w:rPr>
          <w:sz w:val="18"/>
        </w:rPr>
        <w:tab/>
      </w:r>
      <w:r>
        <w:rPr>
          <w:sz w:val="18"/>
        </w:rPr>
        <w:t>STATE LIBRARY</w:t>
      </w:r>
      <w:r>
        <w:rPr>
          <w:sz w:val="18"/>
        </w:rPr>
        <w:tab/>
      </w:r>
      <w:hyperlink w:anchor="section29" w:history="1">
        <w:r>
          <w:rPr>
            <w:rStyle w:val="Hyperlink"/>
            <w:sz w:val="18"/>
          </w:rPr>
          <w:t>404</w:t>
        </w:r>
      </w:hyperlink>
    </w:p>
    <w:p>
      <w:pPr>
        <w:tabs>
          <w:tab w:val="left" w:pos="2160"/>
          <w:tab w:val="left" w:pos="2880"/>
          <w:tab w:val="right" w:pos="9360"/>
        </w:tabs>
        <w:rPr>
          <w:sz w:val="18"/>
        </w:rPr>
      </w:pPr>
      <w:r>
        <w:rPr>
          <w:sz w:val="18"/>
        </w:rPr>
        <w:t>SECTION 31</w:t>
      </w:r>
      <w:r>
        <w:rPr>
          <w:sz w:val="18"/>
        </w:rPr>
        <w:t xml:space="preserve"> - </w:t>
      </w:r>
      <w:r>
        <w:rPr>
          <w:sz w:val="18"/>
        </w:rPr>
        <w:tab/>
      </w:r>
      <w:r>
        <w:rPr>
          <w:sz w:val="18"/>
        </w:rPr>
        <w:t>H95</w:t>
      </w:r>
      <w:r>
        <w:rPr>
          <w:sz w:val="18"/>
        </w:rPr>
        <w:t xml:space="preserve"> - </w:t>
      </w:r>
      <w:r>
        <w:rPr>
          <w:sz w:val="18"/>
        </w:rPr>
        <w:tab/>
      </w:r>
      <w:r>
        <w:rPr>
          <w:sz w:val="18"/>
        </w:rPr>
        <w:t>STATE MUSEUM</w:t>
      </w:r>
      <w:r>
        <w:rPr>
          <w:sz w:val="18"/>
        </w:rPr>
        <w:tab/>
      </w:r>
      <w:hyperlink w:anchor="section31" w:history="1">
        <w:r>
          <w:rPr>
            <w:rStyle w:val="Hyperlink"/>
            <w:sz w:val="18"/>
          </w:rPr>
          <w:t>405</w:t>
        </w:r>
      </w:hyperlink>
    </w:p>
    <w:p>
      <w:pPr>
        <w:tabs>
          <w:tab w:val="left" w:pos="2160"/>
          <w:tab w:val="left" w:pos="2880"/>
          <w:tab w:val="right" w:pos="9360"/>
        </w:tabs>
        <w:rPr>
          <w:sz w:val="18"/>
        </w:rPr>
      </w:pPr>
      <w:r>
        <w:rPr>
          <w:sz w:val="18"/>
        </w:rPr>
        <w:t>SECTION 69</w:t>
      </w:r>
      <w:r>
        <w:rPr>
          <w:sz w:val="18"/>
        </w:rPr>
        <w:t xml:space="preserve"> - </w:t>
      </w:r>
      <w:r>
        <w:rPr>
          <w:sz w:val="18"/>
        </w:rPr>
        <w:tab/>
      </w:r>
      <w:r>
        <w:rPr>
          <w:sz w:val="18"/>
        </w:rPr>
        <w:t>Y14</w:t>
      </w:r>
      <w:r>
        <w:rPr>
          <w:sz w:val="18"/>
        </w:rPr>
        <w:t xml:space="preserve"> - </w:t>
      </w:r>
      <w:r>
        <w:rPr>
          <w:sz w:val="18"/>
        </w:rPr>
        <w:tab/>
      </w:r>
      <w:r>
        <w:rPr>
          <w:sz w:val="18"/>
        </w:rPr>
        <w:t>STATE PORTS AUTHORITY</w:t>
      </w:r>
      <w:r>
        <w:rPr>
          <w:sz w:val="18"/>
        </w:rPr>
        <w:tab/>
      </w:r>
      <w:hyperlink w:anchor="section69" w:history="1">
        <w:r>
          <w:rPr>
            <w:rStyle w:val="Hyperlink"/>
            <w:sz w:val="18"/>
          </w:rPr>
          <w:t>451</w:t>
        </w:r>
      </w:hyperlink>
    </w:p>
    <w:p>
      <w:pPr>
        <w:tabs>
          <w:tab w:val="left" w:pos="2160"/>
          <w:tab w:val="left" w:pos="2880"/>
          <w:tab w:val="right" w:pos="9360"/>
        </w:tabs>
        <w:rPr>
          <w:sz w:val="18"/>
        </w:rPr>
      </w:pPr>
      <w:r>
        <w:rPr>
          <w:sz w:val="18"/>
        </w:rPr>
        <w:t>SECTION 76</w:t>
      </w:r>
      <w:r>
        <w:rPr>
          <w:sz w:val="18"/>
        </w:rPr>
        <w:t xml:space="preserve"> - </w:t>
      </w:r>
      <w:r>
        <w:rPr>
          <w:sz w:val="18"/>
        </w:rPr>
        <w:tab/>
      </w:r>
      <w:r>
        <w:rPr>
          <w:sz w:val="18"/>
        </w:rPr>
        <w:t>E16</w:t>
      </w:r>
      <w:r>
        <w:rPr>
          <w:sz w:val="18"/>
        </w:rPr>
        <w:t xml:space="preserve"> - </w:t>
      </w:r>
      <w:r>
        <w:rPr>
          <w:sz w:val="18"/>
        </w:rPr>
        <w:tab/>
      </w:r>
      <w:r>
        <w:rPr>
          <w:sz w:val="18"/>
        </w:rPr>
        <w:t>STATE TREASURER’S OFFICE</w:t>
      </w:r>
      <w:r>
        <w:rPr>
          <w:sz w:val="18"/>
        </w:rPr>
        <w:tab/>
      </w:r>
      <w:hyperlink w:anchor="section76" w:history="1">
        <w:r>
          <w:rPr>
            <w:rStyle w:val="Hyperlink"/>
            <w:sz w:val="18"/>
          </w:rPr>
          <w:t>463</w:t>
        </w:r>
      </w:hyperlink>
    </w:p>
    <w:p>
      <w:pPr>
        <w:tabs>
          <w:tab w:val="left" w:pos="2160"/>
          <w:tab w:val="left" w:pos="2880"/>
          <w:tab w:val="right" w:pos="9360"/>
        </w:tabs>
        <w:rPr>
          <w:sz w:val="18"/>
        </w:rPr>
      </w:pPr>
      <w:r>
        <w:rPr>
          <w:sz w:val="18"/>
        </w:rPr>
        <w:t>SECTION 90</w:t>
      </w:r>
      <w:r>
        <w:rPr>
          <w:sz w:val="18"/>
        </w:rPr>
        <w:t xml:space="preserve"> - </w:t>
      </w:r>
      <w:r>
        <w:rPr>
          <w:sz w:val="18"/>
        </w:rPr>
        <w:tab/>
      </w:r>
      <w:r>
        <w:rPr>
          <w:sz w:val="18"/>
        </w:rPr>
        <w:t>X91</w:t>
      </w:r>
      <w:r>
        <w:rPr>
          <w:sz w:val="18"/>
        </w:rPr>
        <w:t xml:space="preserve"> - </w:t>
      </w:r>
      <w:r>
        <w:rPr>
          <w:sz w:val="18"/>
        </w:rPr>
        <w:tab/>
      </w:r>
      <w:r>
        <w:rPr>
          <w:sz w:val="18"/>
        </w:rPr>
        <w:t>STATEWIDE REVENUE</w:t>
      </w:r>
      <w:r>
        <w:rPr>
          <w:sz w:val="18"/>
        </w:rPr>
        <w:tab/>
      </w:r>
      <w:hyperlink w:anchor="section90" w:history="1">
        <w:r>
          <w:rPr>
            <w:rStyle w:val="Hyperlink"/>
            <w:sz w:val="18"/>
          </w:rPr>
          <w:t>517</w:t>
        </w:r>
      </w:hyperlink>
    </w:p>
    <w:p>
      <w:pPr>
        <w:tabs>
          <w:tab w:val="left" w:pos="2160"/>
          <w:tab w:val="left" w:pos="2880"/>
          <w:tab w:val="right" w:pos="9360"/>
        </w:tabs>
        <w:rPr>
          <w:sz w:val="18"/>
        </w:rPr>
      </w:pPr>
      <w:r>
        <w:rPr>
          <w:sz w:val="18"/>
        </w:rPr>
        <w:t>SECTION 15</w:t>
      </w:r>
      <w:r>
        <w:rPr>
          <w:sz w:val="18"/>
        </w:rPr>
        <w:t xml:space="preserve"> - </w:t>
      </w:r>
      <w:r>
        <w:rPr>
          <w:sz w:val="18"/>
        </w:rPr>
        <w:tab/>
      </w:r>
      <w:r>
        <w:rPr>
          <w:sz w:val="18"/>
        </w:rPr>
        <w:t>H45</w:t>
      </w:r>
      <w:r>
        <w:rPr>
          <w:sz w:val="18"/>
        </w:rPr>
        <w:t xml:space="preserve"> - </w:t>
      </w:r>
      <w:r>
        <w:rPr>
          <w:sz w:val="18"/>
        </w:rPr>
        <w:tab/>
      </w:r>
      <w:r>
        <w:rPr>
          <w:sz w:val="18"/>
        </w:rPr>
        <w:t>UNIVERSITY OF SOUTH CAROLINA</w:t>
      </w:r>
      <w:r>
        <w:rPr>
          <w:sz w:val="18"/>
        </w:rPr>
        <w:tab/>
      </w:r>
      <w:hyperlink w:anchor="section15" w:history="1">
        <w:r>
          <w:rPr>
            <w:rStyle w:val="Hyperlink"/>
            <w:sz w:val="18"/>
          </w:rPr>
          <w:t>376</w:t>
        </w:r>
      </w:hyperlink>
    </w:p>
    <w:p>
      <w:pPr>
        <w:tabs>
          <w:tab w:val="left" w:pos="2160"/>
          <w:tab w:val="left" w:pos="2880"/>
          <w:tab w:val="right" w:pos="9360"/>
        </w:tabs>
        <w:rPr>
          <w:sz w:val="18"/>
        </w:rPr>
      </w:pPr>
      <w:r>
        <w:rPr>
          <w:sz w:val="18"/>
        </w:rPr>
        <w:t>SECTION 3</w:t>
      </w:r>
      <w:r>
        <w:rPr>
          <w:sz w:val="18"/>
        </w:rPr>
        <w:t xml:space="preserve"> - </w:t>
      </w:r>
      <w:r>
        <w:rPr>
          <w:sz w:val="18"/>
        </w:rPr>
        <w:tab/>
      </w:r>
      <w:r>
        <w:rPr>
          <w:sz w:val="18"/>
        </w:rPr>
        <w:t>H71</w:t>
      </w:r>
      <w:r>
        <w:rPr>
          <w:sz w:val="18"/>
        </w:rPr>
        <w:t xml:space="preserve"> - </w:t>
      </w:r>
      <w:r>
        <w:rPr>
          <w:sz w:val="18"/>
        </w:rPr>
        <w:tab/>
      </w:r>
      <w:r>
        <w:rPr>
          <w:sz w:val="18"/>
        </w:rPr>
        <w:t>WIL LOU GRAY OPPORTUNITY SCHOOL</w:t>
      </w:r>
      <w:r>
        <w:rPr>
          <w:sz w:val="18"/>
        </w:rPr>
        <w:tab/>
      </w:r>
      <w:hyperlink w:anchor="section3" w:history="1">
        <w:r>
          <w:rPr>
            <w:rStyle w:val="Hyperlink"/>
            <w:sz w:val="18"/>
          </w:rPr>
          <w:t>368</w:t>
        </w:r>
      </w:hyperlink>
    </w:p>
    <w:p>
      <w:pPr>
        <w:tabs>
          <w:tab w:val="left" w:pos="2160"/>
          <w:tab w:val="left" w:pos="2880"/>
          <w:tab w:val="right" w:pos="9360"/>
        </w:tabs>
        <w:rPr>
          <w:sz w:val="18"/>
        </w:rPr>
      </w:pPr>
      <w:r>
        <w:rPr>
          <w:sz w:val="18"/>
        </w:rPr>
        <w:t>SECTION 58</w:t>
      </w:r>
      <w:r>
        <w:rPr>
          <w:sz w:val="18"/>
        </w:rPr>
        <w:t xml:space="preserve"> - </w:t>
      </w:r>
      <w:r>
        <w:rPr>
          <w:sz w:val="18"/>
        </w:rPr>
        <w:tab/>
      </w:r>
      <w:r>
        <w:rPr>
          <w:sz w:val="18"/>
        </w:rPr>
        <w:t>R08</w:t>
      </w:r>
      <w:r>
        <w:rPr>
          <w:sz w:val="18"/>
        </w:rPr>
        <w:t xml:space="preserve"> - </w:t>
      </w:r>
      <w:r>
        <w:rPr>
          <w:sz w:val="18"/>
        </w:rPr>
        <w:tab/>
      </w:r>
      <w:r>
        <w:rPr>
          <w:sz w:val="18"/>
        </w:rPr>
        <w:t>WORKERS’ COMPENSATION COMMISSION</w:t>
      </w:r>
      <w:r>
        <w:rPr>
          <w:sz w:val="18"/>
        </w:rPr>
        <w:tab/>
      </w:r>
      <w:hyperlink w:anchor="section58" w:history="1">
        <w:r>
          <w:rPr>
            <w:rStyle w:val="Hyperlink"/>
            <w:sz w:val="18"/>
          </w:rPr>
          <w:t>444</w:t>
        </w:r>
      </w:hyperlink>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sectPr>
          <w:headerReference w:type="default" r:id="rId7"/>
          <w:type w:val="continuous"/>
          <w:pgSz w:w="15840" w:h="12240" w:orient="landscape" w:code="1"/>
          <w:pgMar w:top="1152" w:right="1800" w:bottom="1584" w:left="2160" w:header="1008" w:footer="1008" w:gutter="288"/>
          <w:paperSrc w:first="15" w:other="15"/>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r>
        <w:rPr>
          <w:rFonts w:cs="Times New Roman"/>
          <w:b/>
        </w:rPr>
        <w:lastRenderedPageBreak/>
        <w:t>PART IB</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cs="Times New Roman"/>
          <w:b/>
        </w:rPr>
      </w:pPr>
      <w:r>
        <w:rPr>
          <w:rFonts w:cs="Times New Roman"/>
          <w:b/>
        </w:rPr>
        <w:t>OPERATION OF STATE GOVERNMENT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sectPr>
          <w:headerReference w:type="default" r:id="rId8"/>
          <w:pgSz w:w="15840" w:h="12240" w:orient="landscape" w:code="1"/>
          <w:pgMar w:top="1152" w:right="1800" w:bottom="1584" w:left="2160" w:header="1008" w:footer="1008" w:gutter="288"/>
          <w:paperSrc w:first="15" w:other="15"/>
          <w:lnNumType w:countBy="1"/>
          <w:pgNumType w:start="324"/>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0" w:name="section1"/>
      <w:bookmarkEnd w:id="0"/>
      <w:r>
        <w:rPr>
          <w:rFonts w:cs="Times New Roman"/>
          <w:b/>
        </w:rPr>
        <w:t>SECTION 1 - H63 - DEPARTMENT OF EDUCATION</w:t>
      </w:r>
      <w:r>
        <w:rPr>
          <w:rFonts w:cs="Times New Roman"/>
          <w:b/>
        </w:rPr>
        <w:fldChar w:fldCharType="begin"/>
      </w:r>
      <w:r>
        <w:instrText xml:space="preserve"> XE "SECTION 1 - H63 - DEPARTMENT OF EDUCATION" </w:instrText>
      </w:r>
      <w:r>
        <w:rPr>
          <w:rFonts w:cs="Times New Roman"/>
          <w:b/>
        </w:rPr>
        <w:fldChar w:fldCharType="end"/>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w:t>
      </w:r>
      <w:r>
        <w:rPr>
          <w:rFonts w:cs="Times New Roman"/>
          <w:b/>
        </w:rPr>
        <w:tab/>
      </w:r>
      <w:r>
        <w:rPr>
          <w:rFonts w:cs="Times New Roman"/>
        </w:rPr>
        <w:t>(SDE: Appropriation Transfer Prohibition)  The amounts appropriated herein for aid to subdivisions, allocations to school districts, or special line items shall not be transferred and must be expended in accordance with the intent of the appropriation, except that the department may transfer funds that are deducted and retained from a school district’s transportation allocation to reimburse the department for the cost of unauthorized mileage.  This transfer must be agreed upon by both the school district and the department.  Those funds may be transferred into the department’s school bus transportation operating account.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w:t>
      </w:r>
      <w:r>
        <w:rPr>
          <w:rFonts w:cs="Times New Roman"/>
          <w:b/>
        </w:rPr>
        <w:tab/>
      </w:r>
      <w:r>
        <w:rPr>
          <w:rFonts w:cs="Times New Roman"/>
        </w:rPr>
        <w:t>(SDE: DHEC - Comprehensive Health Assessment)  All school districts shall participate, to the fullest extent possible, in the Medicaid program by seeking appropriate reimbursement for services and administration of health and social services.  Reimbursements to the school districts shall not be used to supplant funds currently being spent on health and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1.3.</w:t>
      </w:r>
      <w:r>
        <w:rPr>
          <w:rFonts w:cs="Times New Roman"/>
          <w:b/>
        </w:rPr>
        <w:tab/>
      </w:r>
      <w:r>
        <w:rPr>
          <w:rFonts w:cs="Times New Roman"/>
        </w:rPr>
        <w:t xml:space="preserve">(SDE: EFA Formula/Base Student Cost Inflation Factor)  To the extent possible within available funds, it is the intent of the General Assembly to provide for 100 percent of full implementation of the Education Finance Act to include an inflation factor projected by the Division of Budget and Analyses to match inflation wages of public school employees in the Southeast.  The base student cost for the current fiscal year has been determined to be </w:t>
      </w:r>
      <w:r>
        <w:rPr>
          <w:rFonts w:cs="Times New Roman"/>
          <w:strike/>
        </w:rPr>
        <w:t>$2,578</w:t>
      </w:r>
      <w:r>
        <w:rPr>
          <w:rFonts w:cs="Times New Roman"/>
        </w:rPr>
        <w:t xml:space="preserve"> </w:t>
      </w:r>
      <w:r>
        <w:rPr>
          <w:rFonts w:cs="Times New Roman"/>
          <w:i/>
          <w:u w:val="single"/>
        </w:rPr>
        <w:t>$2,228</w:t>
      </w:r>
      <w:r>
        <w:rPr>
          <w:rFonts w:cs="Times New Roman"/>
        </w:rPr>
        <w:t xml:space="preserve">.  In Fiscal Year </w:t>
      </w:r>
      <w:r>
        <w:rPr>
          <w:rFonts w:cs="Times New Roman"/>
          <w:strike/>
        </w:rPr>
        <w:t>2008-09</w:t>
      </w:r>
      <w:r>
        <w:rPr>
          <w:rFonts w:cs="Times New Roman"/>
        </w:rPr>
        <w:t xml:space="preserve"> </w:t>
      </w:r>
      <w:r>
        <w:rPr>
          <w:rFonts w:cs="Times New Roman"/>
          <w:i/>
          <w:u w:val="single"/>
        </w:rPr>
        <w:t>2009-10</w:t>
      </w:r>
      <w:r>
        <w:rPr>
          <w:rFonts w:cs="Times New Roman"/>
        </w:rPr>
        <w:t xml:space="preserve">, the total pupil count is projected to be </w:t>
      </w:r>
      <w:r>
        <w:rPr>
          <w:rFonts w:cs="Times New Roman"/>
          <w:strike/>
        </w:rPr>
        <w:t>690,363</w:t>
      </w:r>
      <w:r>
        <w:rPr>
          <w:rFonts w:cs="Times New Roman"/>
        </w:rPr>
        <w:t xml:space="preserve"> </w:t>
      </w:r>
      <w:r>
        <w:rPr>
          <w:rFonts w:cs="Times New Roman"/>
          <w:i/>
          <w:u w:val="single"/>
        </w:rPr>
        <w:t>691,816</w:t>
      </w:r>
      <w:r>
        <w:rPr>
          <w:rFonts w:cs="Times New Roman"/>
        </w:rPr>
        <w:t xml:space="preserve">.  </w:t>
      </w:r>
      <w:r>
        <w:rPr>
          <w:rFonts w:cs="Times New Roman"/>
          <w:strike/>
        </w:rPr>
        <w:t>The average per pupil funding is projected to be $4,867 state, $1,097 federal, and $5,516 local.  This is an average total funding level of $11,480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Abbeville School District total pupil count is projected to be 3,366.  The per pupil funding is projected to be $5,948 state, $1,174 federal, and $3,561 local.  This is a total projected funding level of $10,684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Aiken School District total pupil count is projected to be 23,689.  The per pupil funding is projected to be $4,790 state, $729 federal, and $3,802 local.  This is a total projected funding level of $9,320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Allendale School District total pupil count is projected to be 1,511.  The per pupil funding is projected to be $11,049 state, $1,889 federal, and $4,912 local.  This is a total projected funding level of $17,850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1 total pupil count is projected to be 9,013.  The per pupil funding is projected to be $4,466 state, $532 federal, and $3,661 local.  This is a total projected funding level of $8,659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2 total pupil count is projected to be 3,664.  The per pupil funding is projected to be $5,378 state, $762 federal, and $4,357 local.  This is a total projected funding level of $10,497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Anderson School District 3 total pupil count is projected to be 2,643.  The per pupil funding is projected to be $5,474 state, $1,526 federal, and $3,851 local.  This is a total projected funding level of $10,851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4 total pupil count is projected to be 2,753.  The per pupil funding is projected to be $4,564 state, $1,083 federal, and $6,718 local.  This is a total projected funding level of  $12,365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Anderson School District 5 total pupil count is projected to be 12,286.  The per pupil funding is projected to be $4,965 state, $1,010 federal, and $5,046 local.  This is a total projected funding level of $11,021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1 total pupil count is projected to be 1,449.  The per pupil funding is projected to be $6,139 state, $1,958 federal, and $3,628 local.  This is a total projected funding level of $11,725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Bamberg School District 2 total pupil count is projected to be 832.  The per pupil funding is projected to be $8,608 state, $1,509 federal, and $5,443 local.  This is a total projected funding level of $15,560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19 total pupil count is projected to be 821.  The per pupil funding is projected to be $6,737 state, $2,121 federal, and $4,146 local.  This is a total projected funding level of $13,003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29 total pupil count is projected to be 843. The per pupil funding is projected to be $6,538 state, $1,672 federal, and $3,983 local.  This is a total projected funding level of $12,193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Barnwell School District 45 total pupil count is projected to be 2,440.  The per pupil funding is projected to be $6,026 state, $830 federal, and $3,078 local.  This is a total projected funding level of $9,935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Beaufort School District total pupil count is projected to be 18,905.  The per pupil funding is projected to be $2,389 state, $977 federal, and $10,765 local.  This is a total projected funding level of $14,131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Berkeley School District total pupil count is projected to be 27,451.  The per pupil funding is projected to be $4,635 state, $721 federal, and $5,927 local.  This is a total projected funding level of $11,283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Calhoun School District total pupil count is projected to be 1,522.  The per pupil funding is projected to be $6,324 state, $1,059 federal, and $7,155 local.  This is a total projected funding level of $14,538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Charleston School District total pupil count is projected to be 39,745.  The per pupil funding is projected to be $3,609 state, $1,328 federal, and $4,888 local.  This is a total projected funding level of $9,824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Cherokee School District total pupil count is projected to be 9,027.  The per pupil funding is projected to be $5,157 state, $1,280 federal, and $6,749 local.  This is a total projected funding level of $13,186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 School District total pupil count is projected to be 5,665.  The per pupil funding is projected to be $5,549 state, $1,719 federal, and $4,029 local.  This is a total projected funding level of $11,297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Chesterfield School District total pupil count is projected to be 7,770.  The per pupil funding is projected to be $5,604 state, $797 federal, and $3,268 local.  This is a total projected funding level of $9,669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1 total pupil count is projected to be 851.  The per pupil funding is projected to be $6,857 state, $4,749 federal, and $6,475 local.  This is a total projected funding level of $18,081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2 total pupil count is projected to be 2,992.  The per pupil funding is projected to be $5,597 state, $1,761 federal, and $3,461 local.  This is a total projected funding level of $10,819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Clarendon School District 3 total pupil count is projected to be 1,231.  The per pupil funding is projected to be $5,535 state, $755 federal, and $3,353 local.  This is a total projected funding level of $9,643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Colleton School District total pupil count is projected to be 5,965.  The per pupil funding is projected to be $5,150 state, $1,723 federal, and $3,286 local.  This is a total projected funding level of $10,159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Darlington School District total pupil count is projected to be 10,824.  The per pupil funding is projected to be $5,384 state, $1,378 federal, and $5,193 local.  This is a total projected funding level of $11,955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1 total pupil count is projected to be 908.  The per pupil funding is projected to be $5,031 state, $1,031 federal, and $1,851 local.  This is a total projected funding level of $7,913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2 total pupil count is projected to be 3,321.  The per pupil funding is projected to be $5,704 state, $1,183 federal, and $1,736 local.  This is a total projected funding level of $8,624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Dillon School District 3 total pupil count is projected to be 1,573.  The per pupil funding is projected to be $5,078 state, $1,430 federal, and $2,162 local.  This is a total projected funding level of $8,670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Dorchester School District 2 total pupil count is projected to be 21,650.  The per pupil funding is projected to be $4,386 state, $462 federal, and $3,830 local.  This is a total projected funding level of $8,679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Dorchester School District 4 total pupil count is projected to be 2,158.  The per pupil funding is projected to be $5,950 state, $1,974 federal, and $7,428 local.  This is a total projected funding level of $15,352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Edgefield School District total pupil count is projected to be 3,929.  The per pupil funding is projected to be $5,578 state, $867 federal, and $3,613 local.  This is a total projected funding level of $10,057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Fairfield School District total pupil count is projected to be 3,183.  The per pupil funding is projected to be $5,256 state, $1,080 federal, and $7,775 local.  This is a total projected funding level of $14,112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1 total pupil count is projected to be 14,860.  The per pupil funding is projected to be $4,790 state, $1,765 federal, and $5,032 local.  This is a total projected funding level of $11,587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2 total pupil count is projected to be 1,092.  The per pupil funding is projected to be $5,908 state, $1,020 federal, and $4,248 local.  This is a total projected funding level of $11,177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3 total pupil count is projected to be 3,558.  The per pupil funding is projected to be $5,760 state, $2,357 federal, and $2,869 local.  This is a total projected funding level of $10,987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4 total pupil count is projected to be 858.  The per pupil funding is projected to be $8,035 state, $2,010 federal, and $5,844 local.  This is a total projected funding level of $15,888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Florence School District 5 total pupil count is projected to be 1,486.  The per pupil funding is projected to be $5,620 state, $736 federal, and $3,914 local.  This is a total projected funding level of $10,270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Georgetown School District total pupil count is projected to be 10,124.  The per pupil funding is projected to be $4,145 state, $1,004 federal, and $6,241 local.  This is a total projected funding level of $11,390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Greenville School District total pupil count is projected to be 69,188.  The per pupil funding is projected to be $4,462 state, $664 federal, and $5,273 local.  This is a total projected funding level of $10,399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50 total pupil count is projected to be 8,849.  The per pupil funding is projected to be $5,153 state, $1,007 federal, and $5,666 local.  This is a total projected funding level of $11,825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Greenwood School District 51 total pupil count is projected to be 1,041.  The per pupil funding is projected to be $6,348 state, $1,224 federal, and $4,615 local.  This is a total projected funding level of $12,188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Greenwood School District 52 total pupil count is projected to be 1,566.  The per pupil funding is projected to be $3,422 state, $809 federal, and $6,706 local.  This is a total projected funding level of $10,937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1 total pupil count is projected to be 2,688.  The per pupil funding is projected to be $5,707 state, $1,252 federal, and $2,944 local.  This is a total projected funding level of $9,903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Hampton School District 2 total pupil count is projected to be 1,103.  The per pupil funding is projected to be $8,369 state, $1,644 federal, and $4,235 local.  This is a total projected funding level of $14,248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Horry School District total pupil count is projected to be 36,514.  The per pupil funding is projected to be $3,858 state, $1,347 federal, and $7,606 local.  This is a total projected funding level of $12,811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Jasper School District total pupil count is projected to be 3,099.  The per pupil funding is projected to be $5,199 state, $1,921 federal, and $10,636 local.  This is a total projected funding level of $17,756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Kershaw School District total pupil count is projected to be 10,360.  The per pupil funding is projected to be $5,116 state, $775 federal, and $3,835 local.  This is a total projected funding level of $9,727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Lancaster School District total pupil count is projected to be 11,461.  The per pupil funding is projected to be $5,094 state, $1,180 federal, and $4,071 local.  This is a total projected funding level of $10,345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55 total pupil count is projected to be 5,601.  The per pupil funding is projected to be $5,513 state, $1,088 federal, and $3,807 local.  This is a total projected funding level of $10,409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Laurens School District 56 total pupil count is projected to be 3,182.  The per pupil funding is projected to be $5,706 state, $2,207 federal, and $3,143 local.  This is a total projected funding level of $11,056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Lee School District total pupil count is projected to be 2,326.  The per pupil funding is projected to be $7,455 state, $1,834 federal, and $4,304 local.  This is a total projected funding level of $13,593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1 total pupil count is projected to be 21,134.  The per pupil funding is projected to be $4,951 state, $691 federal, and $6,628 local.  This is a total projected funding level of $12,270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2 total pupil count is projected to be 8,884.  The per pupil funding is projected to be $5,195 state, $3,351 federal, and $4,417 local.  This is a total projected funding level of $12,963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Lexington School District 3 total pupil count is projected to be 1,920.  The per pupil funding is projected to be $6,108 state, $1,335 federal, and $6,372 local.  This is a total projected funding level of $13,815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4 total pupil count is projected to be 3,204.  The per pupil funding is projected to be $6,773 state, $2,632 federal, and $3,750 local.  This is a total projected funding level of $13,155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Lexington School District 5 total pupil count is projected to be 16,582.  The per pupil funding is projected to be $5,294 state, $709 federal, and $6,597 local.  This is a total projected funding level of $12,600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1 total pupil count is projected to be 2,860.  The per pupil funding is projected to be $5,490 state, $1,558 federal, and $2,789 local.  This is a total projected funding level of $9,836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2 total pupil count is projected to be 1,822.  The per pupil funding is projected to be $5,683 state, $2,011 federal, and $2,750 local.  This is a total projected funding level of $10,443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Marion School District 7 total pupil count is projected to be 679.  The per pupil funding is projected to be $8,964 state, $2,614 federal, and $3,184 local.  This is a total projected funding level of $14,761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Marlboro School District total pupil count is projected to be 4,457.  The per pupil funding is projected to be $6,248 state, $2,017 federal, and $3,371 local.  This is a total projected funding level of $11,636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McCormick School District total pupil count is projected to be 881.  The per pupil funding is projected to be $5,954 state, $776 federal, and $8,728 local.  This is a total projected funding level of $15,458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Newberry School District total pupil count is projected to be 5,769.  The per pupil funding is projected to be $5,585 state, $1,257 federal, and $5,723 local.  This is a total projected funding level of $12,565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Oconee School District total pupil count is projected to be 10,501.  The per pupil funding is projected to be $4,465 state, $973 federal, and $8,047 local.  This is a total projected funding level of $13,484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3 total pupil count is projected to be 3,014.  The per pupil funding is projected to be $6,098 state, $1,495 federal, and $7,336 local.  This is a total projected funding level of $14,929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Orangeburg School District 4 total pupil count is projected to be 4,022.  The per pupil funding is projected to be $5,512 state, $1,759 federal, and $5,092 local.  This is a total projected funding level of $12,363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Orangeburg School District 5 total pupil count is projected to be 6,302.  The per pupil funding is projected to be $6,162 state, $1,882 federal, and $5,919 local.  This is a total projected funding level of $13,962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Pickens School District total pupil count is projected to be 16,234.  The per pupil funding is projected to be $4,756 state, $1,117 federal, and $4,073 local.  This is a total projected funding level of $9,947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1 total pupil count is projected to be 22,690.  The per pupil funding is projected to be $5,568 state, $1,239 federal, and $10,079 local.  This is a total projected funding level of $16,886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Richland School District 2 total pupil count is projected to be 24,557.  The per pupil funding is projected to be $4,478 state, $871 federal, and $6,271 local.  This is a total projected funding level of $11,620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Saluda School District total pupil count is projected to be 2,017.  The per pupil funding is projected to be $5,692 state, $1,111 federal, and $4,345 local.  This is a total projected funding level of $11,148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1 total pupil count is projected to be 5,030.  The per pupil funding is projected to be $5,070 state, $724 federal, and $4,488 local.  This is a total projected funding level of $10,282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2 total pupil count is projected to be 9,690.  The per pupil funding is projected to be $4,851 state, $690 federal, and $3,464 local.  This is a total projected funding level of $9,005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3 total pupil count is projected to be 2,980.  The per pupil funding is projected to be $5,326 state, $841 federal, and $5,134 local.  This is a total projected funding level of $11,301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4 total pupil count is projected to be 2,840.  The per pupil funding is projected to be $5,184 state, $1,009 federal, and $3,328 local.  This is a total projected funding level of $9,520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5 total pupil count is projected to be 7,169.  The per pupil funding is projected to be $4,536 state, $821 federal, and $5,849 local.  This is a total projected funding level of $11,206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6 total pupil count is projected to be 10,378.  The per pupil funding is projected to be $4,445 state, $797 federal, and $4,781 local.  This is a total projected funding level of $10,023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Spartanburg School District 7 total pupil count is projected to be 7,030.  The per pupil funding is projected to be $6,386 state, $1,672 federal, and $7,922 local.  This is a total projected funding level of $15,980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Fiscal Year 2008-09, the Sumter School District 2 total pupil count is projected to be 8,637.  The per pupil funding is projected to be $5,300 state, $1,375 federal, and $3,023 local.  This is a total projected funding level of $9,697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Sumter School District 17 total pupil count is projected to be 8,075.  The per pupil funding is projected to be $5,735 state, $1,272 federal, and $3,613 local.  This is a total projected funding level of $10,620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Union School District total pupil count is projected to be 4,431.  The per pupil funding is projected to be $6,053 state, $1,140 federal, and $2,430 local.  This is a total projected funding level of $9,622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Williamsburg School District total pupil count is projected to be 5,240.  The per pupil funding is projected to be $5,697 state, $2,692 federal, and $2,566 local.  This is a total projected funding level of $10,955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1 total pupil count is projected to be 5,080.  The per pupil funding is projected to be $5,299 state, $593 federal, and $4,182 local.  This is a total projected funding level of $10,074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2 total pupil count is projected to be 6,430.  The per pupil funding is projected to be $4,008 state, $557 federal, and $8,233 local.  This is a total projected funding level of $12,798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3 total pupil count is projected to be 17,314.  The per pupil funding is projected to be $4,998 state, $719 federal, and $4,932 local.  This is a total projected funding level of $10,650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In Fiscal Year 2008-09, the York School District 4 total pupil count is projected to be 9,574.  The per pupil funding is projected to be $3,996 state, $428 federal, and $6,115 local.  This is a total projected funding level of $10,539 excluding revenues of local bond issues.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w:t>
      </w:r>
      <w:r>
        <w:rPr>
          <w:rFonts w:cs="Times New Roman"/>
        </w:rPr>
        <w:tab/>
        <w:t>(SDE: EFA - Formula)  The amount appropriated in Part IA, Section 1 for “Education Finance Act” shall be the maximum paid under the provisions of Act 163 of 1977 (the South Carolina Education Finance Act of 1977) to the aggregate of all recipients.  The South Carolina Education Department shall develop formulas to determine the state and required local funding as stipulated in the South Carolina Education Finance Act of 1977.  Such formulas shall require the approval of the State Board of Education and the Budget and Control Board.  After computing the EFA allocations for all districts, the department shall determine whether any districts’ minimum required local revenue exceeds the districts’ total EFA Foundation Program.  When such instance is found, the department shall adjust the index of taxpaying ability to reflect a local effort equal to the cost of the districts’ EFA Foundation Program.  The districts’ weighted pupil units are to be included in determination of the funds needed for implementation of the Education Finance Act statewide.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the event that the formulas as devised by the Department of Education and approved by the State Board of Education and the Budget and Control Board should provide for distribution to the various school districts totaling more than the amount appropriated for such purposes, subject to the provisions of this proviso, the Department of Education shall reduce each school district </w:t>
      </w:r>
      <w:r>
        <w:rPr>
          <w:rFonts w:cs="Times New Roman"/>
        </w:rPr>
        <w:lastRenderedPageBreak/>
        <w:t>entitlement by an equal amount per weighted pupil so as to bring the total disbursements into conformity with the total funds appropriated for this purpose.  If a reduction is required in the state’s contribution, the required local funding shall be reduced by the proportionate share of local funds per weighted pupil unit.  The Department of Education shall continually monitor the distribution of funds under the provisions of the Education Finance Act and shall make periodic adjustments to disbursements to insure that the aggregate of such disbursements do not exceed the appropriated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Local districts shall not be mandated or required to inflate the base number in their respective salary schedules by any percentage greater than the percentage by which the appropriated base student cost exceeds the appropriated base student cost of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w:t>
      </w:r>
      <w:r>
        <w:rPr>
          <w:rFonts w:cs="Times New Roman"/>
          <w:b/>
        </w:rPr>
        <w:tab/>
      </w:r>
      <w:r>
        <w:rPr>
          <w:rFonts w:cs="Times New Roman"/>
        </w:rPr>
        <w:t>(SDE: Employer Contributions/Allocations)  It is the intent of the General Assembly that the appropriation contained herein for “Public School Employee Benefits” shall not be utilized to provide employer contributions for any portion of a school district employee’s salary which is federally funded.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State funds allocated for school district employer contributions must be allocated by the formula and must be used first by each district to cover the cost of fringe benefits for personnel required by the Defined Program, food service personnel and other personnel required by law.  Once a district has expended all state allocated funds for fringe benefits, the district may utilize food service revenues to fund a proportionate share of fringe benefits costs for food service personnel.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and the Department of Corrections’ school districts must be allocated funds under the fringe benefits program in accordance with criteria established for all school districts.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1.6.</w:t>
      </w:r>
      <w:r>
        <w:rPr>
          <w:rFonts w:cs="Times New Roman"/>
          <w:b/>
        </w:rPr>
        <w:tab/>
      </w:r>
      <w:r>
        <w:rPr>
          <w:rFonts w:cs="Times New Roman"/>
        </w:rPr>
        <w:t>(SDE: Employer Contributions/Obligations)  In order to finalize each school district’s allocations of Employer Contributions funds for retiree insurance from the prior fiscal year, the Department of Education is authorized to adjust a school district’s allocation in the current fiscal year accordingly to reflect actual payroll and payments to the Retirement System from the prior fiscal year.  In the event the Department of Education is notified that an educational subdivision has failed to remit proper payments to cover Employee Fringe Benefit obligations, the Department of Education is directed to withhold the educational subdivision’s state funds until such obligations are met.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1.7.</w:t>
      </w:r>
      <w:r>
        <w:rPr>
          <w:rFonts w:cs="Times New Roman"/>
          <w:b/>
        </w:rPr>
        <w:tab/>
      </w:r>
      <w:r>
        <w:rPr>
          <w:rFonts w:cs="Times New Roman"/>
        </w:rPr>
        <w:t>(SDE: Governor’s School for Science &amp; Math)  Any unexpended balance on June 30 of the prior fiscal year of funds appropriated to or generated by the Governor’s School for Science and Mathematics may be carried forward and expended in the current fiscal year pursuant to the direction of the board of trustees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w:t>
      </w:r>
      <w:r>
        <w:rPr>
          <w:rFonts w:cs="Times New Roman"/>
          <w:b/>
        </w:rPr>
        <w:tab/>
      </w:r>
      <w:r>
        <w:rPr>
          <w:rFonts w:cs="Times New Roman"/>
        </w:rPr>
        <w:t xml:space="preserve">(SDE: Educational Responsibility/Foster Care)  The responsibility for providing a free and appropriate public education program for all children including disabled students is vested in the public school district wherein a child of lawful school age resides in a foster home, group home, orphanage, or a state operated health care facility including a facility for treatment of mental illness or chemical dependence and habilitation centers for mentally retarded persons or persons with related conditions located within the jurisdiction of the school district or alternative residences.  The districts concerned may agree upon acceptable local cost reimbursement.  If no agreement is reached, districts providing education shall receive from the district where the child last resided before placement in a facility an additional amount equivalent to the statewide average of the local base student cost multiplied by the appropriate pupil weighting as set forth in Section 59-20-40 of the Education Finance Act.  If a child from out of state is residing in a facility owned and/or operated by a for profit entity, the district providing educational services shall be reimbursed by the for profit entity the local district’s local support per weighted pupil above the statewide average base student cost multiplied by </w:t>
      </w:r>
      <w:r>
        <w:rPr>
          <w:rFonts w:cs="Times New Roman"/>
        </w:rPr>
        <w:lastRenderedPageBreak/>
        <w:t xml:space="preserve">the appropriate pupil weighting as set forth in Section 59-20-40 of the Education Finance Act.  </w:t>
      </w:r>
      <w:r>
        <w:rPr>
          <w:rFonts w:cs="Times New Roman"/>
          <w:szCs w:val="22"/>
        </w:rPr>
        <w:t xml:space="preserve">This also applies to John de la Howe School who also has the authority to seek reimbursement in any situation that the school district has participation in the placement of the student.  John de la Howe school shall be reimbursed the local district's local support per weighted pupil above the statewide average base student cost multiplied by the appropriate pupil weighting as set forth in Section 59-20-40 of the Education Finance Act.  Participation will be evidenced by a written agreement from the IEP team or 504 team, written referral, or the school district initiating the placement process.  </w:t>
      </w:r>
      <w:r>
        <w:rPr>
          <w:rFonts w:cs="Times New Roman"/>
        </w:rPr>
        <w:t>School districts providing the education shall notify the nonresident district in writing within 45 calendar days that a student from the nonresident district is receiving education services pursuant to the provisions of the proviso.  The notice shall also contain the student’s name, date of birth, and disabling condition if available.  If appropriate financial arrangements cannot be effected between institutions of the state, including independent school districts under the authority of the Department of Disabilities and Special Needs, and school districts, institutions receiving educational appropriations shall pay the local base student cost multiplied by the appropriate pupil weighting.  Children residing in institutions of state agencies shall be educated with nondisabled children in the public school districts if appropriate to their educational needs.  Such institutions shall determine, on an individual basis, which children residing in the institution might be eligible to receive appropriate educational services in a public school setting.  Once these children are identified, the institution shall convene an IEP meeting with officials of the public school district in which the institution is located.  If it is determined by the committee that the least restrictive environment in which to implement the child’s IEP is a public school setting, then the school district in which the institution is located must provide the educational services.  However, that school district may enter into contractual agreements with any other school district having schools located within a 45 mile radius of the institution.  The cost for educating such children shall be allocated in the following manner:  the school district where the child last resided before being placed in an institution shall pay to the school district providing the educational services an amount equivalent to the statewide average of the local base student cost multiplied by the appropriate pupil weighting as set forth in Section 59-20-40 of the Education Finance Act; the school district providing the educational services shall be able to count the child for all funding sources, both state and federal.  The institution and school district, through contractual agreements, will address the special education and related services to be provided to students.  Should the school district wherein the institution is located determine that the child cannot be appropriately served in a public school setting, then the institution may request a due process hearing pursuant to the procedures provided for in the Individuals with Disabilities Education Act.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agreed upon acceptable local cost reimbursement or the additional amount equivalent to the statewide average of the local base student cost multiplied by the appropriate pupil weighting set forth in Section 59-20-40, for instructional services provided to out-of-district students, shall be paid within 60 days of billing, provided the billing district has provided a copy of the invoice to both the Superintendent and the finance office of the district being invoiced.  Should the district not pay within 60 days, the billing district can seek relief from the Department of Education.  The department shall withhold EFA funding equal to the billing from the district refusing to pay and submit the funding (equal to the invoice) to the billing school district.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t>The agency placing a child in any situation that requires changing school districts, must work with the schools to assure that all required school records, including confidential records</w:t>
      </w:r>
      <w:r>
        <w:rPr>
          <w:rFonts w:cs="Times New Roman"/>
          <w:b/>
        </w:rPr>
        <w:t xml:space="preserve">, </w:t>
      </w:r>
      <w:r>
        <w:rPr>
          <w:rFonts w:cs="Times New Roman"/>
        </w:rPr>
        <w:t xml:space="preserve">are transferred from the sending to the receiving school within three working days.  School records to be transferred should include grade transcripts, state birth certificate, certificate of immunization, social security card, attendance records, discipline records, IEP’s, psychological reports (or notation in the school records that a </w:t>
      </w:r>
      <w:r>
        <w:rPr>
          <w:rFonts w:cs="Times New Roman"/>
        </w:rPr>
        <w:lastRenderedPageBreak/>
        <w:t>psychological report on the child is available at the school district office) and any other records necessary for the appropriate placement of the child in the new school.  School districts must release all records upon presentation of a court order or appropriate permission for confidential release.  If evaluation or placement is pending, the receiving school district is responsible to secure information and to complete the placement.  The receiving school will maintain appropriate confidentiality of all records received on a child.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w:t>
      </w:r>
      <w:r>
        <w:rPr>
          <w:rFonts w:cs="Times New Roman"/>
          <w:b/>
        </w:rPr>
        <w:tab/>
      </w:r>
      <w:r>
        <w:rPr>
          <w:rFonts w:cs="Times New Roman"/>
        </w:rPr>
        <w:t>(SDE: Disabled/Preschool Children)  The state funding for free appropriate public education provided for the three and four-year-old disabled children served under Act 86 of 1993, shall be distributed based on the district’s index of taxpaying ability as defined in Section 59-20-20(3).  Five-year-old disabled children shall continue to be funded under the Education Finance Act of 1977.</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1.10.</w:t>
      </w:r>
      <w:r>
        <w:rPr>
          <w:rFonts w:cs="Times New Roman"/>
          <w:b/>
        </w:rPr>
        <w:tab/>
      </w:r>
      <w:r>
        <w:rPr>
          <w:rFonts w:cs="Times New Roman"/>
        </w:rPr>
        <w:t>(SDE: Instruction in Juvenile Detention Centers)  It shall be the responsibility of the school district where a local juvenile detention center is located to provide adequate teaching staff and to ensure compliance with the educational requirements of this State.  Students housed in local detention centers are to be included in the average daily membership count of students for that district and reimbursement by the Department of Education made accordingly.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1.11.</w:t>
      </w:r>
      <w:r>
        <w:rPr>
          <w:rFonts w:cs="Times New Roman"/>
          <w:b/>
        </w:rPr>
        <w:tab/>
      </w:r>
      <w:r>
        <w:rPr>
          <w:rFonts w:cs="Times New Roman"/>
        </w:rPr>
        <w:t>(SDE: Revenue Authorization)  The State Department of Education is hereby authorized to collect, expend, and carry forward revenues in the following areas to offset the cost of providing such services:  the sale of publications, manuals and forms, the sale of Apple Tags, royalties, contributions, donations, foundation funds, special grants and contracts, brochures, photo copies, listings and labels, Directory of South Carolina Schools, student health record cards, items to be recycled, and high school diplomas and certificates; the collection of out-of-state and in-state investigation fees, registration fees for non-SDE employees, recurring facility inspection fees, teacher certification fees; the handling of audio-visual film; the provision of contract computer services to school districts and other state agencies, joint broadcast service to school districts, and education-related statistics through agreement with the National Center for Education Statistics; the lease or sale of programs of television, audio or microcomputer software; the collection of damage fees for instructional materials and the sale of unusable instructional materials; sale of fuel; use and repair of transportation equipment; fees for Medicaid reimbursable transportation; the receipt of insurance and warranty payments on Department of Education equipment and the sale of used school buses and support equipment.  The Department of Education is authorized to collect revenue for deposit into the State General Fund for testing material purchases and test rescoring fees.  The Department of Education is authorized to expend revenue collected for lost and damaged instructional materials and the sale of unusable instructional materials for the purpose of contracting for the purchase and maintenance of a statewide textbook inventory management system, provided that schools’ newly-adopted instructional materials needs are met first.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1.12.</w:t>
      </w:r>
      <w:r>
        <w:rPr>
          <w:rFonts w:cs="Times New Roman"/>
          <w:b/>
        </w:rPr>
        <w:tab/>
      </w:r>
      <w:r>
        <w:rPr>
          <w:rFonts w:cs="Times New Roman"/>
        </w:rPr>
        <w:t>(SDE: School District Bank Accounts)  Each school district in this State, upon the approval of the district’s governing body, may maintain its own bank account for the purpose of making disbursement of school district funds as necessary to conduct school district business and each county treasurer is hereby authorized to transfer such amount as needed, upon receipt of a written order certified by the district governing body or their designee.  Such order shall contain a statement that such amount is for immediate disbursement for the payment of correct and legal obligation of the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1.13.</w:t>
      </w:r>
      <w:r>
        <w:rPr>
          <w:rFonts w:cs="Times New Roman"/>
          <w:b/>
        </w:rPr>
        <w:tab/>
      </w:r>
      <w:r>
        <w:rPr>
          <w:rFonts w:cs="Times New Roman"/>
        </w:rPr>
        <w:t xml:space="preserve">(SDE: School Lunch Program Aid)  The amount appropriated herein for School Lunch Program Aid shall be divided among the District and/or County Boards of Education of the State upon the basis of the number of schools participating in the School Lunch Program in each district during the prior school year.  The travel expenses of the District and/or County School </w:t>
      </w:r>
      <w:r>
        <w:rPr>
          <w:rFonts w:cs="Times New Roman"/>
        </w:rPr>
        <w:lastRenderedPageBreak/>
        <w:t>Lunch Supervisor shall be paid from this appropriation at the prevailing rate of mileage allowed by the State.  These funds may be used as an aid in improving the School Lunch Program.  These funds may not be used to supplement the salaries of school lunch supervisors.  In the absence of a County Board of Education in multi-district counties, the funds will be divided among the school districts of the county on the basis of the number of schools participating in the School Lunch Program in each district during the prior school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1.14.</w:t>
      </w:r>
      <w:r>
        <w:rPr>
          <w:rFonts w:cs="Times New Roman"/>
          <w:b/>
        </w:rPr>
        <w:tab/>
      </w:r>
      <w:r>
        <w:rPr>
          <w:rFonts w:cs="Times New Roman"/>
        </w:rPr>
        <w:t>(SDE: Teachers/Temporary Certificates)  Of the funds provided for teacher salaries funds may be used to pay salaries for those teachers holding temporary certificates which shall remain valid for the current school year if the local board of education so requests.  The State Department of Education shall submit to the General Assembly by March 1 of the current fiscal year a report showing by district the number of temporary certificates by category; including an enumeration of the certificates carried forward from the previous year.  No temporary certificate shall be continued more than twice.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1.15.</w:t>
      </w:r>
      <w:r>
        <w:rPr>
          <w:rFonts w:cs="Times New Roman"/>
        </w:rPr>
        <w:tab/>
        <w:t>(SDE: Travel/Outside of Continental U.S.)  School District allocations from General Funds and EIA funds shall not be used for travel outside of the continental United States.  The International Baccalaureate Program shall be exempt from this restriction.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1.16.</w:t>
      </w:r>
      <w:r>
        <w:rPr>
          <w:rFonts w:cs="Times New Roman"/>
        </w:rPr>
        <w:tab/>
        <w:t>(SDE: Year End Closeout)  The State Department of Education is authorized to expend federal and earmarked funds (not including state or EIA funds) in the current fiscal year for expenditures incurred in the prior year; however, state funds appropriated in Part IA, Section 1, XIII, Aid to School Districts, for the Children’s Case Resolution System or private placements for services provided to children with disabilities may be used for those expenditures in prior fiscal years.  The department is also authorized to use appropriated funds to pay for textbooks shipped in the fourth quarter of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1.17.</w:t>
      </w:r>
      <w:r>
        <w:rPr>
          <w:rFonts w:cs="Times New Roman"/>
        </w:rPr>
        <w:tab/>
        <w:t>(SDE: Transportation Collaboration)  The Department of Education School Bus Maintenance Shops shall be permitted, on a cost reimbursable-plus basis, to deliver transportation maintenance and services to vehicles owned or operated by public agencies in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School buses operated by school districts, other governmental agencies or head start agencies for the purpose of transporting students for school or school related activities shall not be subject to state motor fuel taxes.  Further, that school districts, other governmental agencies or head start agencies may purchase this fuel, on a cost reimbursable-plus basis, from the Department of Education School Bus Maintenance Shops.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1.18.</w:t>
      </w:r>
      <w:r>
        <w:rPr>
          <w:rFonts w:cs="Times New Roman"/>
        </w:rPr>
        <w:tab/>
        <w:t xml:space="preserve">(SDE: Assisting, Developing, and Evaluating Professional Teaching--ADEPT)  </w:t>
      </w:r>
      <w:r>
        <w:rPr>
          <w:rFonts w:cs="Times New Roman"/>
          <w:strike/>
        </w:rPr>
        <w:t>Funds appropriated in Part IA, Section 1, XIII.A-Aid to School Districts-Aid to Subdivision-APT/ADEPT, may be used for the implementation of the ADEPT system.  Of the funds appropriated, ten percent is to be used to pay colleges and universities for ADEPT services.  The remaining funds will be distributed to school districts, School for the Deaf and the Blind, John de la Howe School, Governor’s School for Arts and Humanities and the Department of Juvenile Justice on a per induction contract teacher basis to offset the costs of implementing the ADEPT program.  Governing boards of public institutions of higher education may provide by policy or regulation for a tuition waiver for the tuition for one three-hour course at that institution for those public school teachers who serve as supervisors for full-time students completing education degree requirements.  Of the funds appropriated in the prior fiscal year, unexpended funds may be carried forward to the current fiscal year and expended for the same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1.19.</w:t>
      </w:r>
      <w:r>
        <w:rPr>
          <w:rFonts w:cs="Times New Roman"/>
          <w:b/>
        </w:rPr>
        <w:tab/>
      </w:r>
      <w:r>
        <w:rPr>
          <w:rFonts w:cs="Times New Roman"/>
        </w:rPr>
        <w:t xml:space="preserve">(SDE: Summer Exit Exam Cost)  Funds appropriated in Part IA, Section 1, III may be used to offset the costs of the summer administration of the Exit Examination.  These funds may be expended to cover the costs related to developing, printing, </w:t>
      </w:r>
      <w:r>
        <w:rPr>
          <w:rFonts w:cs="Times New Roman"/>
        </w:rPr>
        <w:lastRenderedPageBreak/>
        <w:t>shipping, scoring, and reporting the results of the assessments.  Local school districts may absorb local costs related to administration.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1.20.</w:t>
      </w:r>
      <w:r>
        <w:rPr>
          <w:rFonts w:cs="Times New Roman"/>
          <w:b/>
        </w:rPr>
        <w:tab/>
      </w:r>
      <w:r>
        <w:rPr>
          <w:rFonts w:cs="Times New Roman"/>
        </w:rPr>
        <w:t>(SDE: 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1.21.</w:t>
      </w:r>
      <w:r>
        <w:rPr>
          <w:rFonts w:cs="Times New Roman"/>
          <w:b/>
        </w:rPr>
        <w:tab/>
      </w:r>
      <w:r>
        <w:rPr>
          <w:rFonts w:cs="Times New Roman"/>
        </w:rPr>
        <w:t>(SDE: School Bus Insurance)  The Department of Education shall maintain comprehensive and collision insurance or self-insure state-owned buses.  In no event shall the department charge local school districts for damages to the buses which are commonly covered by insurance.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1.22.</w:t>
      </w:r>
      <w:r>
        <w:rPr>
          <w:rFonts w:cs="Times New Roman"/>
          <w:b/>
        </w:rPr>
        <w:tab/>
      </w:r>
      <w:r>
        <w:rPr>
          <w:rFonts w:cs="Times New Roman"/>
        </w:rPr>
        <w:t>(SDE: Teacher Data Collection)  Of the non-program funds appropriated to the Department of Education, the department and the Commission on Higher Education shall share data about the teaching profession in South Carolina.  The data sharing should ensure (1) a systematic report on teacher supply and demand information and (2) data to determine classes being taught by public school teachers out of field of their preparation.  The data collection should include but not be limited to:  classes/subjects taught, number of students taught, percentage of teacher education graduates from South Carolina colleges/universities who go into teaching, percentage of teacher education graduates who teach in public schools in South Carolina, percentage of new teachers who leave the South Carolina teaching profession in the first three years of public school teaching due to unsuccessful evaluations, percentage of new teachers who leave the profession in the first three years of public school teaching in South Carolina who have successful evaluations, turnover rate of teachers and certification areas with highest vacancies.  All database items should be set up so that it can be disaggregated by ethnicity, gender, geographic location, etc.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1.23.</w:t>
      </w:r>
      <w:r>
        <w:rPr>
          <w:rFonts w:cs="Times New Roman"/>
          <w:b/>
        </w:rPr>
        <w:tab/>
      </w:r>
      <w:r>
        <w:rPr>
          <w:rFonts w:cs="Times New Roman"/>
        </w:rPr>
        <w:t>(SDE: Adult Education/Literacy)  The General Assembly must appropriate for adult education an amount equal to $175 per pupil.  The per pupil amount shall be adjusted annually by the same percentage as the inflation factor used to adjust the base student cost of the Education Finance Act.  The number of pupils shall be determined by counting the number of persons sixteen years or older who attended a minimum of twelve hours in an approved adult education program in the prior fiscal year.  Funds may decrease with a decrease in enrollment; however, overall levels of State funding must meet the federal requirement of State maintenance of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From the funds appropriated for adult education, $150,000 must be used to provide for pilot projects for rural literacy development.  In addition, each county shall receive $50,000 for use by the school districts for adult literacy for service delivery to adult-nonreaders and those reading at or below the eighth grade level.  The school districts may provide this service or may contract to have this service provided.  In multi-district counties, the districts must agree on the method of service delivery for the entire county and select one district to 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1.24.</w:t>
      </w:r>
      <w:r>
        <w:rPr>
          <w:rFonts w:cs="Times New Roman"/>
          <w:b/>
        </w:rPr>
        <w:tab/>
      </w:r>
      <w:r>
        <w:rPr>
          <w:rFonts w:cs="Times New Roman"/>
        </w:rPr>
        <w:t xml:space="preserve">(SDE: School Building Aid Allocation)  Funds appropriated for School Building Aid shall be transferred to a special trust fund established by the Comptroller General.  Funds appropriated shall be distributed to the school districts of the State for use in </w:t>
      </w:r>
      <w:r>
        <w:rPr>
          <w:rFonts w:cs="Times New Roman"/>
        </w:rPr>
        <w:lastRenderedPageBreak/>
        <w:t>accordance with Section 59-21-350 of the Code of Laws of 1976.  Funds shall be allocated to eligible school districts on a per pupil basis.  The allocation must be based on the 135 day count of average daily membership for the second preceding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1.25.</w:t>
      </w:r>
      <w:r>
        <w:rPr>
          <w:rFonts w:cs="Times New Roman"/>
          <w:b/>
        </w:rPr>
        <w:tab/>
      </w:r>
      <w:r>
        <w:rPr>
          <w:rFonts w:cs="Times New Roman"/>
        </w:rPr>
        <w:t>(SDE: School Building Aid Funds Expenditure)  Funds appropriated in Part IA in this act or in a previous Appropriation Act for school building aid may be expended by the school district without approval from the State Board of Education.  The Department of Education shall require that school districts include in their annual audit a verification of compliance with all applicable State laws associated with the use of these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1.26.</w:t>
      </w:r>
      <w:r>
        <w:rPr>
          <w:rFonts w:cs="Times New Roman"/>
        </w:rPr>
        <w:tab/>
        <w:t>(SDE: School Building Aid)  Of the funds appropriated in Part IA for School Building Aid, $500,000 shall be allocated on a K-12 per pupil basis to Multi-District Area Vocational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1.27.</w:t>
      </w:r>
      <w:r>
        <w:rPr>
          <w:rFonts w:cs="Times New Roman"/>
        </w:rPr>
        <w:tab/>
        <w:t>(SDE: PSAT/PLAN Reimbursement)  Funds appropriated for assessment shall be used to pay for the administration of the PSAT or PLAN test to tenth grade students to include the testing fee and report fee.  SDE is authorized to carry forward into the current fiscal year, prior year state assessment funds for the purpose of paying for state assessment activities not completed by the end of the fiscal year including the scoring of the spring PACT assessment.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1.28.</w:t>
      </w:r>
      <w:r>
        <w:rPr>
          <w:rFonts w:cs="Times New Roman"/>
          <w:b/>
        </w:rPr>
        <w:tab/>
      </w:r>
      <w:r>
        <w:rPr>
          <w:rFonts w:cs="Times New Roman"/>
        </w:rPr>
        <w:t>(SDE: Basic Skill Exam)  Any person seeking candidacy in an undergraduate teacher education program is required to take and pass the Basic Skill Examination pursuant to Sections 59-26-20 and 59-26-40.  Any person who fails to achieve a passing score on all sections shall be allowed to retake the test or a portion thereof.  All sections of the Basic Skill Examination must be passed before any person is formally admitted into any undergraduate teacher preparation program in South Carolina.  However, any person having attained 1650 or better on the SAT or a comparable ACT score shall be exempt from this requirement.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1.29.</w:t>
      </w:r>
      <w:r>
        <w:rPr>
          <w:rFonts w:cs="Times New Roman"/>
          <w:b/>
        </w:rPr>
        <w:tab/>
      </w:r>
      <w:r>
        <w:rPr>
          <w:rFonts w:cs="Times New Roman"/>
        </w:rPr>
        <w:t>(SDE: School Bus Driver CDL)  From funds provided in Part IA, Section 1, IX.B., local school districts shall request a criminal record history from the South Carolina Law Enforcement Division for past conviction of any crime</w:t>
      </w:r>
      <w:r>
        <w:rPr>
          <w:rFonts w:cs="Times New Roman"/>
          <w:b/>
        </w:rPr>
        <w:t xml:space="preserve"> </w:t>
      </w:r>
      <w:r>
        <w:rPr>
          <w:rFonts w:cs="Times New Roman"/>
        </w:rPr>
        <w:t>before the initial employment of a school bus driver or school bus aide.  The Department of Education and the school districts shall be treated as a charitable organization for purposes of the fee charged for the criminal records search.</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1.30.</w:t>
      </w:r>
      <w:r>
        <w:rPr>
          <w:rFonts w:cs="Times New Roman"/>
          <w:b/>
        </w:rPr>
        <w:tab/>
      </w:r>
      <w:r>
        <w:rPr>
          <w:rFonts w:cs="Times New Roman"/>
        </w:rPr>
        <w:t>(SDE: SAT Preparation)  From the funds appropriated for SAT Preparation, the State Department of Education shall institute a plan reviewing, on an individual basis, weaknesses of students on actual PSAT administrations, and</w:t>
      </w:r>
      <w:r>
        <w:rPr>
          <w:rFonts w:cs="Times New Roman"/>
          <w:b/>
        </w:rPr>
        <w:t xml:space="preserve"> </w:t>
      </w:r>
      <w:r>
        <w:rPr>
          <w:rFonts w:cs="Times New Roman"/>
        </w:rPr>
        <w:t>providing assistance.  To accomplish this, the Department shall use reports that analyze student weaknesses and provide guidance to local schools on the effective use of the reports.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1.31.</w:t>
      </w:r>
      <w:r>
        <w:rPr>
          <w:rFonts w:cs="Times New Roman"/>
          <w:b/>
        </w:rPr>
        <w:tab/>
      </w:r>
      <w:r>
        <w:rPr>
          <w:rFonts w:cs="Times New Roman"/>
        </w:rPr>
        <w:t>(SDE: School Bus Purchase)  Any procurement of school buses with funds appropriated in this act or any other appropriation bill must meet specifications developed by the School Bus Specification Committee as established by the State Superintendent of Education.  The School Bus Specifications Committee shall allow for input from all school bus chassis and body manufacturers.  However, if it is safe, more economical, and in the public interest, the department may use the school bus specifications of Georgia or North Carolina in the procurement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1.32.</w:t>
      </w:r>
      <w:r>
        <w:rPr>
          <w:rFonts w:cs="Times New Roman"/>
          <w:b/>
        </w:rPr>
        <w:tab/>
      </w:r>
      <w:r>
        <w:rPr>
          <w:rFonts w:cs="Times New Roman"/>
        </w:rPr>
        <w:t xml:space="preserve">(SDE: Buses, Parts, and/or Fuel)  Funds appropriated for other operating in program IX.B. - Bus Shops </w:t>
      </w:r>
      <w:r>
        <w:rPr>
          <w:rFonts w:cs="Times New Roman"/>
          <w:i/>
          <w:u w:val="single"/>
        </w:rPr>
        <w:t>and funds appropriated in IX.C. - Buses</w:t>
      </w:r>
      <w:r>
        <w:rPr>
          <w:rFonts w:cs="Times New Roman"/>
        </w:rPr>
        <w:t xml:space="preserve"> may be used to purchase buses, fuel, parts, or other school bus related items.  </w:t>
      </w:r>
      <w:r>
        <w:rPr>
          <w:rFonts w:cs="Times New Roman"/>
          <w:strike/>
        </w:rPr>
        <w:t>Any funds appropriated or authorized for the purchase of school buses may not be transferred or used for any other purpose.  However, in the event of an emergency fuel situation, and only to the extent necessary, the department is authorized to use appropriated funds in Part IA, IX.C. for fuel expenditures.</w:t>
      </w:r>
      <w:r>
        <w:rPr>
          <w:rFonts w:cs="Times New Roman"/>
        </w:rPr>
        <w:t xml:space="preserve">  </w:t>
      </w:r>
      <w:r>
        <w:rPr>
          <w:rFonts w:cs="Times New Roman"/>
          <w:i/>
          <w:u w:val="single"/>
        </w:rPr>
        <w:t>All funds appropriated for bus fuel, parts/supplies, maintenance, and bus purchases may be carried forward from the prior fiscal year and expended in FY 2009-10 to support bus transportation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1.33.</w:t>
      </w:r>
      <w:r>
        <w:rPr>
          <w:rFonts w:cs="Times New Roman"/>
          <w:b/>
        </w:rPr>
        <w:tab/>
      </w:r>
      <w:r>
        <w:rPr>
          <w:rFonts w:cs="Times New Roman"/>
        </w:rPr>
        <w:t>(SDE: Mitford Transportation Costs)  Transportation costs for the transporting of students from the Mitford area of Fairfield County to schools in the Great Falls area of Chester County is not the responsibility of and shall not be borne by the Chester County School District.  These transportation costs shall continue to be the responsibility of the State Department of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1.34.</w:t>
      </w:r>
      <w:r>
        <w:rPr>
          <w:rFonts w:cs="Times New Roman"/>
          <w:b/>
        </w:rPr>
        <w:tab/>
      </w:r>
      <w:r>
        <w:rPr>
          <w:rFonts w:cs="Times New Roman"/>
        </w:rPr>
        <w:t>(SDE: Refurbishing Science Kits)  Funds appropriated for the purchase of textbooks and other instructional materials may be used for reimbursing school districts to offset the costs of refurbishing science kits on the state-adopted textbook inventory, purchasing new kits from the central textbook depository, or a combination of refurbishment and purchase.  The refurbishing cost of kits may not exceed the cost of the state-adopted refurbishing kits plus a reasonable amount for shipping and handling.  Costs for staff development, personnel costs, equipment, or other costs associated with refurbishing kits on state inventory are not allowable costs.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1.35.</w:t>
      </w:r>
      <w:r>
        <w:rPr>
          <w:rFonts w:cs="Times New Roman"/>
        </w:rPr>
        <w:tab/>
        <w:t>(SDE: Status Offenders/John de la Howe)  The funds appropriated for the Status Offender Program shall be distributed to John de la Howe School to expand residential programs to include court ordered status offenders.  Components of such a program shall include collaboration between the home school district and the residential school and treatment or related services to the families of students in placement.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1.36.</w:t>
      </w:r>
      <w:r>
        <w:rPr>
          <w:rFonts w:cs="Times New Roman"/>
          <w:b/>
        </w:rPr>
        <w:tab/>
      </w:r>
      <w:r>
        <w:rPr>
          <w:rFonts w:cs="Times New Roman"/>
        </w:rPr>
        <w:t>(SDE: Part-time Benefits)  Teachers working less than thirty hours a week, but no less than fifteen hours a week, shall qualify for state health and dental insurance.</w:t>
      </w:r>
      <w:r>
        <w:rPr>
          <w:rFonts w:cs="Times New Roman"/>
          <w:bCs/>
        </w:rPr>
        <w:t xml:space="preserve"> </w:t>
      </w:r>
      <w:r>
        <w:rPr>
          <w:rFonts w:cs="Times New Roman"/>
        </w:rPr>
        <w:t xml:space="preserve"> The Budget and Control Board is directed to amend its “Plan of Benefits” regarding fringe benefits to conform to the provisions of this section.  Teachers and employers shall each contribute toward the cost of these benefits with the employer paying only that portion of the employer’s normal cost which is attributable to the time the teacher is working, and the teacher shall pay all remaining costs.  However, the employer’s contribution shall be no less than half the normal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1.37.</w:t>
      </w:r>
      <w:r>
        <w:rPr>
          <w:rFonts w:cs="Times New Roman"/>
          <w:b/>
        </w:rPr>
        <w:tab/>
      </w:r>
      <w:r>
        <w:rPr>
          <w:rFonts w:cs="Times New Roman"/>
        </w:rPr>
        <w:t>(SDE: Governor’s School Leave Policy)  The S.C. Governor’s School for the Arts and Humanities and the S.C. Governor’s School for Science and Mathematics are authorized to promulgate administrative policy governing annual and sick leave relative to faculty and staff with the approval of their respective board of directors.  This policy shall address their respective school calendars in order to comply with the instructional needs of students attending both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1.38.</w:t>
      </w:r>
      <w:r>
        <w:rPr>
          <w:rFonts w:cs="Times New Roman"/>
          <w:b/>
        </w:rPr>
        <w:tab/>
      </w:r>
      <w:r>
        <w:rPr>
          <w:rFonts w:cs="Times New Roman"/>
        </w:rPr>
        <w:t>(SDE: Sale of School District Property)  Notwithstanding Section 59-19-250 of the 1976 Code, during the current fiscal year, school trustees of a school district which do not currently have the authority to do so, may sell or lease school property, real or personal, in their school district whenever they deem it expedient to do so and apply the proceeds of the sale or lease to the school fund of the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1.39.</w:t>
      </w:r>
      <w:r>
        <w:rPr>
          <w:rFonts w:cs="Times New Roman"/>
        </w:rPr>
        <w:tab/>
        <w:t>(SDE: School Facilities Management System)  School Districts may use capital improvement bond funds, lapsed funds or any other unexpended appropriated funds or revenues to access the Department of Education’s School Facilities Management System database.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1.40.</w:t>
      </w:r>
      <w:r>
        <w:rPr>
          <w:rFonts w:cs="Times New Roman"/>
          <w:b/>
        </w:rPr>
        <w:tab/>
      </w:r>
      <w:r>
        <w:rPr>
          <w:rFonts w:cs="Times New Roman"/>
        </w:rPr>
        <w:t>(SDE: School Board Meetings)  Of the funds appropriated through the Department of Education for technology related expenses, school districts that have a web site shall place a notice of a regularly scheduled school board meeting twenty-four hours in advance of such meeting.  The notice shall include the date, time, and agenda for the board meeting.  The school district shall place the minutes of the board meeting on their web site within ten days of the next regularly scheduled board meeting.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ab/>
      </w:r>
      <w:r>
        <w:rPr>
          <w:rFonts w:cs="Times New Roman"/>
          <w:b/>
        </w:rPr>
        <w:t>1.41.</w:t>
      </w:r>
      <w:r>
        <w:rPr>
          <w:rFonts w:cs="Times New Roman"/>
          <w:b/>
        </w:rPr>
        <w:tab/>
      </w:r>
      <w:r>
        <w:rPr>
          <w:rFonts w:cs="Times New Roman"/>
        </w:rPr>
        <w:t>(SDE: Alternative Certification/Displaced Employees)  The Department of Education is directed to give priority in the Program for Alternative Certification for Educators (PACE) to the recruitment of qualified state employees impacted by reduction in force actions of agencies.  The Student Loan Corporation is directed to give priority in the Career-Changer Loan program to qualified state employees.  The Department of Education shall provide information to the Office of Human Resources and the personnel offices of state agencies instituting a reduction in force to advertise and inform employees of this program and state agencies shall work with the department in this effort.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1.42.</w:t>
      </w:r>
      <w:r>
        <w:rPr>
          <w:rFonts w:cs="Times New Roman"/>
          <w:b/>
        </w:rPr>
        <w:tab/>
      </w:r>
      <w:r>
        <w:rPr>
          <w:rFonts w:cs="Times New Roman"/>
        </w:rPr>
        <w:t>(SDE: Proviso Allocations)  The State Department of Education may reduce by up to 10%, any allocation in Section 1 specifically designated by proviso.  No allocation for teacher salaries shall be reduced as a result of this proviso.</w:t>
      </w:r>
    </w:p>
    <w:p>
      <w:pPr>
        <w:tabs>
          <w:tab w:val="left" w:pos="216"/>
          <w:tab w:val="left" w:pos="432"/>
          <w:tab w:val="left" w:pos="770"/>
          <w:tab w:val="left" w:pos="990"/>
        </w:tabs>
        <w:jc w:val="both"/>
        <w:rPr>
          <w:rFonts w:cs="Times New Roman"/>
        </w:rPr>
      </w:pPr>
      <w:r>
        <w:rPr>
          <w:rFonts w:cs="Times New Roman"/>
          <w:b/>
          <w:bCs/>
        </w:rPr>
        <w:tab/>
        <w:t>1.43.</w:t>
      </w:r>
      <w:r>
        <w:rPr>
          <w:rFonts w:cs="Times New Roman"/>
          <w:b/>
          <w:bCs/>
        </w:rPr>
        <w:tab/>
      </w:r>
      <w:r>
        <w:rPr>
          <w:rFonts w:cs="Times New Roman"/>
        </w:rPr>
        <w:t>(SDE: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For Fiscal Year </w:t>
      </w:r>
      <w:r>
        <w:rPr>
          <w:rFonts w:cs="Times New Roman"/>
          <w:strike/>
        </w:rPr>
        <w:t>2008-2009</w:t>
      </w:r>
      <w:r>
        <w:rPr>
          <w:rFonts w:cs="Times New Roman"/>
        </w:rPr>
        <w:t xml:space="preserve"> </w:t>
      </w:r>
      <w:r>
        <w:rPr>
          <w:rFonts w:cs="Times New Roman"/>
          <w:i/>
          <w:u w:val="single"/>
        </w:rPr>
        <w:t>2009-10</w:t>
      </w:r>
      <w:r>
        <w:rPr>
          <w:rFonts w:cs="Times New Roman"/>
        </w:rPr>
        <w:t>, Section 59-21-1030 is suspended.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b/>
        </w:rPr>
        <w:t>1.44.</w:t>
      </w:r>
      <w:r>
        <w:tab/>
        <w:t>(SDE: Medical Examination and Security Reimbursement/Expenditures)  From funds authorized in Part IA, Section 1, IX.B. Other Operating Expenses, the Department of Education may directly pay, or reimburse employees, for the cost of a medical examination as required in Part 391, Subpart E of the Federal Motor Carrier Safety Regulations, for employees that are required to operate a state vehicle transporting hazardous materials and that are required to undergo a national security background check because of the required Hazmat endorsement to their CDL.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1.45.</w:t>
      </w:r>
      <w:r>
        <w:rPr>
          <w:rFonts w:cs="Times New Roman"/>
        </w:rPr>
        <w:tab/>
        <w:t>(SDE: Budget Reduction)  In compensating for any reduction in funding, local districts must give priority to preserving classroom teachers and operations.  Funding reductions should first be applied to administrative and non-classroom expenses before classroom expenses are affected.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1.46.</w:t>
      </w:r>
      <w:r>
        <w:rPr>
          <w:rFonts w:cs="Times New Roman"/>
          <w:b/>
          <w:bCs/>
        </w:rPr>
        <w:tab/>
      </w:r>
      <w:r>
        <w:rPr>
          <w:rFonts w:cs="Times New Roman"/>
        </w:rPr>
        <w:t>(SDE: Governor’s School for the Arts and Humanities Carry Forward)  Any unexpended balance on June 30 of the prior fiscal year of funds appropriated to or generated by the Governor’s School for the Arts and Humanities may be carried forward and expended in the current fiscal year pursuant to the discretion of the Board of Trustees of the School.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1.47.</w:t>
      </w:r>
      <w:r>
        <w:rPr>
          <w:rFonts w:cs="Times New Roman"/>
        </w:rPr>
        <w:tab/>
        <w:t>(SDE: Governor’s Schools’ Fees)  The South Carolina Governor’s School for the Arts and Humanities and the South Carolina Governor’s School for Science and Mathematics are authorized to charge, collect, expend, and carry forward student fees as approved by their respective Board of Directors.  The purpose and amount of any such fees will be to maintain program quality in both academics and residential support.  No student will be denied admittance or participation due to financial inability to pay.  The respective Board of Directors shall promulgate administrative policy governing the collection of all student fees.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1.48.</w:t>
      </w:r>
      <w:r>
        <w:rPr>
          <w:rFonts w:cs="Times New Roman"/>
        </w:rPr>
        <w:tab/>
        <w:t>(SDE: 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in the year of achieving certification.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unsatisfactory at the time the teacher applies to the National Board for certification, but who fail to obtain certification, </w:t>
      </w:r>
      <w:r>
        <w:rPr>
          <w:rFonts w:cs="Times New Roman"/>
        </w:rPr>
        <w:lastRenderedPageBreak/>
        <w:t xml:space="preserve">nonetheless shall be eligible for full forgiveness of the loan as follows:  upon submission of all required materials for certification, one-half of the loan principal amount and interest shall be forgiven; forgiveness of the remainder of the loan will be at the rate of 33% for each year of full time teaching in the same school regardless of whether that school exceeds an absolute rating of below average or unsatisfactory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color w:val="auto"/>
        </w:rPr>
        <w:tab/>
      </w:r>
      <w:r>
        <w:rPr>
          <w:rFonts w:cs="Times New Roman"/>
          <w:i/>
          <w:color w:val="auto"/>
          <w:u w:val="single"/>
        </w:rPr>
        <w:t xml:space="preserve">Effective July 1, 2009 the state will not award loans to any teacher seeking National Board certification and will not pay a $7,500 salary supplement to any teacher receiving National Board certification unless the teacher had received National Board certification prior to July 1, 2009 or had completed application for National Board certification prior to July 1, 2009 and subsequently received National Board certification. </w:t>
      </w:r>
      <w:r>
        <w:rPr>
          <w:i/>
          <w:u w:val="single"/>
        </w:rPr>
        <w:t xml:space="preserve"> </w:t>
      </w:r>
      <w:r>
        <w:rPr>
          <w:rFonts w:cs="Times New Roman"/>
          <w:i/>
          <w:color w:val="auto"/>
          <w:u w:val="single"/>
        </w:rPr>
        <w:t xml:space="preserve">No state funds shall be paid to any teacher beyond the first ten years of receiving National Board certification. </w:t>
      </w:r>
      <w:r>
        <w:rPr>
          <w:i/>
          <w:u w:val="single"/>
        </w:rPr>
        <w:t xml:space="preserve"> </w:t>
      </w:r>
      <w:r>
        <w:rPr>
          <w:rFonts w:cs="Times New Roman"/>
          <w:i/>
          <w:color w:val="auto"/>
          <w:u w:val="single"/>
        </w:rPr>
        <w:t>The Department of Education must present a plan to transition the state from the NBPTS supplement to investments in teacher assignment and/or performance compensation to the Senate Education Committee, the Senate Finance Committee, the House Education and Public Works Committee, the House Ways and Means Committee, the State Board of Education and the Education Oversight Committee no later than October 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1.49.</w:t>
      </w:r>
      <w:r>
        <w:rPr>
          <w:rFonts w:cs="Times New Roman"/>
        </w:rPr>
        <w:tab/>
        <w:t>(SDE: National Board Certification Incentive Surplus)  National Board Certification Incentive appropriation excess of all obligations to include the national board certification incentive salary supplement, related fringe, loan principal amount and interest forgiven, and the administration funds necessary for the Center for Educator Recruitment, Retention, and Advancement (CERRA-South Carolina) and the Department of Education shall be distributed to school districts and allocated based on the Education Finance Act Formula.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1.50.</w:t>
      </w:r>
      <w:r>
        <w:rPr>
          <w:rFonts w:cs="Times New Roman"/>
          <w:b/>
          <w:bCs/>
        </w:rPr>
        <w:tab/>
      </w:r>
      <w:r>
        <w:rPr>
          <w:rFonts w:cs="Times New Roman"/>
        </w:rPr>
        <w:t>(SDE: School District Furlough)  If state funds appropriated for a school district in this State are less than state funds appropriated for that school district in the preceding fiscal year, or if the General Assembly or the Budget and Control Board implements a midyear across-the-board budget reduction, school districts may institute employee furlough programs for district-level and school-level professional staff classified as instructional-related personnel by the State Department of Education.  No instructional personnel nor support staff as classified by the State Department of Education may be furloughed.  Before any of these employees may be furloughed, the chairman of the governing body of the school district must certify that all fund flexibility provided by the General Assembly has been utilized by the district and that the furlough is necessary to avoid a year-end deficit and a reduction in force.  The certification must include a detailed report by the superintendent of the specific action taken by the district to avoid a year-end deficit.  The certification and report must be in writing and delivered to the State Superintendent of Education and a copy must be forwarded to the Chairman of the Senate Finance Committee and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local school district board of trustees may implement a furlough of these instructional-related professional staff personnel once certification to the State Superintendent documents all funding flexibility has been exhausted and continued year-end deficits exist.  Local school boards of trustees shall have the authority to authorize furloughs of these employees in the manner in which it sees fit.  However, they may not be furloughed for a period exceeding ten days.  The local school district board of trustees shall provide for furlough days only on non-instructional days.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During any furlough, affected employees shall be entitled to participate in the same benefits as otherwise available to them except for receiving their salaries.  As to those benefits that require employer and employee contributions, including, but not </w:t>
      </w:r>
      <w:r>
        <w:rPr>
          <w:rFonts w:cs="Times New Roman"/>
        </w:rPr>
        <w:lastRenderedPageBreak/>
        <w:t>limited to, contributions to the South Carolina Retirement System or the optional retirement program, the district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any employee grievance procedure.  The district may allocate the employee’s reduction in pay over the balance of the fiscal year for payroll purposes regardless of the pay period within which the furlough occurs.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proviso shall not abrogate the terms of any contract between any school district and its employees.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1.51.</w:t>
      </w:r>
      <w:r>
        <w:rPr>
          <w:rFonts w:cs="Times New Roman"/>
        </w:rPr>
        <w:tab/>
        <w:t>(SDE: Base Student Cost Funding)  The funding for particular items and areas in the Department of Education’s base budget that have been reduced or eliminated and provisos that directed funding for specific items that have been deleted, shall be redirected to the Base Student Cost.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1.52.</w:t>
      </w:r>
      <w:r>
        <w:rPr>
          <w:rFonts w:cs="Times New Roman"/>
          <w:b/>
          <w:bCs/>
        </w:rPr>
        <w:tab/>
      </w:r>
      <w:r>
        <w:rPr>
          <w:rFonts w:cs="Times New Roman"/>
        </w:rPr>
        <w:t>(SDE: School Lunch/Attendance Supervisors)  For those counties in which an entity other than the school district administers the school lunch supervisor and/or attendance supervisor programs, the school districts in that county shall transfer to the entity the amount available in the previous fiscal year for administration of the school lunch supervisor and/or attendance supervisor programs.  Each district shall transfer a pro-rata share of the total cost based upon the percentage of state EFA funds distributed to the districts within the county.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1.53.</w:t>
      </w:r>
      <w:r>
        <w:rPr>
          <w:rFonts w:cs="Times New Roman"/>
          <w:b/>
          <w:bCs/>
        </w:rPr>
        <w:tab/>
      </w:r>
      <w:r>
        <w:rPr>
          <w:rFonts w:cs="Times New Roman"/>
        </w:rPr>
        <w:t>(SDE: Replacement Facilities)  The Department of Education is directed to proceed with the development of a joint-use school transportation maintenance and operations facility in Greenville County.  Prior to the availability of this new facility the department shall continue to operate state school bus maintenance services from the existing Greenville School Bus Maintenance Facility located on Halton Road.  All proceeds from the sale of the Halton Road Facility and Property shall become pupil transportation operating revenue of the department.  The cost of the State share of the new joint-use facility, the cost of preparing the old Halton Road Facility and Property for disposal, interim relocation/construction financing, all associated relocation expenses, and all other related costs shall be funded from the proceeds received from the sale of the existing Halton Road Facility and Property.  The State Treasurer shall make available all necessary interim financing to accomplish the proviso directives.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1.54.</w:t>
      </w:r>
      <w:r>
        <w:rPr>
          <w:rFonts w:cs="Times New Roman"/>
        </w:rPr>
        <w:tab/>
        <w:t>(SDE: SCGSAH Certified Teacher Designation)  Because of the unique nature of the South Carolina Governor’s School for the Arts and Humanities, the Charleston School of the Arts, and the Greenville County Fine Arts Center, the schools are authorized to employ at its discretion non-certified classroom teachers teaching in the literary, visual and performing arts subject areas who are otherwise considered to be appropriately qualified in a ratio of up to one hundred percent of the entire teacher staff.</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1.55.</w:t>
      </w:r>
      <w:r>
        <w:rPr>
          <w:rFonts w:cs="Times New Roman"/>
        </w:rPr>
        <w:tab/>
        <w:t>(SDE: Educational Items)  In order that resources more closely follow the student, it is the intent to offer spending flexibility to local school districts as has been provided in the prior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(SDE: No Discrimination Requirement)  State funds must not be appropriated to a school that discriminates against or participates with or is a member of an association with policies that discriminate or afford different treatment of students based on race or national origin.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1.57.</w:t>
      </w:r>
      <w:r>
        <w:rPr>
          <w:rFonts w:cs="Times New Roman"/>
          <w:b/>
        </w:rPr>
        <w:tab/>
      </w:r>
      <w:r>
        <w:rPr>
          <w:rFonts w:cs="Times New Roman"/>
        </w:rPr>
        <w:t xml:space="preserve">(SDE: Prohibit Implementation of ECERS Program)  </w:t>
      </w:r>
      <w:r>
        <w:rPr>
          <w:rFonts w:cs="Times New Roman"/>
          <w:strike/>
        </w:rPr>
        <w:t>The Department of Education is prohibited from utilizing any appropriated or authorized funds to implement the Early Childhood Environment Rating Scores Program.  This prohibition does not apply to the Office of First Steps.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In addition, school districts are prohibited from using revenue from any source, including state, federal, and local funds, to implement the Early Childhood Environment Rating Scores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1.58.</w:t>
      </w:r>
      <w:r>
        <w:rPr>
          <w:rFonts w:cs="Times New Roman"/>
          <w:b/>
          <w:bCs/>
        </w:rPr>
        <w:tab/>
      </w:r>
      <w:r>
        <w:rPr>
          <w:rFonts w:cs="Times New Roman"/>
        </w:rPr>
        <w:t xml:space="preserve">(SDE: High School Reading Initiative)  The funds appropriated for the High School Reading Initiative are to be used to expand the South Carolina Reading Initiative to the high school level by providing research based targeted assistance in improving and accelerating the reading ability of high school students reading below grade level.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1.59.</w:t>
      </w:r>
      <w:r>
        <w:rPr>
          <w:rFonts w:cs="Times New Roman"/>
        </w:rPr>
        <w:tab/>
        <w:t>(SDE: Medicaid Cash Match Accounting)  The department is granted authority to transfer funds between budget lines and object codes to identify, reconcile, reimburse, and remit funds required for Medicaid cash match to the Department of Health and Human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1.60.</w:t>
      </w:r>
      <w:r>
        <w:rPr>
          <w:rFonts w:cs="Times New Roman"/>
          <w:b/>
          <w:bCs/>
        </w:rPr>
        <w:tab/>
      </w:r>
      <w:r>
        <w:rPr>
          <w:rFonts w:cs="Times New Roman"/>
        </w:rPr>
        <w:t>(SDE: Student Report Card-GPA)  For each high school student, school districts shall be required to print the student’s individual cumulative grade point average for grades nine through twelve on the student’s report card.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1.61.</w:t>
      </w:r>
      <w:r>
        <w:rPr>
          <w:rFonts w:cs="Times New Roman"/>
        </w:rPr>
        <w:tab/>
        <w:t>(SDE: Governor’s School Reporting)  The Governor’s School for the Arts and Humanities and the Governor’s School for Science and Mathematics are required to submit reports as to how the non-recurring funding appropriated in this act is expended.  The report must be submitted to the Chairman of the House Ways and Means Committee and the Chairman of the Senate Finance Committee by the end of the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
        </w:rPr>
        <w:t>1.62.</w:t>
      </w:r>
      <w:r>
        <w:rPr>
          <w:rFonts w:cs="Times New Roman"/>
          <w:b/>
        </w:rPr>
        <w:tab/>
      </w:r>
      <w:r>
        <w:rPr>
          <w:rFonts w:cs="Times New Roman"/>
          <w:bCs/>
        </w:rPr>
        <w:t xml:space="preserve">(SDE: Child Development Education Pilot Program)  There is created the South Carolina Child Development Education Pilot Program.  This program shall be available 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w:t>
      </w:r>
      <w:r>
        <w:rPr>
          <w:rFonts w:cs="Times New Roman"/>
        </w:rPr>
        <w:t>school</w:t>
      </w:r>
      <w:r>
        <w:rPr>
          <w:rFonts w:cs="Times New Roman"/>
          <w:bCs/>
        </w:rPr>
        <w:t xml:space="preserve"> year on a voluntary basis and shall focus on the developmental and learning support that children must have in order to be ready for school and must incorporate parenting education.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(A)</w:t>
      </w:r>
      <w:r>
        <w:rPr>
          <w:rFonts w:cs="Times New Roman"/>
          <w:bCs/>
        </w:rPr>
        <w:tab/>
        <w:t xml:space="preserve">For the </w:t>
      </w:r>
      <w:r>
        <w:rPr>
          <w:rFonts w:cs="Times New Roman"/>
          <w:bCs/>
          <w:strike/>
        </w:rPr>
        <w:t>2008-2009</w:t>
      </w:r>
      <w:r>
        <w:rPr>
          <w:rFonts w:cs="Times New Roman"/>
          <w:bCs/>
        </w:rPr>
        <w:t xml:space="preserve"> </w:t>
      </w:r>
      <w:r>
        <w:rPr>
          <w:rFonts w:cs="Times New Roman"/>
          <w:bCs/>
          <w:i/>
          <w:u w:val="single"/>
        </w:rPr>
        <w:t>2009-10</w:t>
      </w:r>
      <w:r>
        <w:rPr>
          <w:rFonts w:cs="Times New Roman"/>
          <w:bCs/>
        </w:rPr>
        <w:t xml:space="preserve"> school year, with funds appropriated by the General Assembly, the South Carolina Child Development Education Pilot Program shall first be made available to eligible children from the following eight trial districts in Abbeville County School District et. al. vs. South Carolina:  Allendale, Dillon 2, Florence 4, Hampton 2, Jasper, Lee, Marion 7, and Orangeburg 3.  With any remaining funds available, the pilot shall be expanded to the remaining plaintiff school districts in Abbeville County School District et. al. vs. South Carolina.  Priority shall be given to implementing the program first in those of the plaintiff districts which participated in the pilot program during the 2006-2007 school year, then in the plaintiff districts having proportionally the largest population of underserved at-risk four-year-old children.  During the implementation of the pilot program, no funds appropriated by the General Assembly for this purpose shall be used to fund services to at-risk four-year-old children residing outside of the trial or plaintiff districts.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Education Oversight Committee shall conduct an evaluation of the pilot program and shall issue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The report shall include a comparative evaluation of children served in the pilot program and children not served in the pilot program.  Additionally, based on the evaluation of the pilot program, the Education Oversight Committee shall include recommendations for the creation of and an implementation plan for phasing in the delivery of services to all at-risk four-year-old children in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Unexpended funds from the prior fiscal year for this program shall be carried forward and shall remain in the program.  In rare instances, students with documented kindergarten readiness barriers may be permitted to enroll for a second year, or at age five, at the discretion of the Department of Education for students being served by a public provider or at the discretion of the Office of South Carolina First Steps to School Readiness for students being served by a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(B)</w:t>
      </w:r>
      <w:r>
        <w:rPr>
          <w:rFonts w:cs="Times New Roman"/>
          <w:bCs/>
        </w:rPr>
        <w:tab/>
        <w:t>Each child residing in the pilot districts, who will have attained the age of four years on or before September 1, of the school year, and meets the at-risk criteria is eligible for enrollment in the South Carolina Child Development Education Pilot Program for one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 xml:space="preserve">The parent of each eligible child may enroll the child in one of the following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 xml:space="preserve">a school-year four-year-old kindergarten program delivered by an approved public provider; or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a school-year four-year-old kindergarten program delivered by an approved private provider.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parent enrolling a child must complete and submit an application to the approved provider of choice.  The application must be submitted on forms and must be accompanied by a copy of the child’s birth certificate, immunization documentation, and documentation of the student’s eligibility as evidenced by family income documentation showing an annual family income of 185% or less of the federal poverty guidelines as promulgated annually by the U.S. Department of Health and Human Services or a statement of Medicaid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In submitting an application for enrollment, the parent agrees to comply with provider attendance policies during the school year.  The attendance policy must state that the program consists of 6.5 hours of instructional time daily and operates for a period of not less than 180 days per year.  Pursuant to program guidelines, noncompliance with attendance policies may result in removal from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No parent is required to pay tuition or fees solely for the purpose of enrolling in or attending the program established under this provision.  Nothing in this provision prohibits charging fees for childcare that may be provided outside the times of the instructional day provided in these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(C)</w:t>
      </w:r>
      <w:r>
        <w:rPr>
          <w:rFonts w:cs="Times New Roman"/>
          <w:bCs/>
        </w:rPr>
        <w:tab/>
        <w:t>Public school providers choosing to participate in the South Carolina Four-Year-Old Child Development Kindergarten Program must submit an application to the Department of Education.  Private providers choosing to participate in the South Carolina Four-Year-Old Child Development Kindergarten Program must submit an application to the Office of First Steps.  The application must be submitted on the forms prescribed, contain assurances that the provider meets all program criteria set forth in this provision, and will comply with all reporting and assessment requirements.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comply with all federal and state laws and constitutional provisions prohibiting discrimination on the basis of disability, race, creed, color, gender, national origin, religion, ancestry, or need for special education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comply with all state and local health and safety laws and codes;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comply with all state laws that apply regarding criminal background checks for employees and exclude from employment any individual not permitted by state law to work with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be accountable for meeting the education needs of the child and report at least quarterly to the parent/guardian on his progress;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comply with all program, reporting, and assessment criteria required of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maintain individual student records for each child enrolled in the program to include, but not be limited to, assessment data, health data, records of teacher observations, and records of parent or guardian and teacher conferences;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designate whether extended day services will be offered to the parents/guardians of children participating in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(8)</w:t>
      </w:r>
      <w:r>
        <w:rPr>
          <w:rFonts w:cs="Times New Roman"/>
          <w:bCs/>
        </w:rPr>
        <w:tab/>
        <w:t>be approved, registered, or licensed by the Department of Social Services;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t>(9)</w:t>
      </w:r>
      <w:r>
        <w:rPr>
          <w:rFonts w:cs="Times New Roman"/>
          <w:bCs/>
        </w:rPr>
        <w:tab/>
        <w:t>comply with all state and federal laws and requirements specific to program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may limit student enrollment based upon space available.  However if enrollment exceeds available space, providers shall enroll children with first priority given to children with the lowest scores on an approved pre-kindergarten readiness assessment.  Private providers shall not be required to expand their programs to accommodate all children desiring enrollment.  However, providers are encouraged to keep a waiting list for students they are unable to serve because of space limitations.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(D)</w:t>
      </w:r>
      <w:r>
        <w:rPr>
          <w:rFonts w:cs="Times New Roman"/>
          <w:bCs/>
        </w:rPr>
        <w:tab/>
        <w:t>The Department of Education and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 xml:space="preserve">develop the provider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 xml:space="preserve">develop the child enrollment application form;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 xml:space="preserve">develop a list of approved research-based preschool curricula for use in the program based upon the South Carolina Content Standards, provide training and technical assistance to support its effective use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 xml:space="preserve">develop a list of approve pre-kindergarten readiness assessments to be used in conjunction with the program, provide assessments and technical assistance to support assessment administration in approved classrooms serving children;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 xml:space="preserve">establish criteria for awarding new classroom equipping grants;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 xml:space="preserve">establish criteria for the parenting education program providers must offer;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establish a list of early childhood related fields that may be used in meeting the lead teacher qualifications;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develop a list of data collection needs to be used in implementation and evaluation of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identify teacher preparation program options and assist lead teachers in meeting teacher program requirements;</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(10)</w:t>
      </w:r>
      <w:r>
        <w:rPr>
          <w:rFonts w:cs="Times New Roman"/>
          <w:bCs/>
        </w:rPr>
        <w:tab/>
        <w:t>establish criteria for granting student retention waivers; and</w:t>
      </w:r>
    </w:p>
    <w:p>
      <w:pPr>
        <w:tabs>
          <w:tab w:val="left" w:pos="216"/>
          <w:tab w:val="left" w:pos="330"/>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(11)</w:t>
      </w:r>
      <w:r>
        <w:rPr>
          <w:rFonts w:cs="Times New Roman"/>
          <w:bCs/>
        </w:rPr>
        <w:tab/>
        <w:t>establish criteria for granting classroom size requirements waivers.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(E)</w:t>
      </w:r>
      <w:r>
        <w:rPr>
          <w:rFonts w:cs="Times New Roman"/>
          <w:bCs/>
        </w:rPr>
        <w:tab/>
        <w:t>Providers of the South Carolina Child Development Education Pilot Program shall offer a complete educational program in accordance with age-appropriate instructional practice and a research based preschool curriculum aligned with school success.  The program must focus on the developmental and learning support children must have in order to be ready for school.  The provider must also incorporate parenting education that promotes the school readiness of preschool children by strengthening parent involvement in the learning process with an emphasis on interactive literacy.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Providers shall offer high-quality, center-based programs that must include, but shall not be limited to, the following:</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 xml:space="preserve">employ a lead teacher with a two-year degree in early childhood education or related field or be granted a waiver of this requirement from the Department of Education or the Office of First Steps to School Readiness;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 xml:space="preserve">employ an education assistant with pre-service or in-service training in early childhood education;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maintain classrooms with at least 10 four-year-old children, but no more than 20 four-year-old children with an adult to child ratio of 1:10.  With classrooms having a minimum of 10 children, the 1:10 ratio must be a lead teacher to child ratio.  Waivers of the minimum class size requirement may be granted by the South Carolina Department of Education for public providers or by the Office of First Steps to School Readiness for private providers on a case-by-case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 xml:space="preserve">offer a full day, center-based program with 6.5 hours of instruction daily for 180 school days;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 xml:space="preserve">provide an approved research-based preschool curriculum that focuses on critical child development skills, especially early literacy, numeracy, and social/emotional development;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t>(6)</w:t>
      </w:r>
      <w:r>
        <w:rPr>
          <w:rFonts w:cs="Times New Roman"/>
          <w:bCs/>
        </w:rPr>
        <w:tab/>
        <w:t xml:space="preserve">engage parents’ participation in their child’s educational experience that shall include a minimum of two documented conferences per year; and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adhere to professional development requirements outlined in this article.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(F)</w:t>
      </w:r>
      <w:r>
        <w:rPr>
          <w:rFonts w:cs="Times New Roman"/>
          <w:bCs/>
        </w:rPr>
        <w:tab/>
        <w:t xml:space="preserve">Every classroom providing services to four-year-old children established pursuant to this provision must have a lead teacher with at least a two-year degree in early childhood education or related field and who is enrolled and is demonstrating progress toward the completion of a teacher education program within four years.  Every classroom must also have at least one education assistant per classroom who shall have the minimum of a high school diploma or the equivalent, and at least two years of experience working with children under five years old.  The teaching assistant shall have completed the Early Childhood Development Credential (ECD) 101 or enroll and complete this course within twelve months of hire.  </w:t>
      </w:r>
      <w:r>
        <w:rPr>
          <w:rFonts w:cs="Times New Roman"/>
          <w:i/>
          <w:color w:val="auto"/>
          <w:u w:val="single"/>
        </w:rPr>
        <w:t>Providers may request waivers of the ECD 101 requirement for those assistants who have demonstrated either their completion of comparable coursework or sufficient experience in teaching children 5 years old and younger.  The providers must request this waiver in writing to their designated administrative agency (First Steps or the Department of Education) and provide appropriate documentation as to the qualifications of the teaching assistant.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(G)</w:t>
      </w:r>
      <w:r>
        <w:rPr>
          <w:rFonts w:cs="Times New Roman"/>
          <w:bCs/>
        </w:rPr>
        <w:tab/>
        <w:t>The General Assembly recognizes there is a strong relationship between the skills and preparation of pre-kindergarten instructors and the educational outcomes of students.  To improve these education outcomes, participating providers shall require all personnel providing instruction and classroom support to students participating in the South Carolina Child Development Education Pilot Program to participate annually in a minimum of 15 hours of professional development to include teaching children from poverty.  Professional development should provide instruction in strategies and techniques to address the age-appropriate progress of pre-kindergarten students in developing emergent literacy skills, including but not limited to, oral communication, knowledge of print and letters, phonemic and phonological awareness, and vocabulary and comprehension development.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(H)</w:t>
      </w:r>
      <w:r>
        <w:rPr>
          <w:rFonts w:cs="Times New Roman"/>
          <w:bCs/>
        </w:rPr>
        <w:tab/>
        <w:t>Both public and private providers shall be eligible for transportation funds for the transportation of children to and from school.  Nothing within this provision prohibits providers from contracting with another entity to provide transportation services provided the entities adhere to the requirements of Section 56-5-195.  Providers shall not be responsible for transporting students attending programs outside the district lines.  Parents choosing program providers located outside of their resident district shall be responsible for transportation.  When transporting four-year-old child development students, providers shall make every effort to transport them with students of similar ages attending the same school.  Of the amount appropriated for the program, not more than $185 per student shall be retained by the Department of Education for the purposes of transporting four-year-old students.  This amount must be increased annually by the same projected rate of inflation as determined by the Division of Research and Statistics of the Budget and Control Board for the Education Finance Act.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(I)</w:t>
      </w:r>
      <w:r>
        <w:rPr>
          <w:rFonts w:cs="Times New Roman"/>
          <w:bCs/>
        </w:rPr>
        <w:tab/>
        <w:t>For all private providers approved to offer services pursuant to this provision, the Office of First Steps to School Readiness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coordinate activities and promote collaboration with other private and public providers in developing and supporting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(J)</w:t>
      </w:r>
      <w:r>
        <w:rPr>
          <w:rFonts w:cs="Times New Roman"/>
          <w:bCs/>
        </w:rPr>
        <w:tab/>
        <w:t>For all public school providers approved to offer services pursuant to this provision, the Department of Education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serve as the fiscal agent;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verify student enrollment eligibility;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(3)</w:t>
      </w:r>
      <w:r>
        <w:rPr>
          <w:rFonts w:cs="Times New Roman"/>
          <w:bCs/>
        </w:rPr>
        <w:tab/>
        <w:t>recruit, review, and approve eligible providers.  In considering approval of providers, consideration must be given to the provider’s availability of permanent space for program service and whether temporary classroom space is necessary to provide services to any children;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(4)</w:t>
      </w:r>
      <w:r>
        <w:rPr>
          <w:rFonts w:cs="Times New Roman"/>
          <w:bCs/>
        </w:rPr>
        <w:tab/>
        <w:t>coordinate oversight, monitoring, technical assistance, coordination, and training for classroom providers;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(5)</w:t>
      </w:r>
      <w:r>
        <w:rPr>
          <w:rFonts w:cs="Times New Roman"/>
          <w:bCs/>
        </w:rPr>
        <w:tab/>
        <w:t>serve as a clearing house for information and best practices related to four-year-old kindergarten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(6)</w:t>
      </w:r>
      <w:r>
        <w:rPr>
          <w:rFonts w:cs="Times New Roman"/>
          <w:bCs/>
        </w:rPr>
        <w:tab/>
        <w:t>receive, review, and approve new classroom grant applications and make recommendations for approval based on approved criteria;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(7)</w:t>
      </w:r>
      <w:r>
        <w:rPr>
          <w:rFonts w:cs="Times New Roman"/>
          <w:bCs/>
        </w:rPr>
        <w:tab/>
        <w:t xml:space="preserve">coordinate activities and promote collaboration with other private and public providers in developing and supporting four-year-old kindergarten programs; </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(8)</w:t>
      </w:r>
      <w:r>
        <w:rPr>
          <w:rFonts w:cs="Times New Roman"/>
          <w:bCs/>
        </w:rPr>
        <w:tab/>
        <w:t>maintain a database of the children enrolled in the program;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(9)</w:t>
      </w:r>
      <w:r>
        <w:rPr>
          <w:rFonts w:cs="Times New Roman"/>
          <w:bCs/>
        </w:rPr>
        <w:tab/>
        <w:t>promulgate guidelines as necessary for the implementation of the pilot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(K)</w:t>
      </w:r>
      <w:r>
        <w:rPr>
          <w:rFonts w:cs="Times New Roman"/>
          <w:bCs/>
        </w:rPr>
        <w:tab/>
        <w:t xml:space="preserve">The General Assembly shall provide funding for the South Carolina Child Development Education Pilot Program.  For the </w:t>
      </w:r>
      <w:r>
        <w:rPr>
          <w:rFonts w:cs="Times New Roman"/>
          <w:bCs/>
          <w:strike/>
        </w:rPr>
        <w:t>2008-09</w:t>
      </w:r>
      <w:r>
        <w:rPr>
          <w:rFonts w:cs="Times New Roman"/>
          <w:bCs/>
        </w:rPr>
        <w:t xml:space="preserve"> </w:t>
      </w:r>
      <w:r>
        <w:rPr>
          <w:rFonts w:cs="Times New Roman"/>
          <w:bCs/>
          <w:i/>
          <w:u w:val="single"/>
        </w:rPr>
        <w:t>2009-10</w:t>
      </w:r>
      <w:r>
        <w:rPr>
          <w:rFonts w:cs="Times New Roman"/>
          <w:bCs/>
        </w:rPr>
        <w:t xml:space="preserve"> school year, the funded cost per child shall be $4,093 increased annually by the rate of inflation as determined by the Division of Research and Statistics of the Budget and Control Board for the Education Finance Act.  Eligible students enrolling with private providers during the school year shall be funded on a pro-rata basis determined by the length of their enrollment.  Private providers transporting eligible children to and from school shall be eligible for a reimbursement of $550 per eligible child transported.  Providers who are reimbursed are required to retain records as </w:t>
      </w:r>
      <w:r>
        <w:rPr>
          <w:rFonts w:cs="Times New Roman"/>
          <w:bCs/>
          <w:spacing w:val="10"/>
        </w:rPr>
        <w:t xml:space="preserve">required by their fiscal agent.  </w:t>
      </w:r>
      <w:r>
        <w:rPr>
          <w:rFonts w:cs="Times New Roman"/>
          <w:bCs/>
        </w:rPr>
        <w:t>With funds appropriated by the General Assembly, the Department of Education shall approve grants for public providers and the Office of First Steps to School Readiness shall approve grants for private providers, of up to $10,000 per class for the equipping of new classrooms.  Funding of up to two thousand five hundred dollars may be provided annually for the procurement of consumable and other materials in established classrooms.</w:t>
      </w: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lastRenderedPageBreak/>
        <w:tab/>
        <w:t>(L)</w:t>
      </w:r>
      <w:r>
        <w:rPr>
          <w:rFonts w:cs="Times New Roman"/>
          <w:bCs/>
        </w:rPr>
        <w:tab/>
        <w:t>Pursuant to this provision, the Department of Social Services shall: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(1)</w:t>
      </w:r>
      <w:r>
        <w:rPr>
          <w:rFonts w:cs="Times New Roman"/>
          <w:bCs/>
        </w:rPr>
        <w:tab/>
        <w:t>maintain a list of all approved public and private providers; and</w:t>
      </w:r>
    </w:p>
    <w:p>
      <w:pPr>
        <w:tabs>
          <w:tab w:val="left" w:pos="216"/>
          <w:tab w:val="left" w:pos="432"/>
          <w:tab w:val="left" w:pos="648"/>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r>
      <w:r>
        <w:rPr>
          <w:rFonts w:cs="Times New Roman"/>
          <w:bCs/>
        </w:rPr>
        <w:tab/>
      </w:r>
      <w:r>
        <w:rPr>
          <w:rFonts w:cs="Times New Roman"/>
          <w:bCs/>
        </w:rPr>
        <w:tab/>
        <w:t>(2)</w:t>
      </w:r>
      <w:r>
        <w:rPr>
          <w:rFonts w:cs="Times New Roman"/>
          <w:bCs/>
        </w:rPr>
        <w:tab/>
        <w:t>provide the Department of Education, the Office of First Steps, and the Education Oversight Committee information necessary to carry out the requirements of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(M)</w:t>
      </w:r>
      <w:r>
        <w:rPr>
          <w:rFonts w:cs="Times New Roman"/>
          <w:bCs/>
        </w:rPr>
        <w:tab/>
        <w:t xml:space="preserve">The Education Oversight Committee shall conduct a comparative evaluation of the South Carolina Child Development Education Pilot Program and issue their findings in a report to the General Assembly by January 1, </w:t>
      </w:r>
      <w:r>
        <w:rPr>
          <w:rFonts w:cs="Times New Roman"/>
          <w:bCs/>
          <w:strike/>
        </w:rPr>
        <w:t>2009</w:t>
      </w:r>
      <w:r>
        <w:rPr>
          <w:rFonts w:cs="Times New Roman"/>
          <w:bCs/>
        </w:rPr>
        <w:t xml:space="preserve"> </w:t>
      </w:r>
      <w:r>
        <w:rPr>
          <w:rFonts w:cs="Times New Roman"/>
          <w:bCs/>
          <w:i/>
          <w:u w:val="single"/>
        </w:rPr>
        <w:t>2010</w:t>
      </w:r>
      <w:r>
        <w:rPr>
          <w:rFonts w:cs="Times New Roman"/>
          <w:bCs/>
        </w:rPr>
        <w:t>.  Based on information, data, and evaluation results, the Education Oversight Committee shall include as part of their report recommendations for the creation and implementation of a statewide four-year-old kindergarten program for at-risk children.  The report shall also include information and recommendations on lead teacher qualifications and options for creating comparable salary schedules for certified teachers employed by private providers.  In the current fiscal year, the Education Oversight Committee shall use funds appropriated by the General Assembly for four-year-old evaluation to support the annual collection of and continuous evaluation of data.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The report shall also include an assessment, by county, on the availability and use of existing public and private classroom capacity approved for at-risk four-year-old kindergarten students.  The report shall include, by county, the estimated four-year-old population, the total number of CDEPP approved four-year-old kindergarten spaces available, the number of four-year-old children enrolled in both public and private CDEPP approved facilities, and the number of children on waiting lists for either public or private providers during the reporting period.  Where possible, the report shall also include anticipated four-year-old kindergarten enrollment projections for the two years following the report.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rFonts w:cs="Times New Roman"/>
          <w:bCs/>
        </w:rPr>
        <w:tab/>
        <w:t>To aid in this evaluation, the Education Oversight Committee shall determine the data necessary and both public and private providers are required to submit the necessary data as a condition of continued participation in and funding of the program.  This data shall include developmentally appropriate measures of student progress.  Additionally, the Department of Education shall issue a unique student identifier for each child receiving services from a private provider.  The Department of Education shall be responsible for the collection and maintenance of data on the public state funded full day and half-day four-year-old kindergarten programs.  The Office of First Steps to School Readiness shall be responsible for the collection and maintenance of data on the state funded programs provided through private providers.  The Education Oversight Committee shall use this data and all other collected and maintained data necessary to conduct a research based review of the program’s implementation and assessment of student success in the early elementary grades.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1.63.</w:t>
      </w:r>
      <w:r>
        <w:rPr>
          <w:rFonts w:cs="Times New Roman"/>
        </w:rPr>
        <w:tab/>
        <w:t>(SDE: Lost &amp; Damaged Textbook Fees)  Fees for lost and damaged textbooks for the prior school year are due no later than December 1 of the current school year when invoiced by the Department of Education.  The department may withhold textbook funding from schools that have not paid their fees by the payment deadline.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1.64.</w:t>
      </w:r>
      <w:r>
        <w:rPr>
          <w:rFonts w:cs="Times New Roman"/>
          <w:b/>
          <w:bCs/>
        </w:rPr>
        <w:tab/>
      </w:r>
      <w:r>
        <w:rPr>
          <w:rFonts w:cs="Times New Roman"/>
        </w:rPr>
        <w:t>(SDE: Physical Education Teachers)  A school district’s allocation from the funds appropriated in Part IA, Section 1, Program III are to be used to increase the number of physical education teachers to the extent possible.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bCs/>
          <w:szCs w:val="22"/>
        </w:rPr>
        <w:t>1.65.</w:t>
      </w:r>
      <w:r>
        <w:rPr>
          <w:rFonts w:cs="Times New Roman"/>
          <w:b/>
          <w:bCs/>
          <w:szCs w:val="22"/>
        </w:rPr>
        <w:tab/>
      </w:r>
      <w:r>
        <w:rPr>
          <w:rFonts w:cs="Times New Roman"/>
          <w:bCs/>
          <w:szCs w:val="22"/>
        </w:rPr>
        <w:t>(SDE: Education and Economic Development Act Carry Forward)  Funds provided for the Education and Economic Development Act may be carried forward into the current fiscal year to be expended for the same purposes by the department, school districts, and special schools.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lastRenderedPageBreak/>
        <w:tab/>
      </w:r>
      <w:r>
        <w:rPr>
          <w:rFonts w:cs="Times New Roman"/>
          <w:b/>
          <w:bCs/>
          <w:szCs w:val="22"/>
        </w:rPr>
        <w:t>1.66</w:t>
      </w:r>
      <w:r>
        <w:rPr>
          <w:rFonts w:cs="Times New Roman"/>
          <w:bCs/>
          <w:szCs w:val="22"/>
        </w:rPr>
        <w:t>.</w:t>
      </w:r>
      <w:r>
        <w:rPr>
          <w:rFonts w:cs="Times New Roman"/>
          <w:bCs/>
          <w:szCs w:val="22"/>
        </w:rPr>
        <w:tab/>
        <w:t xml:space="preserve">(SDE: High Schools That Work Carry Forward)  Funds provided for High Schools That Work may be carried </w:t>
      </w:r>
      <w:r>
        <w:rPr>
          <w:rFonts w:cs="Times New Roman"/>
          <w:szCs w:val="22"/>
        </w:rPr>
        <w:t>forward</w:t>
      </w:r>
      <w:r>
        <w:rPr>
          <w:rFonts w:cs="Times New Roman"/>
          <w:bCs/>
          <w:szCs w:val="22"/>
        </w:rPr>
        <w:t xml:space="preserve"> into the current fiscal year to be expended for the same purposes by the department, school districts, and special schools.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1.67.</w:t>
      </w:r>
      <w:r>
        <w:rPr>
          <w:rFonts w:cs="Times New Roman"/>
          <w:b/>
          <w:bCs/>
        </w:rPr>
        <w:tab/>
      </w:r>
      <w:r>
        <w:rPr>
          <w:rFonts w:cs="Times New Roman"/>
        </w:rPr>
        <w:t>(SDE: Career Cluster Industry Partnerships)  From the funds appropriated to the Department of Education, $800,000 must be provided as direct grants to the private sector statewide trade association or educational foundation providing nationally certified programs in career and technology education representing the automotive, construction, engineering, healthcare, mechanical contracting/construction, and hospitality tourism career clusters.  Organizations applying for a grant must do so by July 1 and the Department of Education must award a minimum of one grant of at least $150,000 in at least four of these specified career clusters to be used exclusively for career and technology education.  The recipient industry organization must conduct end-of-course exams graded by a national industry organization and must include in their grant request how the money will be spent to further industry-specific career technology education; a description and history of their program nationally and within South Carolina; estimates of future employment growth in their industry; and the national scope of their program.  By August 1 of the following year, the organization must submit to the department a report detailing how the grant increased industry/employer awareness; the number of increased schools using the industry-based curriculum and partnered with the industry organization; the increased number of students in the program; and an overview and analysis of the organization's statewide student competition.  The grant must be used for career awareness programs for that industry cluster; statewide student competitions leading to national competitions; teacher development and training; post-secondary scholarships in industry-specific degree programs; student recruitment into that career cluster programs; programs to educate middle and high school Career or Guidance Counselors about the industry; service to disadvantaged youth; and administering business/employer awareness and partnerships which help lead to experience-based, career-oriented experiences including internships, apprenticeships, mentoring, co-op education and service learning.  The Office of Career and Technology Education of the department will develop goals with each career cluster on the number of new schools using the industry-based curriculum and partnered with that career cluster organization.  These funds may not be used to supplant or replace, in whole or in part, other existing resources/assets sourced outside the present grant being used to provide the same services or programs.  Organizations may carry-over grants for up to three years when a large project is identified in the grant application to be used at a future date; otherwise excess funds must be returned to the state.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szCs w:val="22"/>
        </w:rPr>
        <w:t>1.68.</w:t>
      </w:r>
      <w:r>
        <w:rPr>
          <w:rFonts w:cs="Times New Roman"/>
          <w:bCs/>
          <w:szCs w:val="22"/>
        </w:rPr>
        <w:tab/>
        <w:t>(SDE: Education Finance Act Reserve Fund)  (A) There is created in the State</w:t>
      </w:r>
      <w:r>
        <w:rPr>
          <w:rFonts w:cs="Times New Roman"/>
        </w:rPr>
        <w:t xml:space="preserve"> Treasury a fund separate and distinct from the General Fund of the State and all other funds entitled </w:t>
      </w:r>
      <w:r>
        <w:rPr>
          <w:rFonts w:cs="Times New Roman"/>
          <w:bCs/>
          <w:szCs w:val="22"/>
        </w:rPr>
        <w:t>the</w:t>
      </w:r>
      <w:r>
        <w:rPr>
          <w:rFonts w:cs="Times New Roman"/>
        </w:rPr>
        <w:t xml:space="preserve"> Education Finance Act Reserve Fund.  All unexpended general funds appropriated to the Department of Education for the Education Finance Act in the current fiscal year shall be transferred to the Education Finance Act Reserve Fund.  In the event that the amount appropriated for the Education Finance Act is insufficient to fully fund the base student cost as established by this act, revenues from the Education Finance Act Reserve Fund may be used to supplement the funds appropriated.  The General Assembly may make direct appropriations to this fund.  All unexpended funds in the Education Finance Act Reserve Fund and any interest accrued by the fund must remain in the fund and may be carried forward into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 xml:space="preserve">The Department of Education must notify the State Treasurer in the event that any school district in this State is projected to receive less state EFA Employer Contribution Funds than the prior fiscal year.  Upon notification, the Treasurer must disburse to the Department of Education a sufficient amount of reserve funds to compensate for one-half the difference that any district is projected to receive as compared to the prior fiscal year.  The department must use these funds to supplement the school district’s </w:t>
      </w:r>
      <w:r>
        <w:rPr>
          <w:rFonts w:cs="Times New Roman"/>
        </w:rPr>
        <w:lastRenderedPageBreak/>
        <w:t xml:space="preserve">monthly disbursement of state EFA Employer Contribution Funds.  </w:t>
      </w:r>
      <w:r>
        <w:t>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(C)</w:t>
      </w:r>
      <w:r>
        <w:tab/>
        <w:t>After the obligations in (B) have been met, the Department of Education must notify the State Treasurer in the event that any school district in this State is projected to receive less in total state EFA and EFA Reserve Funds than the prior fiscal year.  Upon notification, the Treasurer must disburse to the Department of Education a sufficient amount of reserve funds to compensate for one-half the difference that any district is projected to receive as compared to the prior fiscal year from the combination of the total EFA and EFA Reserve Funds.  The disbursement to each district must be based on that district’s percentage of the aggregate variance of all school districts affected.  The Treasurer is not required to disburse reserve funds to compensate for the difference unless funds are available based on the prior year’s audited one hundred thirty-five day student count and unexpended general funds appropriated for the Education Finance Act as adjusted by the current fiscal year’s forty-five day student count and the one hundred thirty-five day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(D)</w:t>
      </w:r>
      <w:r>
        <w:tab/>
        <w:t>After the obligations in (B) and (C) have been met the Department of Education must notify the State Treasurer in the event that any school district in this State has experienced growth in the number of Weighted Pupil Units from the second preceding year’s final one hundred thirty-five day student count as compared to the prior fiscal year‘s one hundred thirty-five day student count.  Upon notification, the Treasurer must disburse to the Department of Education a sufficient amount of reserve funds equal to five percent of the current year’s appropriated base student cost for the aggregate increased weighted pupil units for all the identified districts that exceed the statewide average Weighted Pupil Unit growth from the second preceding year’s final one hundred thirty-five day student count as compared to the prior fiscal year‘s one hundred thirty-five day student count.  An identified district must be disbursed an amount equal to the district’s percentage of the aggregate increase of all districts that experienced an applicable increase, to include the schools districts of Georgetown and Chesterfield counties.  The Treasurer is not required to disburse reserve funds to compensate for growth unless funds are available based on the prior year’s audited one hundred thirty-five day student count and unexpended general funds appropriated for the Education Finance Act as adjusted by the current fiscal year’s forty-five day student count and the one hundred thirty five day fund student count.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(E) Disbursements required by this section must be made in priority order as provided by this section and must not exceed $12,000,000 in the aggregate.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color w:val="auto"/>
        </w:rPr>
        <w:t>1.69.</w:t>
      </w:r>
      <w:r>
        <w:rPr>
          <w:rFonts w:cs="Times New Roman"/>
          <w:color w:val="auto"/>
        </w:rPr>
        <w:tab/>
        <w:t xml:space="preserve">(SDE: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w:t>
      </w:r>
      <w:r>
        <w:rPr>
          <w:rFonts w:cs="Times New Roman"/>
          <w:strike/>
          <w:color w:val="auto"/>
        </w:rPr>
        <w:t xml:space="preserve">  </w:t>
      </w:r>
      <w:r>
        <w:rPr>
          <w:rFonts w:cs="Times New Roman"/>
          <w:strike/>
        </w:rPr>
        <w:t>By August 1, 2008, districts shall be required to inform the Department of Education what assessment for grades one and two will be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tab/>
      </w:r>
      <w:r>
        <w:rPr>
          <w:b/>
          <w:bCs/>
        </w:rPr>
        <w:t>1.70.</w:t>
      </w:r>
      <w:r>
        <w:tab/>
        <w:t xml:space="preserve">(SDE: Child Development Education Pilot Program-4 Year Olds)  </w:t>
      </w:r>
      <w:r>
        <w:rPr>
          <w:strike/>
        </w:rPr>
        <w:t xml:space="preserve">Of the funds carried forward from the prior fiscal year from the South Carolina Child Development Education Pilot Program, $3,200,000 shall be redirected to the Office of First Steps with the remainder redirected to the Department of Education for services to four year olds participating in the Child Development Education Pilot Program (CDEPP) during the current fiscal year.  If, on the basis of student enrollment as of December 1, 2008, </w:t>
      </w:r>
      <w:r>
        <w:rPr>
          <w:strike/>
        </w:rPr>
        <w:lastRenderedPageBreak/>
        <w:t>either agency projects an inability to expend its full FY 09 CDEPP allocation, these funds may be transferred as necessary between agencies to ensure the funding of allowed CDEPP expenditures in both public and private settings.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color w:val="auto"/>
        </w:rPr>
        <w:tab/>
      </w:r>
      <w:r>
        <w:rPr>
          <w:rFonts w:cs="Times New Roman"/>
          <w:b/>
          <w:bCs/>
        </w:rPr>
        <w:t>1.71.</w:t>
      </w:r>
      <w:r>
        <w:rPr>
          <w:rFonts w:cs="Times New Roman"/>
        </w:rPr>
        <w:tab/>
        <w:t>(SDE: Physical Education Assessment Program)</w:t>
      </w:r>
      <w:r>
        <w:rPr>
          <w:rFonts w:cs="Times New Roman"/>
          <w:color w:val="auto"/>
        </w:rPr>
        <w:t xml:space="preserve">  </w:t>
      </w:r>
      <w:r>
        <w:rPr>
          <w:rFonts w:cs="Times New Roman"/>
          <w:strike/>
          <w:color w:val="auto"/>
        </w:rPr>
        <w:t>Of the funds appropriated to the Department of Education for the physical education assessment program, the department is directed to use the funds for the review and revision of the physical education standards and the subsequent revision of the physical education assessment.  For Fiscal Year 2008-09 the department may field test the revised physical education assessment.</w:t>
      </w:r>
      <w:r>
        <w:rPr>
          <w:rFonts w:cs="Times New Roman"/>
          <w:color w:val="auto"/>
        </w:rPr>
        <w:t xml:space="preserve">  </w:t>
      </w:r>
      <w:r>
        <w:rPr>
          <w:i/>
          <w:u w:val="single"/>
        </w:rPr>
        <w:t>The Department of Education shall use the assessments under the FitnessGram Program for the physical education assessment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1.72.</w:t>
      </w:r>
      <w:r>
        <w:rPr>
          <w:rFonts w:cs="Times New Roman"/>
          <w:b/>
          <w:bCs/>
        </w:rPr>
        <w:tab/>
      </w:r>
      <w:r>
        <w:rPr>
          <w:rFonts w:cs="Times New Roman"/>
        </w:rPr>
        <w:t>(SDE: GSAH Human Resources Annual Report)  Of the funds appropriated to the Governor’s School for the Arts and the Humanities, the school shall provide to the Senate Finance Committee, the House Ways and Means Committee, the Budget and Control Board Office of Human Resources, and the Commission on Human Affairs an annual report detailing the school’s human resource statistics for both filled and vacant positions.  The report shall include specifics as to advertising, applicants, and selections as well as the composition of the selection team.  In addition, an annual report of recruiting activities that address the school’s Access Plan shall be required.  A comprehensive enrollment report must be furnished annually.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1.73.</w:t>
      </w:r>
      <w:r>
        <w:rPr>
          <w:rFonts w:cs="Times New Roman"/>
          <w:b/>
        </w:rPr>
        <w:tab/>
      </w:r>
      <w:r>
        <w:rPr>
          <w:rFonts w:cs="Times New Roman"/>
          <w:bCs/>
        </w:rPr>
        <w:t>(SDE: Prohibit Advertising on School Buses)  The Department of Education and local school districts are prohibited from selling space for or the placement of advertisements on the outside or inside of school buses.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1" w:name="Firstslash"/>
      <w:bookmarkEnd w:id="1"/>
      <w:r>
        <w:tab/>
      </w:r>
      <w:r>
        <w:rPr>
          <w:b/>
          <w:bCs/>
        </w:rPr>
        <w:t>1.74.</w:t>
      </w:r>
      <w:r>
        <w:rPr>
          <w:b/>
          <w:bCs/>
        </w:rPr>
        <w:tab/>
      </w:r>
      <w:r>
        <w:t xml:space="preserve">(SDE: Technical Assistance)  Schools which receive individual report cards and share a school identification number (SIDN) and would receive less technical assistance funding in Fiscal Year </w:t>
      </w:r>
      <w:r>
        <w:rPr>
          <w:strike/>
        </w:rPr>
        <w:t>2009</w:t>
      </w:r>
      <w:r>
        <w:t xml:space="preserve"> </w:t>
      </w:r>
      <w:r>
        <w:rPr>
          <w:i/>
          <w:u w:val="single"/>
        </w:rPr>
        <w:t>2010</w:t>
      </w:r>
      <w:r>
        <w:t xml:space="preserve"> than in Fiscal Year </w:t>
      </w:r>
      <w:r>
        <w:rPr>
          <w:strike/>
        </w:rPr>
        <w:t>2008</w:t>
      </w:r>
      <w:r>
        <w:t xml:space="preserve"> </w:t>
      </w:r>
      <w:r>
        <w:rPr>
          <w:i/>
          <w:u w:val="single"/>
        </w:rPr>
        <w:t>2009</w:t>
      </w:r>
      <w:r>
        <w:t xml:space="preserve"> shall receive technical assistance funding as if they were two separate schools, except these schools may not receive more in total than they received in FY </w:t>
      </w:r>
      <w:r>
        <w:rPr>
          <w:strike/>
        </w:rPr>
        <w:t>2008</w:t>
      </w:r>
      <w:r>
        <w:t xml:space="preserve"> </w:t>
      </w:r>
      <w:r>
        <w:rPr>
          <w:i/>
          <w:u w:val="single"/>
        </w:rPr>
        <w:t>2009</w:t>
      </w:r>
      <w: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1.75.</w:t>
      </w:r>
      <w:r>
        <w:rPr>
          <w:rFonts w:cs="Times New Roman"/>
          <w:b/>
          <w:bCs/>
        </w:rPr>
        <w:tab/>
      </w:r>
      <w:r>
        <w:rPr>
          <w:rFonts w:cs="Times New Roman"/>
        </w:rPr>
        <w:t xml:space="preserve">(SDE: Charter School Funding Schedule) </w:t>
      </w:r>
      <w:r>
        <w:t xml:space="preserve"> </w:t>
      </w:r>
      <w:r>
        <w:rPr>
          <w:rFonts w:cs="Times New Roman"/>
        </w:rPr>
        <w:t>Of the funds appropriated, districts with locally approved charter schools will receive funds after verification of student attendance on the fifth day of school at the beginning of each school year for those charter schools with approved incremental growth and due to expansion as provided in their charter application.  The Department of Education will release funds to districts on behalf of their charter schools no later than 15 days after receipt of verified enrollment.  Districts must provide this funding to eligible charters no later than 30 days after receipt from the Department of Education.  Funding will be adjusted at the 45-day school count as is currently the case with the Education Finance Act.  This does not apply to schools approved and operating under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1.76.</w:t>
      </w:r>
      <w:r>
        <w:rPr>
          <w:b/>
          <w:bCs/>
        </w:rPr>
        <w:tab/>
      </w:r>
      <w:r>
        <w:t>(SDE: Unexpended Star Academy Funds)  The Department of Education is directed to transfer $585,000 to the Arts Commission and $615,000 to the Department of Probation, Parole and Pardon Services from the unexpended funds carried forward from the prior fiscal year in Part 1A, Section 1.XVIII designated for the Star Academy Dropout Prevention Program.  The Arts Commission must utilize these funds specifically for Education, Arts and Cultural Tourism grants statewide.  The Department of Probation, Parole and Pardon Services must utilize these funds for the implementation of the Ignition Interlock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b/>
        </w:rPr>
        <w:tab/>
      </w:r>
      <w:r>
        <w:rPr>
          <w:b/>
          <w:i/>
          <w:u w:val="single"/>
        </w:rPr>
        <w:t>1.77.</w:t>
      </w:r>
      <w:r>
        <w:rPr>
          <w:i/>
          <w:u w:val="single"/>
        </w:rPr>
        <w:tab/>
        <w:t>(SDE: CDEPP)  The Office of First Steps shall be the entity responsible for administration of the Child Development Education Pilot Program (CDEPP).  The Office of First Steps shall ensure that school districts continue to receive funding at the same level as in the prior fiscal year.</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i/>
          <w:u w:val="single"/>
        </w:rPr>
      </w:pPr>
      <w:r>
        <w:rPr>
          <w:szCs w:val="22"/>
        </w:rPr>
        <w:tab/>
      </w:r>
      <w:r>
        <w:rPr>
          <w:b/>
          <w:i/>
          <w:szCs w:val="22"/>
          <w:u w:val="single"/>
        </w:rPr>
        <w:t>1.78.</w:t>
      </w:r>
      <w:r>
        <w:rPr>
          <w:i/>
          <w:szCs w:val="22"/>
          <w:u w:val="single"/>
        </w:rPr>
        <w:tab/>
        <w:t xml:space="preserve">(SDE: Palmetto Early Graduation Reward Program)  The Department of Education shall implement the Palmetto Early Graduation Reward Program and offer an opportunity to reward students who master the required course of study in a shorter </w:t>
      </w:r>
      <w:r>
        <w:rPr>
          <w:i/>
          <w:szCs w:val="22"/>
          <w:u w:val="single"/>
        </w:rPr>
        <w:lastRenderedPageBreak/>
        <w:t>period of time than the traditional four-year program of study.  The department shall create a program that provides student scholarships worth up to $2,000 for finishing in six semesters or $1,000 for finishing in seven semesters.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Pr>
          <w:rFonts w:cs="Times New Roman"/>
          <w:color w:val="auto"/>
          <w:szCs w:val="22"/>
        </w:rPr>
        <w:tab/>
      </w:r>
      <w:r>
        <w:rPr>
          <w:rFonts w:cs="Times New Roman"/>
          <w:b/>
          <w:i/>
          <w:color w:val="auto"/>
          <w:szCs w:val="22"/>
          <w:u w:val="single"/>
        </w:rPr>
        <w:t>1.79.</w:t>
      </w:r>
      <w:r>
        <w:rPr>
          <w:rFonts w:cs="Times New Roman"/>
          <w:b/>
          <w:i/>
          <w:color w:val="auto"/>
          <w:szCs w:val="22"/>
          <w:u w:val="single"/>
        </w:rPr>
        <w:tab/>
      </w:r>
      <w:r>
        <w:rPr>
          <w:rFonts w:cs="Times New Roman"/>
          <w:i/>
          <w:color w:val="auto"/>
          <w:szCs w:val="22"/>
          <w:u w:val="single"/>
        </w:rPr>
        <w:t>(SDE: EIA 4K Targeting)  EIA funds allocated for the provision of four-year-old kindergarten shall be utilized for the provision of service to age-eligible children qualifying for free or reduced-price lunch or Medicaid.  In the event that more students seek to enroll than available space permits, students shall be prioritized (at the time of acceptance) on the basis of family income expressed as a percentage of the federal poverty guidelines, with the lowest family incomes given highest enrollment priority.  Should available space permit, students with documented developmental delays may also be deemed eligible to enroll.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tab/>
      </w:r>
      <w:r>
        <w:rPr>
          <w:b/>
          <w:i/>
          <w:u w:val="single"/>
        </w:rPr>
        <w:t>1.80.</w:t>
      </w:r>
      <w:r>
        <w:rPr>
          <w:b/>
          <w:i/>
          <w:u w:val="single"/>
        </w:rPr>
        <w:tab/>
      </w:r>
      <w:r>
        <w:rPr>
          <w:i/>
          <w:u w:val="single"/>
        </w:rPr>
        <w:t>(SDE: EFA Funds Transfer to Charter Schools)  The Department of Education is directed to transfer $15,000,000 of Education Finance Act funds to the South Carolina Charter School District.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1.81.</w:t>
      </w:r>
      <w:r>
        <w:rPr>
          <w:rFonts w:cs="Times New Roman"/>
          <w:b/>
          <w:i/>
          <w:u w:val="single"/>
        </w:rPr>
        <w:tab/>
      </w:r>
      <w:r>
        <w:rPr>
          <w:rFonts w:cs="Times New Roman"/>
          <w:i/>
          <w:u w:val="single"/>
        </w:rPr>
        <w:t>(SDE: Transparency)  The department must publish a link on its homepage to a listing of all programs funded during the current fiscal year with Federal Stimulus Funds to include program name, location, starting date, funding level and contact person with telephone number.  This listing must be updated monthly to allow the public to easily identify how these funds are being used.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napToGrid w:val="0"/>
        </w:rPr>
        <w:tab/>
      </w:r>
      <w:r>
        <w:rPr>
          <w:rFonts w:cs="Times New Roman"/>
          <w:b/>
          <w:i/>
          <w:snapToGrid w:val="0"/>
          <w:u w:val="single"/>
        </w:rPr>
        <w:t>1.82.</w:t>
      </w:r>
      <w:r>
        <w:rPr>
          <w:rFonts w:cs="Times New Roman"/>
          <w:b/>
          <w:i/>
          <w:snapToGrid w:val="0"/>
          <w:u w:val="single"/>
        </w:rPr>
        <w:tab/>
      </w:r>
      <w:r>
        <w:rPr>
          <w:rFonts w:cs="Times New Roman"/>
          <w:i/>
          <w:snapToGrid w:val="0"/>
          <w:u w:val="single"/>
        </w:rPr>
        <w:t xml:space="preserve">(SDE: Prohibit Use of ARRA for Administration)  The department and school districts are prohibited from using funds received from the </w:t>
      </w:r>
      <w:r>
        <w:rPr>
          <w:rFonts w:cs="Times New Roman"/>
          <w:i/>
          <w:u w:val="single"/>
        </w:rPr>
        <w:t>American</w:t>
      </w:r>
      <w:r>
        <w:rPr>
          <w:rFonts w:cs="Times New Roman"/>
          <w:i/>
          <w:snapToGrid w:val="0"/>
          <w:u w:val="single"/>
        </w:rPr>
        <w:t xml:space="preserve"> Recovery and Reinvestment Act of 2009 for state department or school district administrative salary increases, bonuses, retirement incentives, or severance packages.  The department shall provide to the General Assembly a list of federal stimulus expenditures.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1.83.</w:t>
      </w:r>
      <w:r>
        <w:rPr>
          <w:rFonts w:cs="Times New Roman"/>
          <w:b/>
          <w:i/>
          <w:color w:val="auto"/>
          <w:u w:val="single"/>
        </w:rPr>
        <w:tab/>
      </w:r>
      <w:r>
        <w:rPr>
          <w:rFonts w:cs="Times New Roman"/>
          <w:i/>
          <w:color w:val="auto"/>
          <w:u w:val="single"/>
        </w:rPr>
        <w:t xml:space="preserve">(SDE: Special Schools Flexibility)  For </w:t>
      </w:r>
      <w:r>
        <w:rPr>
          <w:rFonts w:cs="Times New Roman"/>
          <w:i/>
          <w:u w:val="single"/>
        </w:rPr>
        <w:t xml:space="preserve">Fiscal Year </w:t>
      </w:r>
      <w:r>
        <w:rPr>
          <w:rFonts w:cs="Times New Roman"/>
          <w:i/>
          <w:color w:val="auto"/>
          <w:u w:val="single"/>
        </w:rPr>
        <w:t xml:space="preserve">2009-10 </w:t>
      </w:r>
      <w:r>
        <w:rPr>
          <w:rFonts w:cs="Times New Roman"/>
          <w:i/>
          <w:u w:val="single"/>
        </w:rPr>
        <w:t xml:space="preserve">the </w:t>
      </w:r>
      <w:r>
        <w:rPr>
          <w:rFonts w:cs="Times New Roman"/>
          <w:i/>
          <w:color w:val="auto"/>
          <w:u w:val="single"/>
        </w:rPr>
        <w:t>special schools are authorized to transfer funds among funding categories, including capital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section1A"/>
      <w:bookmarkEnd w:id="2"/>
      <w:r>
        <w:rPr>
          <w:rFonts w:cs="Times New Roman"/>
          <w:b/>
        </w:rPr>
        <w:t>SECTION 1A - H63 - DEPARTMENT OF EDUCATION-EIA</w:t>
      </w:r>
      <w:r>
        <w:rPr>
          <w:rFonts w:cs="Times New Roman"/>
          <w:b/>
        </w:rPr>
        <w:fldChar w:fldCharType="begin"/>
      </w:r>
      <w:r>
        <w:instrText xml:space="preserve"> XE "SECTION 1A - H63 - DEPARTMENT OF EDUCATION-EIA"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w:t>
      </w:r>
      <w:r>
        <w:rPr>
          <w:rFonts w:cs="Times New Roman"/>
          <w:b/>
        </w:rPr>
        <w:tab/>
      </w:r>
      <w:r>
        <w:rPr>
          <w:rFonts w:cs="Times New Roman"/>
        </w:rPr>
        <w:t>(SDE-EIA: XI-Prohibition on Appropriation Transfers)  The amounts appropriated herein for aid to subdivisions or allocations to school districts shall not be transferred or reduced and must be expended in accordance with the intent of the appropriation.  However, transfers are authorized from allocations to school districts or special line items with projected year-end excess appropriations above requirements, to allocations to school districts or special line items with projected deficits in appropriations.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w:t>
      </w:r>
      <w:r>
        <w:rPr>
          <w:rFonts w:cs="Times New Roman"/>
          <w:b/>
        </w:rPr>
        <w:tab/>
      </w:r>
      <w:r>
        <w:rPr>
          <w:rFonts w:cs="Times New Roman"/>
        </w:rPr>
        <w:t>(SDE-EIA: XI.A.1-Advanced Placement)  Of the funds appropriated in Part IA, Section 1, XI.A.1. for Advanced Placement, no more than $500,000 must be made available on a flat rate per class basis to schools offering “singleton” Advanced Placement classes with a student/teacher ratio equal to or less than ten to one.  The State Board of Education shall develop guidelines for the distribution of these “singleton” funds.  The remaining AP funds must be distributed to the school districts of the state based upon the 135 day count of AP students served.  AP funds may be used to defray the testing costs of the International Baccalaureate Program which are incurred by school districts at the same per-test reimbursement rate provided for Advanced Placement examinations.  High schools may receive funding for the allowable costs associated with ninth and tenth grade students taking Advanced Placement courses.  Funds provided for Advanced Placement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1A.3.</w:t>
      </w:r>
      <w:r>
        <w:rPr>
          <w:rFonts w:cs="Times New Roman"/>
          <w:b/>
        </w:rPr>
        <w:tab/>
      </w:r>
      <w:r>
        <w:rPr>
          <w:rFonts w:cs="Times New Roman"/>
        </w:rPr>
        <w:t>(SDE-EIA: XI.A-Gifted &amp; Talented)  Notwithstanding the provisions for Section 59-29-170, at least twelve percent (12%) of the total state dollars appropriated annually for gifted and talented programs shall be set aside for serving artistically gifted and talented students in grades 3-12.  School districts shall service students identified as artistically gifted and talented by utilizing approved state guidelines in one or more of the following visual and performing arts areas: dance, drama, music and visual arts areas.  Districts may contract with other entities to provide services to students identified as artistically gifted and talented if personnel or facilities are not available in the school district for that service.  Of the remaining state dollars appropriated for gifted and talented programs, not more than $1,000,000 may be used to provide testing and teacher training.  Each district receiving funds for the gifted and talented program shall include an accelerated component as a part of its academically gifted and talented program.  EIA-Gifted and Talented funds may be carried forward and expended for the same purpose in the current fiscal year.</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w:t>
      </w:r>
      <w:r>
        <w:rPr>
          <w:rFonts w:cs="Times New Roman"/>
        </w:rPr>
        <w:tab/>
        <w:t>(SDE-EIA: XI.A.1 Services for Students with Disabilities)  The money appropriated in Part IA, Section 1, XI.A.1. for Services for Students with Disabilities shall be used only for educational services for trainable mentally disabled pupils and profoundly mentally disabled pupils.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w:t>
      </w:r>
      <w:r>
        <w:rPr>
          <w:rFonts w:cs="Times New Roman"/>
        </w:rPr>
        <w:tab/>
        <w:t>(SDE-EIA: XI.A.1-Junior Scholars)  Eligibility for the Junior Scholars program is open to any student who meets the requirements of the program, whether the student attends public school or private school; provided however, any private school student is responsible for paying the cost of the qualifying examination and, at the option of the Department of Education, any other costs associated with the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1A.6.</w:t>
      </w:r>
      <w:r>
        <w:rPr>
          <w:rFonts w:cs="Times New Roman"/>
        </w:rPr>
        <w:tab/>
        <w:t>(SDE-EIA: XI.A.4-Academic Assistance/Carry Forward)  Any unexpended balance from the prior fiscal year in the EIA appropriations in Part IA, Section 1, XI.A.4. for Academic Assistance may be carried forward to the current fiscal year by school districts to be expended to operate programs in accordance with their academic assistance long range plans.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1A.7.</w:t>
      </w:r>
      <w:r>
        <w:rPr>
          <w:rFonts w:cs="Times New Roman"/>
        </w:rPr>
        <w:tab/>
        <w:t>(SDE-EIA: XI.A.4-Academic Assistance/Curriculum Development)  Funds appropriated in Part IA, Section 1, XI.A.4. for Act 135 of 1993 Other Operating must be used by the Department of Education to provide schools and school districts with technical assistance on curriculum development, including implementing the grade-by-grade academic standards, and instructional improvement in keeping with the intent of Act 135 of 1993 (Sections 59-139-05 and 59-139-10 of the SC Code of Laws) as provided in regulations promulgated by the State Board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1A.8.</w:t>
      </w:r>
      <w:r>
        <w:rPr>
          <w:rFonts w:cs="Times New Roman"/>
        </w:rPr>
        <w:tab/>
        <w:t>(SDE-EIA: XI.A.4-Academic Assistance/Early Child Development)  A portion of the funds appropriated in Part IA, Section 1, XI.A.4. for Academic Assistance 4-12 may be used to support components for the K-3 academic assistance if such change promotes better coordination of state and federal funds provided for programs for these students.  Districts requesting this waiver from the State Board of Education must demonstrate how the use of these funds is in keeping with their long range plan and how the needs of the students in grades 4-12 will be met.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1A.9.</w:t>
      </w:r>
      <w:r>
        <w:tab/>
        <w:t>(SDE-EIA: XI.A.4-Academic Assistance/Formula Funding &amp; Distribution)  The total funding in Part IA, Section 1, XI.A.4. for the 4-12 Academic Assistance component of Act 135 of 1993 shall be based on a derived free and reduced lunch eligibility count for grades 4-12 obtained by applying the state percentage of K-3 students eligible for free and reduced lunch to the 4-12 average daily membership; and funding for individual districts shall be based on two equally weighted factors; the district’s derived lunch percentage for grades 4-12 and its four year average for the number of 3-8 students scoring Below Basic on the statewide grade level assessments in English language arts and students failing any portion of HSAP.</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1A.10.</w:t>
      </w:r>
      <w:r>
        <w:rPr>
          <w:rFonts w:cs="Times New Roman"/>
        </w:rPr>
        <w:tab/>
        <w:t xml:space="preserve">(SDE-EIA: XI.A-Academic Assistance/Reading Recovery)  Of the EIA funds appropriated herein for the Academic Assistance Act 135, $3,200,000 shall be used for the Reading Recovery programs throughout the State.  Of the funds provided for Reading Recovery, up to $50,000 shall be used for piloting alternative teaching methods for reading.  </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1A.11.</w:t>
      </w:r>
      <w:r>
        <w:rPr>
          <w:rFonts w:cs="Times New Roman"/>
        </w:rPr>
        <w:tab/>
        <w:t>(SDE-EIA: XI.A.4-Academic Assistance/Remedial Adult Education)  Of funds appropriated in Part IA, Section 1, XI.A.4. for Academic Assistance an amount not to exceed $1,000,000 must be used for either adult education students failing one or more sections of the HSAP Exit Examination or students preparing for the GED examination at a weight of .114 of the base student cost as defined in the Education Finance Act.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1A.12.</w:t>
      </w:r>
      <w:r>
        <w:rPr>
          <w:rFonts w:cs="Times New Roman"/>
        </w:rPr>
        <w:tab/>
        <w:t xml:space="preserve">(SDE-EIA: XI.B - Half Day Program for Four-Year-Olds)  Funds appropriated in Part IA, Section 1, XI.B. for half-day programs for four-year-olds shall be distributed based on the prior year number of students in kindergarten eligible for free and reduce price lunch, however, no district shall receive less than 90 percent of the amount it received in the prior fiscal year. </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1A.13.</w:t>
      </w:r>
      <w:r>
        <w:rPr>
          <w:rFonts w:cs="Times New Roman"/>
        </w:rPr>
        <w:tab/>
        <w:t>(SDE-EIA: XI.A.3. African-American History)  Funds provided for the development of the African-American History curricula may be carried forward into the current fiscal year to be expended for the same purpose.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1A.14.</w:t>
      </w:r>
      <w:r>
        <w:rPr>
          <w:rFonts w:cs="Times New Roman"/>
        </w:rPr>
        <w:tab/>
        <w:t>(SDE-EIA: XI.C.3-Course Reimbursement/Teachers)  Funds appropriated for EIA-Critical Teacher needs must be used for courses which support instructional techniques and strategies in keeping with the professional development plans.  These funds may be used for courses which support the education of students with disabilities or special needs in the regular classroom.  School districts may require and collect a deposit from teachers enrolling in courses that support the areas identified above.  Upon completion of the course any deposit collected shall be returned to the teacher having made the deposit.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1A.15.</w:t>
      </w:r>
      <w:r>
        <w:rPr>
          <w:rFonts w:cs="Times New Roman"/>
        </w:rPr>
        <w:tab/>
        <w:t>(SDE-EIA: XI.C.2-Critical Teaching Needs/Roper Mountain)  Of the funds appropriated in Part IA, Section 1, XI.C.2. for Critical Teaching Needs, $250,000 shall be disbursed to the Roper Mountain Science Center for summer workshops for public school science teachers.  Funds disbursed to the Roper Mountain Science Center may be carried forward.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1A.16.</w:t>
      </w:r>
      <w:r>
        <w:rPr>
          <w:rFonts w:cs="Times New Roman"/>
          <w:b/>
        </w:rPr>
        <w:tab/>
      </w:r>
      <w:r>
        <w:rPr>
          <w:rFonts w:cs="Times New Roman"/>
        </w:rPr>
        <w:t>(SDE-EIA: XI.C.2-Teacher Evaluations, XI.F.2- Implementation/Education Oversight)  The Department of Education is directed to oversee the evaluation of teachers at the School for the Deaf and the Blind, the John de la Howe School and the Department of Juvenile Justice under the ADEPT model.</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1A.17.</w:t>
      </w:r>
      <w:r>
        <w:rPr>
          <w:bCs/>
        </w:rPr>
        <w:tab/>
        <w:t xml:space="preserve">(SDE-EIA: XI.C.2.-Teacher Salaries/SE Average)  </w:t>
      </w:r>
      <w:r>
        <w:rPr>
          <w:bCs/>
          <w:strike/>
        </w:rPr>
        <w:t>The projected Southeastern average teacher salary shall be the average of the average teachers salaries of the southeastern states as projected by the Division of Budget and Analyses.  For the current school year the Southeastern average teacher salary is projected to be $47,004.  It is the intent of the General Assembly to exceed the Southeastern average teacher salary as projected by $300.</w:t>
      </w:r>
      <w:r>
        <w:rPr>
          <w:bCs/>
        </w:rPr>
        <w:t xml:space="preserve">  </w:t>
      </w:r>
      <w:r>
        <w:rPr>
          <w:bCs/>
          <w:i/>
          <w:u w:val="single"/>
        </w:rPr>
        <w:t>The South Carolina average teacher salary for Fiscal Year 2009-10 shall be established at $47,376.</w:t>
      </w:r>
      <w:r>
        <w:rPr>
          <w:bCs/>
        </w:rPr>
        <w:t xml:space="preserve">  The General Assembly remains desirous of raising the average teacher salary in South Carolina through incremental increases over the next few years so as to make such equivalent to the national average teacher salary.</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Cs/>
        </w:rPr>
        <w:tab/>
        <w:t xml:space="preserve">Funds appropriated in Part IA, Section 1, XI.C.2. for Teacher Salaries must be used to </w:t>
      </w:r>
      <w:r>
        <w:rPr>
          <w:bCs/>
          <w:strike/>
        </w:rPr>
        <w:t>inc</w:t>
      </w:r>
      <w:r>
        <w:rPr>
          <w:bCs/>
          <w:strike/>
          <w:spacing w:val="-4"/>
        </w:rPr>
        <w:t>rease</w:t>
      </w:r>
      <w:r>
        <w:rPr>
          <w:bCs/>
          <w:spacing w:val="-4"/>
        </w:rPr>
        <w:t xml:space="preserve"> </w:t>
      </w:r>
      <w:r>
        <w:rPr>
          <w:bCs/>
          <w:i/>
          <w:spacing w:val="-4"/>
          <w:u w:val="single"/>
        </w:rPr>
        <w:t>fund</w:t>
      </w:r>
      <w:r>
        <w:rPr>
          <w:bCs/>
          <w:spacing w:val="-4"/>
        </w:rPr>
        <w:t xml:space="preserve"> salaries of those teachers eligible</w:t>
      </w:r>
      <w:r>
        <w:rPr>
          <w:bCs/>
          <w:spacing w:val="-2"/>
        </w:rPr>
        <w:t xml:space="preserve"> pursuant to Section</w:t>
      </w:r>
      <w:r>
        <w:rPr>
          <w:bCs/>
        </w:rPr>
        <w:t xml:space="preserve"> 59-20-50 (b), to include classroom teachers, librarians, guidance counselors, psychologists, social workers, occupational and physical therapists, school nurses, orientation/mobility instructors, and audiologists in the school districts of the state.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1A.18.</w:t>
      </w:r>
      <w:r>
        <w:rPr>
          <w:rFonts w:cs="Times New Roman"/>
        </w:rPr>
        <w:tab/>
        <w:t xml:space="preserve">(SDE-EIA: XI.F.2-Teacher Salaries/State Agencies)  Each state agency which does not contain a school district but has instructional personnel shall receive an allocation from the line item “Alloc. EIA - Teacher/Other Pay” in Part IA, Section 1, </w:t>
      </w:r>
      <w:r>
        <w:rPr>
          <w:rFonts w:cs="Times New Roman"/>
        </w:rPr>
        <w:lastRenderedPageBreak/>
        <w:t>XI.F.2. for teachers salaries based on the following formula:  Each state agency shall receive such funds as are necessary to adjust the pay of all instructional personnel to the appropriate salary provided by the salary schedules of the school district in which the agency is located.  Instructional personnel may include all positions which would be eligible for EIA supplements in a public school district, and may at the discretion of the state agency, be defined to cover curriculum development specialists, educational testing psychologists, psychological and guidance counselors, and principals.  The twelve-month agricultural teachers located at Clemson University are to be included in this allocation of funds for base salary increases.  The South Carolina Governor’s School for the Arts and Humanities and the South Carolina Governor’s School for Science and Mathematics are authorized to increase the salaries of instructional personnel by an amount equal to the percentage increase given by the School District in which they are both located.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appropriated herein in the line item “Alloc. EIA-Teacher/Other Pay” must be distributed to the agencies by the Budget and Control Board.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1A.19.</w:t>
      </w:r>
      <w:r>
        <w:rPr>
          <w:rFonts w:cs="Times New Roman"/>
        </w:rPr>
        <w:tab/>
        <w:t xml:space="preserve">(SDE-EIA: XI.A.1-Work-Based Learning)  Of the funds appropriated in Part IA, Section 1, XI.A.1. for the Work-Based Learning Program, $75,000 shall be used by the State Department of Education to provide for regional professional development in contextual methodology techniques and integration of curriculum, and professional development in career guidance for teachers and guidance counselors and training mentors.  Pilot-site delivery of contextual methodology training in mathematics will be supported by technology and hands-on lab activities.  In addition, $500,000 shall be allocated for Regional Career Specialists.  Each Regional Career Specialist shall (1) be housed within the regional centers/WIA geographic areas, (2) provide career development activities throughout all schools within the region, (3) be under the program supervision of the Office of Career and Technology Education, </w:t>
      </w:r>
      <w:r>
        <w:rPr>
          <w:rFonts w:cs="Times New Roman"/>
          <w:bCs/>
        </w:rPr>
        <w:t>State</w:t>
      </w:r>
      <w:r>
        <w:rPr>
          <w:rFonts w:cs="Times New Roman"/>
        </w:rPr>
        <w:t xml:space="preserve"> Department of Education, and (4) adhere to an accountability and evaluation plan created by the Office of Career and Technology Education, State Department of Education.  The Office of Career and Technology Education, State Department of Education, shall provide a report, in February of the current fiscal year to the Senate Finance Committee and the House Ways and Means Committee on accomplishments of the Career Counseling Specialists.  Of the funds appropriated in the prior fiscal year, unexpended funds may be carried forward to the current fiscal year and expended for the same purposes.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t>1A.20.</w:t>
      </w:r>
      <w:r>
        <w:rPr>
          <w:rFonts w:cs="Times New Roman"/>
        </w:rPr>
        <w:tab/>
        <w:t>(SDE-EIA: XI.E.1-Principal Salary Supplements)  Funds appropriated in Part IA, Section 1, XI.E.1. for salary supplements for principals and accompanying employer contributions must be distributed to school districts based on average daily membership (ADM).  Each school district shall distribute the funds as salary supplements in addition to existing compensation equally among principals and assistant principals employed by the district.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1A.21.</w:t>
      </w:r>
      <w:r>
        <w:rPr>
          <w:rFonts w:cs="Times New Roman"/>
        </w:rPr>
        <w:tab/>
        <w:t xml:space="preserve">(SDE-EIA: XI.E.2.-Evaluation/EIA Programs)  Of the funds appropriated in Part IA, Section 1, XI.E.2. for EIA Implementation, Other Operating Expenses, $349,124 may only be used by the State Department of Education to support its contracted program evaluations and the conduct of the State Board of Education’s annual assessment of EIA-funded education reforms and the related report, pursuant to Section 59-6-12.  Of the remaining funds appropriated in Part IA, Section 1, XI.E.2. for EIA Implementation, Other Operating Expenses shall be used to support the continuation of program and policy evaluations and studies and to support the state’s participation in the Middle Grades Project, at no less than $100,000.  Provided further, for the current fiscal year, $100,000 shall be provided to the South Carolina Educational Policy Center for collaborative projects with the Department of Education and the Education Oversight Committee to provide research based information and consultation services </w:t>
      </w:r>
      <w:r>
        <w:rPr>
          <w:rFonts w:cs="Times New Roman"/>
        </w:rPr>
        <w:lastRenderedPageBreak/>
        <w:t>on technical issues related to establishing a more thorough accountability system for public schools, school districts, and the K-12 education system.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1A.22.</w:t>
      </w:r>
      <w:r>
        <w:rPr>
          <w:rFonts w:cs="Times New Roman"/>
        </w:rPr>
        <w:tab/>
        <w:t>(SDE-EIA: XI.F.2-CHE/Teacher Recruitment)  Of the funds appropriated in Part IA, Section 1, X1.F.2. for the Teacher Recruitment Program, the S.C. Commission on Higher Education shall distribute a total of $5,404,014 to the Center for Educator Recruitment, Retention, and Advancement (CERRA-South Carolina) for a state teacher recruitment program, of which $4,200,000 must be used for the Teaching Fellows Program and of which $166,302 must be used for specific programs to recruit minority teachers, and shall distribute $467,000 to S.C. State University to be used only for the operation of a minority teacher recruitment program and therefore shall not be used for the operation of their established general education programs.  Working with districts with an absolute rating of Unsatisfactory or Below Average, CERRA will provide shared initiatives to recruit and retain teachers to schools in these districts.  CERRA will report annually by October 1 to the Education Oversight Committee and the Department of Education on the success of the recruitment and retention efforts in these schools.  The S.C. Commission on Higher Education shall ensure that all funds are used to promote teacher recruitment on a statewide basis, shall ensure the continued coordination of efforts among the three teacher recruitment projects, shall review the use of funds and shall have prior program and budget approval.  The S.C. State University program, in consultation with the Commission on Higher Education, shall extend beyond the geographic area it currently serves.  Annually, the Commission on Higher Education shall evaluate the effectiveness of each of the teacher recruitment projects and shall report its findings and its program and budget recommendations to the House and Senate Education Committees, the State Board of Education and the Education Oversight Committee by October 1 annually, in a format agreed upon by the Education Oversight Committee and the Department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1A.23.</w:t>
      </w:r>
      <w:r>
        <w:rPr>
          <w:rFonts w:cs="Times New Roman"/>
        </w:rPr>
        <w:tab/>
        <w:t>(SDE-EIA: XI.F.2-Disbursements/Other Entities)  Notwithstanding the provisions of Sections 2-7-66 and 11-3-50, S.C. Code of Laws, it is the intent of the General Assembly that funds appropriated in Part IA, Section 1, XI.F.2. Other State Agencies and Entities shall be disbursed on a quarterly basis by the Department of Revenue directly to the state agencies and entities referenced except for the Teacher Loan Program, Centers of Excellence, the Education Oversight Committee and School Technology, which shall receive their full appropriation at the start of the fiscal year from available revenue.  The Comptroller General’s Office is authorized to make necessary appropriation reductions in Part IA, Section 1, XI.F.2. to prevent duplicate appropriations.  If the Education Improvement Act appropriations in the agency and entity respective sections of the General Appropriations Act at the start of the fiscal year do not agree with the appropriations in Part IA, Section 1, XI.F.2. Other State Agencies and Entities, the “other funds” appropriations in the respective agency and entity sections of the General Appropriations Act will be adjusted by the Comptroller General’s Office to conform to the appropriations in Part IA, Section 1, XI.F.2. Other State Agencies and Entities.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1A.24.</w:t>
      </w:r>
      <w:r>
        <w:rPr>
          <w:rFonts w:cs="Times New Roman"/>
        </w:rPr>
        <w:tab/>
        <w:t>(SDE-EIA: XI.A.1-Arts in Education)  Funds appropriated in Part IA, Section 1, XI.A.1. Arts Curricula shall be used to support arts education curriculum in the visual and performing arts which incorporates strengths from the Arts in Education pilot sites.  These funds shall be distributed under a competitive grants program; however, up to 33% of the total amount of the grant fund shall be made available as “Aid to Other Agencies” to facilitate the funding of professional development arts institutes that have been approved by the State Department of Education for S.C. arts teachers and appropriate classroom teachers.  Arts Curricular Grants funds may be retained and carried forward into the current fiscal year to be expended in accordance with the proposed award.</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1A.25.</w:t>
      </w:r>
      <w:r>
        <w:rPr>
          <w:rFonts w:cs="Times New Roman"/>
        </w:rPr>
        <w:tab/>
        <w:t xml:space="preserve">(SDE-EIA: XI.B-Parenting/Family Literacy)  Funds appropriated in Part IA, Section 1, X1.B. for the Parenting/Family Literacy Programs and allocated to the school districts for parenting projects in the prior fiscal year may be retained and expended by the school districts for the same purpose during the current fiscal year.  These funds must be allocated only to school districts that provide </w:t>
      </w:r>
      <w:r>
        <w:rPr>
          <w:rFonts w:cs="Times New Roman"/>
          <w:strike/>
        </w:rPr>
        <w:t>comprehensive family literacy</w:t>
      </w:r>
      <w:r>
        <w:rPr>
          <w:rFonts w:cs="Times New Roman"/>
        </w:rPr>
        <w:t xml:space="preserve"> programs which address intergenerational cycles of poverty through adult education, early childhood education and</w:t>
      </w:r>
      <w:r>
        <w:rPr>
          <w:rFonts w:cs="Times New Roman"/>
          <w:i/>
          <w:u w:val="single"/>
        </w:rPr>
        <w:t>/or</w:t>
      </w:r>
      <w:r>
        <w:rPr>
          <w:rFonts w:cs="Times New Roman"/>
        </w:rPr>
        <w:t xml:space="preserve"> parenting programs.  Furthermore, any school district that does not provide the evaluation information necessary to determine effective use as required by Section 59-139-10(A)(1) and by regulation is not eligible to receive additional funding until the requested data is provided.  The minimum amount allocated to a district shall be $35,000.  </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1A.26.</w:t>
      </w:r>
      <w:r>
        <w:rPr>
          <w:rFonts w:cs="Times New Roman"/>
        </w:rPr>
        <w:tab/>
        <w:t>(SDE-EIA: XI.C.2-National Board Certification Incentive) Public school classroom teachers or classroom teachers who work with classroom teachers who are certified by the State Board of Education and who have been certified by the National Board for Professional Teaching Standards shall be paid a $7,500 salary supplement in the year of achieving certification.  Teachers employed at the special schools shall be eligible for this $7,500 salary supplement.  The special schools include the Governor’s School for Science and Math, Governor’s School for the Arts and Humanities, Wil Lou Gray Opportunity School, John de la Howe School, School for the Deaf and the Blind, Felton Lab, Department of Juvenile Justice and Palmetto Unified School District 1.  The $7,500 salary supplement shall be added to the annual pay of the teacher for the length of the national certificate.  However, the $7,500 supplement shall be adjusted on a pro rata basis for the teacher’s FTE and paid to the teacher in accordance with the district’s payroll procedure.  The Center for Educator Recruitment, Retention, and Advancement (CERRA-South Carolina) shall develop guidelines and administer the programs whereby teachers who are United States citizens or permanent resident aliens, and who are applying to the National Board for Professional Teaching Standards for certification may receive a loan equal to the amount of the application fee.  One-half of the loan principal amount and interest shall be forgiven when the required portfolio is submitted to the national board.  Teachers attaining certification within three years of receiving the loan will have the full loan principal amount and interest forgiven.  Teachers who previously submitted a portfolio to the National Board for Professional Teaching Standards for certification under previous appropriation acts, shall receive reimbursement of their certification fee as prescribed under the provisions of the previous appropriation act.  Of the funds appropriated in Part IA, Section 1, XIII.A. for National Board Certification, the State Department of Education shall transfer to the Center for Educator Recruitment, Retention, and Advancement (CERRA-South Carolina) the funds necessary for the administration of the loan program.  In addition, teachers who are certified by the National Board for Professional Teaching Standards shall enter a recertification cycle for their South Carolina certificate consistent with the recertification cycle for national board certification.  National board certified teachers moving to this State who hold a valid standard certificate from their sending state are exempted from initial certification requirements and are eligible for a professional teaching certificate and continuing contract status.  Their recertification cycle will be consistent with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Provided, further, that in calculating the compensation for teacher specialists, the State Department of Education shall include state and local compensation as defined in Section 59-18-1530 to include local supplements except local supplements for National Board certification.  Teacher specialists remain eligible for state supplement for National Board certification.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Teachers who begin the application process after July 1, 2007 and who teach in schools which have an absolute rating of below average or unsatisfactory at the time the teacher applies to the National Board for certification, but who fail to obtain certification, nonetheless shall be eligible for full forgiveness of the loan as follows:  upon submission of all required materials for certification, </w:t>
      </w:r>
      <w:r>
        <w:rPr>
          <w:rFonts w:cs="Times New Roman"/>
        </w:rPr>
        <w:lastRenderedPageBreak/>
        <w:t xml:space="preserve">one-half of the loan principal amount and interest shall be forgiven; forgiveness of the remainder of the loan will be at the rate of 33% for each year of full time teaching in the same school regardless of whether that school exceeds an absolute rating of below average or unsatisfactory during the forgiveness period, or for each year of full time teaching in another school that has an absolute rating of below average or </w:t>
      </w:r>
      <w:r>
        <w:rPr>
          <w:rFonts w:cs="Times New Roman"/>
          <w:strike/>
        </w:rPr>
        <w:t>unsatisfactory</w:t>
      </w:r>
      <w:r>
        <w:rPr>
          <w:rFonts w:cs="Times New Roman"/>
        </w:rPr>
        <w:t xml:space="preserve"> </w:t>
      </w:r>
      <w:r>
        <w:rPr>
          <w:rFonts w:cs="Times New Roman"/>
          <w:i/>
          <w:u w:val="single"/>
        </w:rPr>
        <w:t>at risk</w:t>
      </w:r>
      <w:r>
        <w:rPr>
          <w:rFonts w:cs="Times New Roman"/>
        </w:rPr>
        <w: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color w:val="auto"/>
        </w:rPr>
        <w:tab/>
      </w:r>
      <w:r>
        <w:rPr>
          <w:rFonts w:cs="Times New Roman"/>
          <w:i/>
          <w:color w:val="auto"/>
          <w:u w:val="single"/>
        </w:rPr>
        <w:t xml:space="preserve">Effective July 1, 2009 the state will not award loans to any teacher seeking National Board certification and will not pay a $7,500 salary supplement to any teacher receiving National Board certification unless the teacher had received National Board certification prior to July 1, 2009 or had completed application for National Board certification prior to July 1, 2009 and subsequently received National Board certification. </w:t>
      </w:r>
      <w:r>
        <w:rPr>
          <w:i/>
          <w:u w:val="single"/>
        </w:rPr>
        <w:t xml:space="preserve"> </w:t>
      </w:r>
      <w:r>
        <w:rPr>
          <w:rFonts w:cs="Times New Roman"/>
          <w:i/>
          <w:color w:val="auto"/>
          <w:u w:val="single"/>
        </w:rPr>
        <w:t xml:space="preserve">No state funds shall be paid to any teacher beyond the first ten years of receiving National Board certification. </w:t>
      </w:r>
      <w:r>
        <w:rPr>
          <w:i/>
          <w:u w:val="single"/>
        </w:rPr>
        <w:t xml:space="preserve"> </w:t>
      </w:r>
      <w:r>
        <w:rPr>
          <w:rFonts w:cs="Times New Roman"/>
          <w:i/>
          <w:color w:val="auto"/>
          <w:u w:val="single"/>
        </w:rPr>
        <w:t>The Department of Education must present a plan to transition the state from the NBPTS supplement to investments in teacher assignment and/or performance compensation to the Senate Education Committee, the Senate Finance Committee, the House Education and Public Works Committee, the House Ways and Means Committee, the State Board of Education and the Education Oversight Committee no later than October 1, 2009.</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1A.27.</w:t>
      </w:r>
      <w:r>
        <w:rPr>
          <w:rFonts w:cs="Times New Roman"/>
        </w:rPr>
        <w:tab/>
        <w:t>(SDE-EIA: XI.C.3-CSO Mathematics and Science Unit)  The funds appropriated in Part IA, Section 1, XI.C.3. shall be used for Mathematics and Science Centers which support improvements in mathematics and science through resources and professional development in instructional techniques and strategies, use of technology in the classroom, leadership, content in subject areas and assessment.  These efforts will be coordinated with programs such as Tech Prep Consortia using applied learning techniques which will improve classroom instruction in mathematics and science.</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1A.28.</w:t>
      </w:r>
      <w:r>
        <w:rPr>
          <w:rFonts w:cs="Times New Roman"/>
          <w:b/>
        </w:rPr>
        <w:tab/>
      </w:r>
      <w:r>
        <w:rPr>
          <w:rFonts w:cs="Times New Roman"/>
        </w:rPr>
        <w:t>(SDE: XI-Defined Program Personnel Requirements)  Administrative positions requiring State Board of Education teacher or administrator certification, may only be filled by individuals receiving a W-2 (or other form should the Internal Revenue Service change the individual reporting form to another method) from the hiring school district.  Any public school district or special school that hires a corporation, partnership, or any other entity other than an individual to fill such positions will have its EFA and or EIA allocation reduced by the amount paid to that corporation, partnership, or other entity.  Compliance with this requirement will be made part of the single audit process of local public school districts as monitored by the State Department of Education.  Temporary instructional positions for special education, art, music, critical shortage fields as defined by the State Board of Education, as well as temporary positions for grant writing and testing are excluded from this requirement.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1A.29.</w:t>
      </w:r>
      <w:r>
        <w:rPr>
          <w:rFonts w:cs="Times New Roman"/>
          <w:b/>
        </w:rPr>
        <w:tab/>
      </w:r>
      <w:r>
        <w:rPr>
          <w:rFonts w:cs="Times New Roman"/>
        </w:rPr>
        <w:t>(SDE-EIA: XI.A.1-Autism Parent-School Partnership Program)  From funds appropriated for Services For Students with Disabilities, $350,000 shall be provided to the South Carolina Autism Society for the Parent-School Partnership Program.</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1A.30.</w:t>
      </w:r>
      <w:r>
        <w:rPr>
          <w:rFonts w:cs="Times New Roman"/>
        </w:rPr>
        <w:tab/>
        <w:t xml:space="preserve">(SDE-EIA: XI.C.3-Professional Development on Standards)  </w:t>
      </w:r>
      <w:r>
        <w:rPr>
          <w:rFonts w:cs="Times New Roman"/>
          <w:strike/>
        </w:rPr>
        <w:t xml:space="preserve">These funds shall be used for professional development for certificated instructional and instructional leadership personnel in grades kindergarten through 12 in the academic areas for which SBE standards documents have been approved to better link instruction and lesson plans to the standards and to any state-adopted readiness assessment tests, develop classroom assessments consistent with the standards and PACT-style testing, and analyze PACT results for needed modifications in instructional strategies.  No more than five percent of the funds appropriated for professional development may be retained by the Department of Education for administration of the program; however, with the funds allocated to districts for professional development, districts may choose to purchase professional development services provided by the Department of Education.  Funds may also be expended for certificated instructional and instructional leadership personnel in grades six through twelve to achieve competency in teaching reading to students who score below proficient on the </w:t>
      </w:r>
      <w:r>
        <w:rPr>
          <w:rFonts w:cs="Times New Roman"/>
          <w:strike/>
        </w:rPr>
        <w:lastRenderedPageBreak/>
        <w:t>reading assessment of PACT.  Provided further, that $250,000 of the funds allocated to professional development must be provided to the Department of Education to implement successfully the South Carolina Readiness Assessment by creating a validation process for teachers to ensure reliable administration of the assessment, providing professional development on effective utilization and establishing the relationship between the readiness measure and third grade standards-based assessments.  Multi-day work sessions shall be provided around the state during the summer and during the fall and winter using staff development days, teacher workdays, two of the remaining professional development days shall be set aside specifically for the preparation and opening of schools.  District instructional leaders, regional service centers, consortia, department personnel, university faculty, contracted providers, and the resources of ETV may be used as appropriate to implement this intensive professional development initiative.  Teachers participating in this professional development shall receive credit toward recertification according to State Board of Education guidelines.  Funds provided for professional development on standards may be carried forward into the current fiscal year to be expended for the same purpose.  No less than twenty-five percent of the funds allocated for professional development should be expended on the teaching of reading which includes teaching reading across content areas in grades three through eight.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1A.31.</w:t>
      </w:r>
      <w:r>
        <w:rPr>
          <w:rFonts w:cs="Times New Roman"/>
          <w:b/>
        </w:rPr>
        <w:tab/>
      </w:r>
      <w:r>
        <w:rPr>
          <w:rFonts w:cs="Times New Roman"/>
        </w:rPr>
        <w:t>(SDE-EIA: XI.C.2-Teacher Supplies)  From the funds appropriated, all certified public school, certified special school classroom teachers, certified media specialists, and certified guidance counselors who are employed by a school district or a charter school as of November 30 of the current fiscal year, shall receive reimbursement of two hundred seventy-five dollars each school year to offset expenses incurred by them for teaching supplies and materials.  Funds shall be disbursed by the department to School districts by July 15 based on the last reconciled Professional Certified Staff (PCS) listing from the previous year.  Any deviation in the PCS and actual teacher count will be reconciled by December 31 or as soon as practicable thereafter.  School districts shall disburse these funds in a manner separate and distinct from their payroll check on the first day teachers, by contract, are required to be in attendance at school for the current contract year.  This reimbursement shall not be considered by the state as taxable income.  Special schools include the Governor’s School for Science and Math, the Governor’s School for the Arts and Humanities, Wil Lou Gray Opportunity School, John de la Howe School, School for the Deaf and the Blind, Felton Lab, Department of Juvenile Justice, and Palmetto Unified School District.  Funds distributed to school districts or allocated to schools must not supplant existing supply money paid to teachers from other sources.  If a school district requires receipts for tax purposes the receipts may not be required before December 31.  Districts that do not wish to require receipts may have teachers retain the receipts and certify for the district they have received the $275 for purchase of teaching supplies and/or materials and that they have purchased or will purchase supplies and/or materials during the fiscal year for the amount of $275.  Districts shall not have an audit exception related to non-retention of receipts in any instances where a similar instrument is utilized.  Any district requiring receipts must notify any teacher from whom receipts have not been submitted between November 25 and December 6 that receipts must be submitted to the district.  Districts may not add any additional requirement not listed herein related to this reimbursement.  The department must withhold Act 135 funds from any district while in non-compliance with this provision.  Any funds not disbursed to teachers may not be retained by the districts and must be returned to the department.</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1A.32.</w:t>
      </w:r>
      <w:r>
        <w:rPr>
          <w:rFonts w:cs="Times New Roman"/>
          <w:b/>
        </w:rPr>
        <w:tab/>
      </w:r>
      <w:r>
        <w:rPr>
          <w:rFonts w:cs="Times New Roman"/>
        </w:rPr>
        <w:t>(SDE-EIA: XI.E.1-Principal Executive/Leadership Institute Carry Forward)  Prior fiscal year funds appropriated in Part IA, Section 1, XI.E.1. for the Principal Executive/Leadership Institute may be carried forward into the current fiscal year and expended for the same purpose.  The Institute and all principal evaluation and induction programs must include training for the key role that principals have in supervising the teaching of reading and instilling the importance of literacy in public schools.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1A.33.</w:t>
      </w:r>
      <w:r>
        <w:rPr>
          <w:rFonts w:cs="Times New Roman"/>
          <w:b/>
        </w:rPr>
        <w:tab/>
      </w:r>
      <w:r>
        <w:rPr>
          <w:rFonts w:cs="Times New Roman"/>
        </w:rPr>
        <w:t>(SDE-EIA: XI.C.2-Teacher of the Year Awards)  Of the funds provided herein for Teacher of the Year Awards, each district Teacher of the Year shall receive an award of $1,000.  In addition, the State Teacher of the Year shall receive an award of $25,000, and each of the four Honor Roll Teachers of the Year will receive an award of $10,000.  To be eligible, districts must participate in the State Teacher of the Year Program sponsored by the State Department of Education.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1A.34.</w:t>
      </w:r>
      <w:r>
        <w:rPr>
          <w:rFonts w:cs="Times New Roman"/>
          <w:b/>
        </w:rPr>
        <w:tab/>
      </w:r>
      <w:r>
        <w:rPr>
          <w:rFonts w:cs="Times New Roman"/>
        </w:rPr>
        <w:t>(SDE-EIA: XI-State of Emergency District)  Funds may be used for retired educators serving as teacher specialists, principal specialists, principal leaders, or curriculum specialists on site in districts in which a state of emergency is declared.  These educators may be hired as a principal specialist in a state of emergency district for up to four years.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1A.35.</w:t>
      </w:r>
      <w:r>
        <w:rPr>
          <w:rFonts w:cs="Times New Roman"/>
          <w:b/>
        </w:rPr>
        <w:tab/>
      </w:r>
      <w:r>
        <w:rPr>
          <w:rFonts w:cs="Times New Roman"/>
        </w:rPr>
        <w:t xml:space="preserve">(SDE-EIA: XI-Accreditation System)  </w:t>
      </w:r>
      <w:r>
        <w:rPr>
          <w:rFonts w:cs="Times New Roman"/>
          <w:strike/>
        </w:rPr>
        <w:t>The State Board of Education and Department of Education, in developing the criteria for the new accreditation system mandated by Section 59-18-710, shall consider including as an area the functioning of school improvement councils and other school decision-making groups and their participation in the school planning process in accordance with state requirements.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1A.36.</w:t>
      </w:r>
      <w:r>
        <w:rPr>
          <w:rFonts w:cs="Times New Roman"/>
          <w:b/>
        </w:rPr>
        <w:tab/>
      </w:r>
      <w:r>
        <w:rPr>
          <w:rFonts w:cs="Times New Roman"/>
        </w:rPr>
        <w:t>(SDE-EIA: XI.A.3-Institute of Reading)  The funds appropriated for the Institute of Reading must be used to implement a comprehensive approach to improving the reading abilities of students in the middle grades and accelerating the learning of middle grade students reading below grade level with strategies based on best practice and providing targeted assistance shown by research to help these students to read at grade level.  Funds may also be used in the same manner for high school grades.</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1A.37.</w:t>
      </w:r>
      <w:r>
        <w:rPr>
          <w:rFonts w:cs="Times New Roman"/>
          <w:b/>
        </w:rPr>
        <w:tab/>
      </w:r>
      <w:r>
        <w:rPr>
          <w:rFonts w:cs="Times New Roman"/>
        </w:rPr>
        <w:t>(SDE-EIA: EOC)  The Education Oversight Committee may collect, retain and expend revenue from conference registration and fees; charges for materials supplied to local school districts or other entities not otherwise mandated to be provided by state law; and from other activities or functions sponsored by the committee including public awareness campaign activities.  Any unexpended revenue from these sources may be carried forward into the current fiscal year and expended for the same purposes.  The Education Oversight Committee is permitted to utilize the funds appropriated to it to fund programs promoting the teaching of economic education in South Carolina.</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1A.38.</w:t>
      </w:r>
      <w:r>
        <w:rPr>
          <w:rFonts w:cs="Times New Roman"/>
          <w:b/>
        </w:rPr>
        <w:tab/>
      </w:r>
      <w:r>
        <w:rPr>
          <w:rFonts w:cs="Times New Roman"/>
        </w:rPr>
        <w:t>(SDE-EIA: Professional Development)  With the funds appropriated for professional development, the Department of Education must disseminate the South Carolina Professional Development Standards, establish a professional development accountability system, and provide training to school leadership on the professional development standards, also training must be provided to educators on assessing student mastery of the content standards.  The State Department of Education shall revise professional development activities and programs, including professional development on the standards, the SC Reading Initiative, and programs for administrators, to include emphasis on strategies and services for students at risk of retention.</w:t>
      </w:r>
    </w:p>
    <w:p>
      <w:pPr>
        <w:tabs>
          <w:tab w:val="left" w:pos="216"/>
          <w:tab w:val="left" w:pos="432"/>
          <w:tab w:val="left" w:pos="648"/>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1A.39.</w:t>
      </w:r>
      <w:r>
        <w:rPr>
          <w:rFonts w:cs="Times New Roman"/>
        </w:rPr>
        <w:tab/>
        <w:t>(SDE-EIA: Technical Assistance)  In order to best meet the needs of low-performing schools, funds appropriated for technical assistance to schools with an absolute rating of below average or unsatisfactory on the most recent annual school report card must be allocated accordingly.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First, a school initially designated as unsatisfactory or below average on the current year’s report card must receive by January 1, up to $10,000 from the funds appropriated for technical assistance and must expend the funds for planning purposes in accordance with Section 59-18-1560 of the 1976 Code.  No more than fifteen percent of planning grants may be carried forward into the current fiscal year.  Schools receiving an absolute rating of unsatisfactory will also be reviewed by an external review team.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Schools receiving an absolute rating of unsatisfactory or below average must submit to the Department of Education a school renewal plan that includes actions consistent with each of the alternative researched-based technical assistance criteria as approved </w:t>
      </w:r>
      <w:r>
        <w:rPr>
          <w:rFonts w:cs="Times New Roman"/>
        </w:rPr>
        <w:lastRenderedPageBreak/>
        <w:t>by the Education Oversight Committee and the Department of Education and consistent with the external review team report.  Because the school renewal plan is critical to the planning and implementation of successful intervention strategies, the Department of Education will provide regional workshops to assist schools in formulating school renewal plans based on best practices that positively improve student achievement.  The chairman of the local board of education, the superintendent, and the principal of any school receiving technical assistance funds must attend at least one of the workshops in order to receive any state aid for technical assistance.  The school renewal plans must address professional development activities that are directly related to instruction in</w:t>
      </w:r>
      <w:r>
        <w:rPr>
          <w:rFonts w:cs="Times New Roman"/>
          <w:color w:val="auto"/>
        </w:rPr>
        <w:t xml:space="preserve"> </w:t>
      </w:r>
      <w:r>
        <w:rPr>
          <w:rFonts w:cs="Times New Roman"/>
        </w:rPr>
        <w:t>the core subject areas and may include compensation incentives to provide salary supplements to classroom teachers who are certified by the State Board of Education and who have obtained an advanced degree.  The purpose of these compensation packages is to improve the recruitment and retention of teachers with advanced degrees in underperforming schools.  If the school renewal plans are approved, schools would be permitted to use technical assistance funds to provide these salary supplements.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approval of the plans by the Department of Education and the State Board of Education, a school with an absolute rating of below average will receive an allocation of not less than $75,000, </w:t>
      </w:r>
      <w:r>
        <w:rPr>
          <w:rFonts w:cs="Times New Roman"/>
          <w:szCs w:val="22"/>
        </w:rPr>
        <w:t xml:space="preserve">and a school with an absolute rating of unsatisfactory will receive an allocation of not less than $250,000, </w:t>
      </w:r>
      <w:r>
        <w:rPr>
          <w:rFonts w:cs="Times New Roman"/>
        </w:rPr>
        <w:t xml:space="preserve">taking into consideration the </w:t>
      </w:r>
      <w:r>
        <w:rPr>
          <w:rFonts w:cs="Times New Roman"/>
          <w:szCs w:val="22"/>
        </w:rPr>
        <w:t>severity of the problems and the likelihood of positively impacting student achievement, student enrollment, external review team recommendations, and prior year technical assistance carry forward funds</w:t>
      </w:r>
      <w:r>
        <w:rPr>
          <w:rFonts w:cs="Times New Roman"/>
        </w:rPr>
        <w:t>.  The funds must be expended on the strategies and activities as expressly outlined in the school renewal plan which may include, but are not limited to, professional development, teacher incentive or pay for performance including the Teacher Advancement Program (TAP), homework centers, diagnostic testing, supplemental health and social services, or comprehensive school reform efforts.  Not more than fifty percent of the school allocation may be used to reduce class size.  The schools will work with the Department of Education to broker the services of technical assistance personnel as needed and as stipulated in the school renewal plan.   Not more than fifteen percent of funds not expended in the prior fiscal year may be carried forward and expended for the same purpose in the current fiscal year.  It is intended that the technical assistance will be provided for a minimum of three years in order to implement fully systemic reform and to provide opportunity for building local education capacity.  Furthermore, schools and school districts must use these technical assistance funds to augment or increase, not to replace local or state revenues that would have been used if the technical assistance funds had not been made available.  Schools and school districts may use technical assistance funds only to supplement, and to the extent practical, increase the level of funds that would be made available from other revenue sources for these schools.  A school or district may not use these technical assistance funds to supplant funds from other sources.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 xml:space="preserve">With the funds appropriated to the Department of Education for technical assistance services, the department will assist schools with an absolute rating of unsatisfactory or below average in designing and implementing school renewal plans and in brokering for technical assistance personnel as needed and as stipulated in the school renewal plan.  Teacher specialists may be placed across grade levels and across core subject areas when placement meets program criteria based on external review team recommendations, need, number of teachers receiving support, and certification and experience of the specialist.  Teacher specialists are limited to three years of service at one school unless the specialist submits application for an extension and that application is accepted by the Department of Education and placement is made.  Upon acceptance and placement, the specialist can receive the salary and supplement for two additional years, but is no longer attached to the sending district or guaranteed placement in the sending district following tenure in the program as provided in Section 59-18-1530(F) of the 1976 Code.  The criteria for </w:t>
      </w:r>
      <w:r>
        <w:lastRenderedPageBreak/>
        <w:t xml:space="preserve">selecting alternate research-based technical assistance are to be those previously approved by the Education Oversight Committee and the Department of Education.  The School Improvement Council Assistance and the Writing Improvement Network will coordinate with the department to target schools and school districts designated as unsatisfactory.  The department shall coordinate with and monitor the services provided to the schools and districts by the School Improvement Council Assistance and the Writing Improvement Network.  In addition, the department must monitor the expenditure of funds and the academic achievement in schools receiving these funds and report to the General Assembly and the Education Oversight Committee by January 1 of each fiscal year as the General Assembly may direct.  No more than five percent of the total amount appropriated for technical assistance services to schools with an absolute rating of Unsatisfactory or Below Average may be retained and expended by the department for implementation of technical assistance services.  </w:t>
      </w:r>
      <w:r>
        <w:rPr>
          <w:strike/>
        </w:rPr>
        <w:t>Furthermore, of the funds appropriated for technical assistance, $930,000 shall be used for the National About Face Pilot Program.</w:t>
      </w:r>
      <w:r>
        <w:t xml:space="preserve">  The School Improvement Council Assistance</w:t>
      </w:r>
      <w:r>
        <w:rPr>
          <w:strike/>
        </w:rPr>
        <w:t>,</w:t>
      </w:r>
      <w:r>
        <w:t xml:space="preserve"> </w:t>
      </w:r>
      <w:r>
        <w:rPr>
          <w:i/>
          <w:u w:val="single"/>
        </w:rPr>
        <w:t>and</w:t>
      </w:r>
      <w:r>
        <w:t xml:space="preserve"> the Writing Improvement Network</w:t>
      </w:r>
      <w:r>
        <w:rPr>
          <w:strike/>
        </w:rPr>
        <w:t>, and the National About Face Pilot Program</w:t>
      </w:r>
      <w:r>
        <w:t xml:space="preserve"> must submit external evaluations to the Education Oversight Committee at least once every three years.  The Education Oversight Committee and the Department of Education will jointly determine the criteria to be used in evaluating the programs.  If the Education Oversight Committee or the Department of Education requests information from schools or school districts regarding the expenditure of technical assistance funds pursuant to evaluations, the school or school district must provide the evaluation information necessary to determine effective use.  If the school or school district does not provide the evaluation information necessary to determine effective use, the school or district is not eligible to receive additional funding until the requested data is provided.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t>By October 1 of the current fiscal year the Department of Education must submit a report to the Education Oversight Committee that documents the schools that have had an absolute rating of unsatisfactory or below average for the past four years and must delineate the reasons for these schools persistent underperformance.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1A.40.</w:t>
      </w:r>
      <w:r>
        <w:rPr>
          <w:rFonts w:cs="Times New Roman"/>
          <w:b/>
        </w:rPr>
        <w:tab/>
      </w:r>
      <w:r>
        <w:rPr>
          <w:rFonts w:cs="Times New Roman"/>
        </w:rPr>
        <w:t>(SDE-EIA: Proviso Allocations)  The State Department of Education may reduce by up to 10%, any allocation in Section 1A specifically designated by proviso in the event an official EIA revenue shortfall is declared by the BEA.  No allocation for teacher salaries shall be reduced as a result of this proviso.</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1A.41.</w:t>
      </w:r>
      <w:r>
        <w:rPr>
          <w:rFonts w:cs="Times New Roman"/>
          <w:b/>
          <w:bCs/>
        </w:rPr>
        <w:tab/>
      </w:r>
      <w:r>
        <w:rPr>
          <w:rFonts w:cs="Times New Roman"/>
        </w:rPr>
        <w:t>(SDE-EIA: School Districts and Special Schools Flexibility)  All school districts and special schools of this State may transfer up to one hundred percent of funds between programs to any instructional program provided the funds are utilized for direct classroom instruction.</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South Carolina Department of Education must establish a procedure for the review of all transfers authorized by this provision.  The details of such transfers must be provided to members of the General Assembly upon request.  School districts and special schools may carry forward unexpended funds from the prior fiscal year into the current fiscal year to be used for the same purpose.  All transfers executed pursuant to this provision must be completed by May first of the current fiscal year.  All school districts and special schools of this State may expend funds received from the Children’s Education Endowment Fund for school facilities and fixed equipment assistance, for any instructional program.  The Education Oversight Committee shall review the utilization of the flexibility provision to determine how it enhances or detracts from the achievement of the goals of the educational accountability system, including the ways in which school districts and the state organize for maximum benefit to classroom instruction, priorities among existing programs and services, and the impact on short, as well as, long-term objectives.  The State Department of Education shall provide the reports on the transfers to the Education Oversight Committee for the comprehensive </w:t>
      </w:r>
      <w:r>
        <w:rPr>
          <w:rFonts w:cs="Times New Roman"/>
        </w:rPr>
        <w:lastRenderedPageBreak/>
        <w:t>review.  This review shall be provided to the members of the General Assembly annually.  Any grant or technical assistance funds allocated directly to an individual school may not be reduced or reallocated within the school district and must be expended by the receiving school only according to the guidelines governing the funds.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Prior to implementing the flexibility authorized herein, school districts must provide to Public Charter Schools the per pupil allocation due to them for each categorical program.</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1A.42.</w:t>
      </w:r>
      <w:r>
        <w:rPr>
          <w:rFonts w:cs="Times New Roman"/>
        </w:rPr>
        <w:tab/>
        <w:t>(SDE-EIA: Teacher Salary Supplement)  The department is directed to carry forward prior year unobligated teacher salary supplement and related employer contribution funds into the current fiscal year to be used for the same purpose.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1A.43.</w:t>
      </w:r>
      <w:r>
        <w:rPr>
          <w:rFonts w:cs="Times New Roman"/>
          <w:b/>
          <w:szCs w:val="22"/>
        </w:rPr>
        <w:tab/>
      </w:r>
      <w:r>
        <w:rPr>
          <w:rFonts w:cs="Times New Roman"/>
          <w:szCs w:val="22"/>
        </w:rPr>
        <w:t>(SDE-EIA: EAA Summer School, Grades 3-8)  Funds appropriated for summer school shall be allocated to each local public school district based on the number of academic subject area scores below the basic on the prior year Spring PACT administration for students in grades three through eight and on the number of students entering ninth grade who score below proficient in reading.  Individual student scores on the PACT shall not be the sole criterion used to determine whether a student on an academic plan the prior year will be placed on probation or retained.  Individual student scores on the PACT shall not be the sole criterion for requiring students to attend summer school.  School districts may consider other factors such as student performance, teacher judgment, and social, emotional, and physical development in placing students on academic probation or requiring summer school attendance.  Students may not be placed on academic probation or retained based solely on the PACT scores.  The State Department of Education working with the Education Oversight Committee must develop a method to supplement the PACT with diagnostic training and materials aligned to the content standards.  Current year appropriations may be expended for prior year EAA summer school purposes.  Local public school districts shall utilize these funds in accordance with the requirements of Section 59-18-500 of the</w:t>
      </w:r>
      <w:r>
        <w:rPr>
          <w:rFonts w:cs="Times New Roman"/>
          <w:b/>
          <w:szCs w:val="22"/>
        </w:rPr>
        <w:t xml:space="preserve"> </w:t>
      </w:r>
      <w:r>
        <w:rPr>
          <w:rFonts w:cs="Times New Roman"/>
          <w:szCs w:val="22"/>
        </w:rPr>
        <w:t>1976 Code.  The State Department of Education is directed to utilize PACT-like tests aligned with standards to be administered to students on academic probation required to attend summer school.  The test shall be a determinate in judging whether the student has the skills to succeed at the next grade level.  The State Board of Education shall establish regulations to define the extenuating circumstances including death of an immediate family member or severe long-term student illness, under which the requirements of Section 59-18-900(D) may be waived.  Furthermore, the Department of Education, working with and through the SC Afterschool Alliance, will provide $250,000 to produce a model of voluntary quality standards for out-of-school time programs, develop a directory of technical assistance, and identify gaps of service.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1A.44.</w:t>
      </w:r>
      <w:r>
        <w:rPr>
          <w:rFonts w:cs="Times New Roman"/>
        </w:rPr>
        <w:tab/>
        <w:t>(SDE-EIA: Alternative School Waiver Requirement)  Alternative schools may receive funding if they meet the standards to qualify for a waiver from the Department of Education established in Section 59-63-1310 for site requirements for the current fiscal year.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1A.45.</w:t>
      </w:r>
      <w:r>
        <w:rPr>
          <w:rFonts w:cs="Times New Roman"/>
          <w:b/>
        </w:rPr>
        <w:tab/>
      </w:r>
      <w:r>
        <w:rPr>
          <w:rFonts w:cs="Times New Roman"/>
        </w:rPr>
        <w:t>(SDE-EIA: Class Size Reduction-Grade One)  School districts which choose to reduce class size to fifteen-to-one in grades one through three shall be eligible for funding for the reduced pupil-teacher ratios from funds provided by the General Assembly for this purpose.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1A.46.</w:t>
      </w:r>
      <w:r>
        <w:rPr>
          <w:rFonts w:cs="Times New Roman"/>
        </w:rPr>
        <w:tab/>
        <w:t xml:space="preserve">(SDE-EIA: High Schools That Work Programs)  The Department of Education must report annually by December 1, to the Governor, the Chairman of the Senate Finance Committee, Chairman of the House Ways and Means Committee, the Chairman of the Senate Education Committee, and the Chairman of the House Education and Public Works Committee on the High Schools that Work Programs’ progress and effectiveness in providing a better prepared workforce and student success in post-secondary </w:t>
      </w:r>
      <w:r>
        <w:rPr>
          <w:rFonts w:cs="Times New Roman"/>
        </w:rPr>
        <w:lastRenderedPageBreak/>
        <w:t xml:space="preserve">education.  </w:t>
      </w:r>
      <w:r>
        <w:rPr>
          <w:rFonts w:cs="Times New Roman"/>
          <w:bCs/>
          <w:szCs w:val="22"/>
        </w:rPr>
        <w:t>The department, school districts, and special schools may carry forward unexpended funds from the prior fiscal year into the current fiscal that were allocated for High Schools That Work.</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1A.47.</w:t>
      </w:r>
      <w:r>
        <w:rPr>
          <w:rFonts w:cs="Times New Roman"/>
        </w:rPr>
        <w:tab/>
        <w:t>(SDE-EIA: PSAT/PLAN Reimbursement)  Funds appropriated for assessment shall be used to pay for the administration of the PSAT or PLAN test to tenth grade students to include the testing fee and report fee.  The department is authorized to carry forward into the current fiscal year, prior year state assessment funds for the purpose of paying for state assessment activities not completed by the end of the fiscal year including the scoring of the spring PACT assessment.</w:t>
      </w:r>
      <w:r>
        <w:rPr>
          <w:rFonts w:cs="Times New Roman"/>
        </w:rPr>
        <w:tab/>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1A.48.</w:t>
      </w:r>
      <w:r>
        <w:rPr>
          <w:rFonts w:cs="Times New Roman"/>
          <w:b/>
        </w:rPr>
        <w:tab/>
      </w:r>
      <w:r>
        <w:rPr>
          <w:rFonts w:cs="Times New Roman"/>
        </w:rPr>
        <w:t xml:space="preserve">(SDE-EIA: EAA Report Card Criteria)  </w:t>
      </w:r>
      <w:r>
        <w:rPr>
          <w:rFonts w:cs="Times New Roman"/>
          <w:strike/>
        </w:rPr>
        <w:t>The Education Oversight Committee may base ratings for school districts and high schools on criteria that include graduation from high school with a state high school diploma and ratings may be based on criteria aligned with workforce needs including, but not limited to, exit examination performance and other criteria identified by technical experts and appropriate groups of educators and workforce advocates.  For other schools without standard-based assessments the ratings may be based upon criteria identified by technical experts and appropriate groups of educators.  All ratings criteria must be approved by the Education Oversight Committee.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1A.49.</w:t>
      </w:r>
      <w:r>
        <w:rPr>
          <w:rFonts w:cs="Times New Roman"/>
        </w:rPr>
        <w:tab/>
        <w:t>(SDE-EIA: Excellence in Middle School Initiative)  Funds appropriated for the Excellence in Middle Schools Initiative shall be used to continue to fund the number of guidance counselors, school safety officers and/or school nurses in middle/junior high schools.  The funding allocation shall be based proportionately on the number of middle/junior high schools in each district.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szCs w:val="22"/>
        </w:rPr>
        <w:tab/>
        <w:t>1A.50.</w:t>
      </w:r>
      <w:r>
        <w:rPr>
          <w:rFonts w:cs="Times New Roman"/>
          <w:b/>
          <w:bCs/>
          <w:szCs w:val="22"/>
        </w:rPr>
        <w:tab/>
      </w:r>
      <w:r>
        <w:rPr>
          <w:rFonts w:cs="Times New Roman"/>
          <w:szCs w:val="22"/>
        </w:rPr>
        <w:t>(SDE-EIA: Early Childhood Review)  From the funds appropriated for EIA Four-Year-Old Early Childhood, the Department of Education shall utilize up to $300,000 to institute a plan for reviewing, on a district basis, early childhood assets of schools and districts based on 4K entry DIAL 3 scores, and South Carolina Readiness Assessment Reports.  To accomplish this, the department shall use reports that analyze program assets and provide guidance to local schools on the effective use of the reports to enhance quality gaps.  Children will be tracked from early childhood programs to fifth grade and beyond to study the relationships of strong early childhood programs and increased performance on PACT, decreased drop out scores, decreased referral for special education programs, and increased graduation rates.  This review may not be used as a part of the EAA Report Card for the current fiscal year.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1A.51.</w:t>
      </w:r>
      <w:r>
        <w:rPr>
          <w:rFonts w:cs="Times New Roman"/>
          <w:b/>
        </w:rPr>
        <w:tab/>
      </w:r>
      <w:r>
        <w:rPr>
          <w:rFonts w:cs="Times New Roman"/>
        </w:rPr>
        <w:t>(SDE-EIA: Credits High School Diploma Distribution)  The funds appropriated for Raise Academic Standards-Credits High School Diploma shall be distributed to the school districts of the state based upon the 135 day count of Average Daily Membership.</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1A.52.</w:t>
      </w:r>
      <w:r>
        <w:rPr>
          <w:rFonts w:cs="Times New Roman"/>
        </w:rPr>
        <w:tab/>
        <w:t>(SDE-EIA: Report Card Information)  The percentage each school district expended on classroom instruction as defined by the Department of Education’s In$ite classification for “Instruction” must be printed on the Annual School and District Report Card.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1A.53.</w:t>
      </w:r>
      <w:r>
        <w:rPr>
          <w:rFonts w:cs="Times New Roman"/>
        </w:rPr>
        <w:tab/>
        <w:t>(SDE-EIA: Core Curriculum Materials)  The funds appropriated in Part IA, Section 1, XI.A.3 for instructional materials for core curriculum shall be expended consistent with the requirements of Section 59-31-600 of the 1976 Code requiring the development of higher order thinking skills and critical thinking which should be integrated throughout the core curriculum instructional materials.  Furthermore, the evaluation criteria used to select instructional materials with funds appropriated in Part IA, Section 1, XI.A.3 shall include a weight of up to ten percent of the overall criteria to the development of higher order thinking skills and critical thinking.</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rPr>
        <w:t>1A.54.</w:t>
      </w:r>
      <w:r>
        <w:rPr>
          <w:rFonts w:cs="Times New Roman"/>
        </w:rPr>
        <w:tab/>
        <w:t xml:space="preserve">(SDE-EIA: Formative Reading Assessment)  </w:t>
      </w:r>
      <w:r>
        <w:rPr>
          <w:rFonts w:cs="Times New Roman"/>
          <w:strike/>
        </w:rPr>
        <w:t>School districts may utilize their state, local, and federal funding for other formative reading assessments that have been approved for use by a Department of Education program in lieu of using the State Board approved developmental appropriate formative reading assessment for grades one and two.  By August 1, 2008, districts shall be required to inform the Department of Education what assessment for grades one and two will be used.</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1A.55.</w:t>
      </w:r>
      <w:r>
        <w:rPr>
          <w:rFonts w:cs="Times New Roman"/>
          <w:b/>
        </w:rPr>
        <w:tab/>
      </w:r>
      <w:r>
        <w:rPr>
          <w:rFonts w:cs="Times New Roman"/>
        </w:rPr>
        <w:t>(SDE-EIA: XI-E.2.-Teacher Technology Proficiency)  To ensure the effective and efficient use of the funding provided by the General Assembly in Part IA, Section 1 XI.E.2 for school technology in the classroom and internet access, the State Department of Education shall approve district technology plans that specifically address and incorporate teacher technology competency standards and local school districts must require teachers to demonstrate proficiency in these standards as part of each teacher’s Professional Development plan.  The Department of Education’s professional development tracking, prescriptive and electronic portfolio system for teachers is the preferred method for demonstrating technology proficiency as this system is aligned to the International Society for Technology in Education (ISTE) teacher standards.  Evidence that districts are meeting the requirement is a prerequisite to expenditure of a district’s technology funds.</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bCs/>
          <w:spacing w:val="-2"/>
        </w:rPr>
        <w:tab/>
      </w:r>
      <w:r>
        <w:rPr>
          <w:b/>
          <w:spacing w:val="-2"/>
        </w:rPr>
        <w:t>1A.56.</w:t>
      </w:r>
      <w:r>
        <w:rPr>
          <w:b/>
          <w:spacing w:val="-2"/>
        </w:rPr>
        <w:tab/>
      </w:r>
      <w:r>
        <w:rPr>
          <w:bCs/>
          <w:spacing w:val="-2"/>
        </w:rPr>
        <w:t>(SDE-EIA: Accountability Program Implementation)  To support implementation of the accountability program, the Education Oversight Committee may carry forward unexpended Education Accountability Act funds authorized specifically for the administration of the Education Oversight Committee.</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b/>
        </w:rPr>
        <w:tab/>
      </w:r>
      <w:r>
        <w:rPr>
          <w:b/>
          <w:i/>
          <w:u w:val="single"/>
        </w:rPr>
        <w:t>1A.57.</w:t>
      </w:r>
      <w:r>
        <w:rPr>
          <w:i/>
          <w:u w:val="single"/>
        </w:rPr>
        <w:tab/>
      </w:r>
      <w:r>
        <w:rPr>
          <w:rFonts w:cs="Times New Roman"/>
          <w:i/>
          <w:szCs w:val="22"/>
          <w:u w:val="single"/>
        </w:rPr>
        <w:t>(SDE-EIA: Suspend Printing Report Card Executive Summary)  For Fiscal Year 2009-10, the department of Education shall suspend printing the two-page Executive Summary of the comprehensive annual report card.</w:t>
      </w:r>
      <w:r>
        <w:rPr>
          <w:i/>
          <w:u w:val="single"/>
        </w:rPr>
        <w:t xml:space="preserve">  However, such printed executive summary shall be provided to any parent or student who so requests.  </w:t>
      </w:r>
      <w:r>
        <w:rPr>
          <w:rFonts w:cs="Times New Roman"/>
          <w:i/>
          <w:szCs w:val="22"/>
          <w:u w:val="single"/>
        </w:rPr>
        <w:t>The department shall continue to provide this information on the Department of Education website.</w:t>
      </w:r>
      <w:r>
        <w:rPr>
          <w:i/>
          <w:u w:val="single"/>
        </w:rPr>
        <w:t xml:space="preserve">  </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10"/>
          <w:type w:val="continuous"/>
          <w:pgSz w:w="15840" w:h="12240" w:orient="landscape" w:code="1"/>
          <w:pgMar w:top="1152" w:right="1800" w:bottom="1584" w:left="2160" w:header="1008" w:footer="1008" w:gutter="288"/>
          <w:paperSrc w:first="7" w:other="7"/>
          <w:lnNumType w:countBy="1"/>
          <w:cols w:space="720"/>
          <w:docGrid w:linePitch="360"/>
        </w:sectPr>
      </w:pP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keepLines/>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3" w:name="section2"/>
      <w:bookmarkEnd w:id="3"/>
      <w:r>
        <w:rPr>
          <w:rFonts w:cs="Times New Roman"/>
          <w:b/>
          <w:bCs/>
        </w:rPr>
        <w:t>SECTION 2 - H66 -LOTTERY EXPENDITURE ACCOUNT</w:t>
      </w:r>
      <w:r>
        <w:rPr>
          <w:rFonts w:cs="Times New Roman"/>
          <w:b/>
          <w:bCs/>
        </w:rPr>
        <w:fldChar w:fldCharType="begin"/>
      </w:r>
      <w:r>
        <w:instrText xml:space="preserve"> XE "SECTION 2 - H66 -LOTTERY EXPENDITURE ACCOUNT" </w:instrText>
      </w:r>
      <w:r>
        <w:rPr>
          <w:rFonts w:cs="Times New Roman"/>
          <w:b/>
          <w:bCs/>
        </w:rPr>
        <w:fldChar w:fldCharType="end"/>
      </w:r>
    </w:p>
    <w:p>
      <w:pPr>
        <w:keepNext/>
        <w:keepLines/>
        <w:tabs>
          <w:tab w:val="left" w:pos="220"/>
          <w:tab w:val="left" w:pos="440"/>
        </w:tabs>
        <w:jc w:val="both"/>
        <w:rPr>
          <w:rFonts w:cs="Times New Roman"/>
        </w:rPr>
      </w:pP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w:t>
      </w:r>
      <w:r>
        <w:rPr>
          <w:rFonts w:cs="Times New Roman"/>
        </w:rPr>
        <w:tab/>
        <w:t>(LEA: Audit)  Each state agency receiving lottery funds shall develop and implement procedures to monitor the expenditures of lottery funds in order to ensure that lottery funds are expended in accordance with applicable state laws, rules, and regulations.  The Office of the State Auditor shall ensure that state agencies receiving lottery funds have procedures in place to monitor expenditures of lottery funds and that the monitoring procedures are operating effectively.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w:t>
      </w:r>
      <w:r>
        <w:rPr>
          <w:rFonts w:cs="Times New Roman"/>
          <w:b/>
        </w:rPr>
        <w:tab/>
      </w:r>
      <w:r>
        <w:rPr>
          <w:rFonts w:cs="Times New Roman"/>
        </w:rPr>
        <w:t>(LEA: SDE Lottery Carry Forward)  The Department of Education is authorized to carry forward and expend any unexpended balances of lottery funds from the prior fiscal year into the current fiscal year for expenditures incurred in the prior fiscal year or to be expended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w:t>
      </w:r>
      <w:r>
        <w:rPr>
          <w:rFonts w:cs="Times New Roman"/>
        </w:rPr>
        <w:tab/>
        <w:t>(LEA: SDE Transfer Restriction)  Funds appropriated from the Education Lottery Account for K-5, Reading, Mathematics, Science, and Social Studies Programs, grants, or technical assistance funds allocated directly to an individual school may not be transferred and may only be expended for the purposes for which these funds have been appropriated.  However, all school districts may transfer up to one hundred percent of other lottery funds appropriated to school districts between programs to any instructional program provided the funds are utilized for direct classroom instruction.</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2.4.</w:t>
      </w:r>
      <w:r>
        <w:rPr>
          <w:rFonts w:cs="Times New Roman"/>
        </w:rPr>
        <w:tab/>
        <w:t xml:space="preserve">(LEA: Higher Education Excellence Enhancement Program)  All funds appropriated for the Higher Education Excellence Enhancement Program shall be allocated equally among the eligible institutions as defined in Section 2-77-15.  The Commission </w:t>
      </w:r>
      <w:r>
        <w:rPr>
          <w:rFonts w:cs="Times New Roman"/>
        </w:rPr>
        <w:lastRenderedPageBreak/>
        <w:t>on Higher Education is authorized to retain and carry forward funds not allocated in the prior fiscal year and to allocate those funds in the current fiscal year equally among the eligible institutions as defined in Section 2-77-15.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w:t>
      </w:r>
      <w:r>
        <w:rPr>
          <w:rFonts w:cs="Times New Roman"/>
          <w:b/>
        </w:rPr>
        <w:tab/>
      </w:r>
      <w:r>
        <w:rPr>
          <w:rFonts w:cs="Times New Roman"/>
          <w:bCs/>
        </w:rPr>
        <w:t xml:space="preserve">(LEA: Technology Lottery Funds)  For the purposes of the allocation of technology funds from the lottery </w:t>
      </w:r>
      <w:r>
        <w:rPr>
          <w:rFonts w:cs="Times New Roman"/>
        </w:rPr>
        <w:t>proceeds</w:t>
      </w:r>
      <w:r>
        <w:rPr>
          <w:rFonts w:cs="Times New Roman"/>
          <w:bCs/>
        </w:rPr>
        <w:t>, $125,000 shall be transferred from the portion designated for 2-year institutions to the portion designated for 4-year institutions for each University of South Carolina 2-year institution that has moved to a 4-year status since 2000.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2.6.</w:t>
      </w:r>
      <w:r>
        <w:rPr>
          <w:rFonts w:cs="Times New Roman"/>
        </w:rPr>
        <w:tab/>
        <w:t xml:space="preserve">(LEA: FY 08-09 Lottery Funding)  </w:t>
      </w:r>
      <w:r>
        <w:rPr>
          <w:rFonts w:cs="Times New Roman"/>
          <w:strike/>
        </w:rPr>
        <w:t>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For Fiscal Year 2008-09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w:t>
      </w:r>
      <w:r>
        <w:rPr>
          <w:rFonts w:cs="Times New Roman"/>
          <w:strike/>
        </w:rPr>
        <w:tab/>
        <w:t>Commission on Higher Education--Tuition Assistance Two-Year Institutions</w:t>
      </w:r>
      <w:r>
        <w:rPr>
          <w:rFonts w:cs="Times New Roman"/>
          <w:strike/>
        </w:rPr>
        <w:tab/>
        <w:t>$</w:t>
      </w:r>
      <w:r>
        <w:rPr>
          <w:rFonts w:cs="Times New Roman"/>
          <w:strike/>
        </w:rPr>
        <w:tab/>
        <w:t>47,000,000;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(2)</w:t>
      </w:r>
      <w:r>
        <w:rPr>
          <w:rFonts w:cs="Times New Roman"/>
          <w:strike/>
        </w:rPr>
        <w:tab/>
        <w:t>Commission on Higher Education--LIFE Scholarships as provided in Chapter 149 of Title 59</w:t>
      </w:r>
      <w:r>
        <w:rPr>
          <w:rFonts w:cs="Times New Roman"/>
          <w:strike/>
        </w:rPr>
        <w:tab/>
        <w:t>$</w:t>
      </w:r>
      <w:r>
        <w:rPr>
          <w:rFonts w:cs="Times New Roman"/>
          <w:strike/>
        </w:rPr>
        <w:tab/>
        <w:t>85,256,682;</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(3)</w:t>
      </w:r>
      <w:r>
        <w:rPr>
          <w:rFonts w:cs="Times New Roman"/>
          <w:strike/>
        </w:rPr>
        <w:tab/>
        <w:t>Commission on Higher Education--HOPE Scholarships as provided in Section 59-150-370</w:t>
      </w:r>
      <w:r>
        <w:rPr>
          <w:rFonts w:cs="Times New Roman"/>
          <w:strike/>
        </w:rPr>
        <w:tab/>
        <w:t>$</w:t>
      </w:r>
      <w:r>
        <w:rPr>
          <w:rFonts w:cs="Times New Roman"/>
          <w:strike/>
        </w:rPr>
        <w:tab/>
        <w:t>8,076,110;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(4)</w:t>
      </w:r>
      <w:r>
        <w:rPr>
          <w:rFonts w:cs="Times New Roman"/>
          <w:strike/>
        </w:rPr>
        <w:tab/>
        <w:t>Commission on Higher Education--Palmetto Fellows Scholarships as provided in Section 59-104-20</w:t>
      </w:r>
      <w:r>
        <w:rPr>
          <w:rFonts w:cs="Times New Roman"/>
          <w:strike/>
        </w:rPr>
        <w:tab/>
        <w:t>$</w:t>
      </w:r>
      <w:r>
        <w:rPr>
          <w:rFonts w:cs="Times New Roman"/>
          <w:strike/>
        </w:rPr>
        <w:tab/>
        <w:t>30,277,240;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(5)</w:t>
      </w:r>
      <w:r>
        <w:rPr>
          <w:rFonts w:cs="Times New Roman"/>
          <w:strike/>
        </w:rPr>
        <w:tab/>
        <w:t>Commission on Higher Education--Need-Based Grants</w:t>
      </w:r>
      <w:r>
        <w:rPr>
          <w:rFonts w:cs="Times New Roman"/>
          <w:strike/>
        </w:rPr>
        <w:tab/>
        <w:t>$</w:t>
      </w:r>
      <w:r>
        <w:rPr>
          <w:rFonts w:cs="Times New Roman"/>
          <w:strike/>
        </w:rPr>
        <w:tab/>
        <w:t>11,631,566;</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(6)</w:t>
      </w:r>
      <w:r>
        <w:rPr>
          <w:rFonts w:cs="Times New Roman"/>
          <w:strike/>
        </w:rPr>
        <w:tab/>
        <w:t>Tuitions Grants Commission--Tuition Grants</w:t>
      </w:r>
      <w:r>
        <w:rPr>
          <w:rFonts w:cs="Times New Roman"/>
          <w:strike/>
        </w:rPr>
        <w:tab/>
        <w:t>$</w:t>
      </w:r>
      <w:r>
        <w:rPr>
          <w:rFonts w:cs="Times New Roman"/>
          <w:strik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(7)</w:t>
      </w:r>
      <w:r>
        <w:rPr>
          <w:rFonts w:cs="Times New Roman"/>
          <w:strike/>
        </w:rPr>
        <w:tab/>
        <w:t xml:space="preserve">Commission on Higher Education--National Guard Tuition Repayment Program as provided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in Section 59-111-75</w:t>
      </w:r>
      <w:r>
        <w:rPr>
          <w:rFonts w:cs="Times New Roman"/>
          <w:strike/>
        </w:rPr>
        <w:tab/>
        <w:t>$</w:t>
      </w:r>
      <w:r>
        <w:rPr>
          <w:rFonts w:cs="Times New Roman"/>
          <w:strike/>
        </w:rPr>
        <w:tab/>
        <w:t>1,700,000;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(8)</w:t>
      </w:r>
      <w:r>
        <w:rPr>
          <w:rFonts w:cs="Times New Roman"/>
          <w:strike/>
        </w:rPr>
        <w:tab/>
        <w:t>South Carolina State University</w:t>
      </w:r>
      <w:r>
        <w:rPr>
          <w:rFonts w:cs="Times New Roman"/>
          <w:strike/>
        </w:rPr>
        <w:tab/>
        <w:t>$</w:t>
      </w:r>
      <w:r>
        <w:rPr>
          <w:rFonts w:cs="Times New Roman"/>
          <w:strike/>
        </w:rPr>
        <w:tab/>
        <w:t>2,500,000;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(9)</w:t>
      </w:r>
      <w:r>
        <w:rPr>
          <w:rFonts w:cs="Times New Roman"/>
          <w:strike/>
        </w:rPr>
        <w:tab/>
        <w:t>Technology--Public 4-Year Universities, 2-Year Institutions, and State Technical Colleges</w:t>
      </w:r>
      <w:r>
        <w:rPr>
          <w:rFonts w:cs="Times New Roman"/>
          <w:strike/>
        </w:rPr>
        <w:tab/>
        <w:t>$</w:t>
      </w:r>
      <w:r>
        <w:rPr>
          <w:rFonts w:cs="Times New Roman"/>
          <w:strike/>
        </w:rPr>
        <w:tab/>
        <w:t>3,600,000;</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(10)</w:t>
      </w:r>
      <w:r>
        <w:rPr>
          <w:rFonts w:cs="Times New Roman"/>
          <w:strike/>
        </w:rPr>
        <w:tab/>
        <w:t xml:space="preserve">Department of Education--K-5 Reading, Math, Science &amp; Social Studies Program as </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strike/>
        </w:rPr>
        <w:t>provided in Section 59-1-525</w:t>
      </w:r>
      <w:r>
        <w:rPr>
          <w:rFonts w:cs="Times New Roman"/>
          <w:strike/>
        </w:rPr>
        <w:tab/>
        <w:t>$</w:t>
      </w:r>
      <w:r>
        <w:rPr>
          <w:rFonts w:cs="Times New Roman"/>
          <w:strike/>
        </w:rPr>
        <w:tab/>
        <w:t>47,614,527;</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(11)</w:t>
      </w:r>
      <w:r>
        <w:rPr>
          <w:rFonts w:cs="Times New Roman"/>
          <w:strike/>
        </w:rPr>
        <w:tab/>
        <w:t>Department of Education--Grades 6-8 Reading, Math, Science &amp; Social Studies Program</w:t>
      </w:r>
      <w:r>
        <w:rPr>
          <w:rFonts w:cs="Times New Roman"/>
          <w:strike/>
        </w:rPr>
        <w:tab/>
        <w:t>$</w:t>
      </w:r>
      <w:r>
        <w:rPr>
          <w:rFonts w:cs="Times New Roman"/>
          <w:strike/>
        </w:rPr>
        <w:tab/>
        <w:t>2,000,000;</w:t>
      </w:r>
    </w:p>
    <w:p>
      <w:pPr>
        <w:tabs>
          <w:tab w:val="left" w:pos="216"/>
          <w:tab w:val="left" w:pos="432"/>
          <w:tab w:val="left" w:pos="648"/>
          <w:tab w:val="left" w:pos="900"/>
          <w:tab w:val="left" w:pos="1080"/>
          <w:tab w:val="left" w:pos="1296"/>
          <w:tab w:val="left" w:pos="1512"/>
          <w:tab w:val="left" w:leader="dot" w:pos="9900"/>
          <w:tab w:val="right" w:pos="11110"/>
          <w:tab w:val="left" w:pos="11220"/>
        </w:tabs>
        <w:ind w:right="42"/>
        <w:jc w:val="both"/>
        <w:rPr>
          <w:rFonts w:cs="Times New Roman"/>
          <w:strike/>
        </w:rPr>
      </w:pPr>
      <w:r>
        <w:rPr>
          <w:rFonts w:cs="Times New Roman"/>
        </w:rPr>
        <w:tab/>
      </w:r>
      <w:r>
        <w:rPr>
          <w:rFonts w:cs="Times New Roman"/>
        </w:rPr>
        <w:tab/>
      </w:r>
      <w:r>
        <w:rPr>
          <w:rFonts w:cs="Times New Roman"/>
          <w:strike/>
        </w:rPr>
        <w:t>(12)</w:t>
      </w:r>
      <w:r>
        <w:rPr>
          <w:rFonts w:cs="Times New Roman"/>
          <w:strike/>
        </w:rPr>
        <w:tab/>
        <w:t>Commission on Higher Education--Higher Education Excellence Enhancement Program</w:t>
      </w:r>
      <w:r>
        <w:rPr>
          <w:rFonts w:cs="Times New Roman"/>
          <w:strike/>
        </w:rPr>
        <w:tab/>
        <w:t>$</w:t>
      </w:r>
      <w:r>
        <w:rPr>
          <w:rFonts w:cs="Times New Roman"/>
          <w:strike/>
        </w:rPr>
        <w:tab/>
        <w:t>4,700,000;</w:t>
      </w:r>
      <w:r>
        <w:rPr>
          <w:rFonts w:cs="Times New Roman"/>
          <w:strike/>
        </w:rPr>
        <w:tab/>
        <w:t>and</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strike/>
        </w:rPr>
      </w:pPr>
      <w:r>
        <w:rPr>
          <w:rFonts w:cs="Times New Roman"/>
        </w:rPr>
        <w:tab/>
      </w:r>
      <w:r>
        <w:rPr>
          <w:rFonts w:cs="Times New Roman"/>
        </w:rPr>
        <w:tab/>
      </w:r>
      <w:r>
        <w:rPr>
          <w:rFonts w:cs="Times New Roman"/>
          <w:strike/>
        </w:rPr>
        <w:t>(13)</w:t>
      </w:r>
      <w:r>
        <w:rPr>
          <w:rFonts w:cs="Times New Roman"/>
          <w:strike/>
        </w:rPr>
        <w:tab/>
        <w:t>School for the Deaf and the Blind--Technology Replacement</w:t>
      </w:r>
      <w:r>
        <w:rPr>
          <w:rFonts w:cs="Times New Roman"/>
          <w:strike/>
        </w:rPr>
        <w:tab/>
        <w:t>$</w:t>
      </w:r>
      <w:r>
        <w:rPr>
          <w:rFonts w:cs="Times New Roman"/>
          <w:strike/>
        </w:rPr>
        <w:tab/>
        <w:t>200,000.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Fiscal Year 2008-09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szCs w:val="22"/>
        </w:rPr>
        <w:tab/>
      </w:r>
      <w:r>
        <w:rPr>
          <w:rFonts w:cs="Times New Roman"/>
          <w:strike/>
          <w:szCs w:val="22"/>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Fiscal Year 2008-09 net lottery proceeds and investment earnings in excess of the certified net lottery proceeds and investment earnings for this period are appropriated and must be used to ensure that all LIFE, Palmetto Fellows, and HOPE scholarships for Fiscal Year 2008-09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the lottery revenue received for Fiscal Year 2008-09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strike/>
          <w:szCs w:val="22"/>
        </w:rPr>
        <w:t xml:space="preserve">For Fiscal Year </w:t>
      </w:r>
      <w:r>
        <w:rPr>
          <w:rFonts w:cs="Times New Roman"/>
          <w:strike/>
        </w:rPr>
        <w:t>2008-09</w:t>
      </w:r>
      <w:r>
        <w:rPr>
          <w:rFonts w:cs="Times New Roman"/>
          <w:strike/>
          <w:szCs w:val="22"/>
        </w:rPr>
        <w:t>, $8,400,000 certified from unclaimed prizes shall be appropriated for Technology:  Public 4-Year Universities, 2-</w:t>
      </w:r>
      <w:r>
        <w:rPr>
          <w:rFonts w:cs="Times New Roman"/>
          <w:strike/>
        </w:rPr>
        <w:t>Year</w:t>
      </w:r>
      <w:r>
        <w:rPr>
          <w:rFonts w:cs="Times New Roman"/>
          <w:strike/>
          <w:szCs w:val="22"/>
        </w:rPr>
        <w:t xml:space="preserve"> Institutions, and State Technical Colleges.  The allocations of Section 59-150-230(I) of the 1976 Code are suspended for the current fiscal year. </w:t>
      </w:r>
      <w:r>
        <w:rPr>
          <w:strike/>
          <w:szCs w:val="22"/>
        </w:rPr>
        <w:t xml:space="preserve"> </w:t>
      </w:r>
      <w:r>
        <w:rPr>
          <w:strike/>
        </w:rPr>
        <w:t>Of any unclaimed prize funds available in excess of the Board of Economic Advisors estimate, the first $4,000,000 shall be directed to the State Board for Technical and Comprehensive Education for the Allied Health Initiative.  The next $1,000,000 shall be directed to the Commission on Higher Education for the Critical Needs Nursing Initiative Fund - Simulation Technology and Equipment.</w:t>
      </w:r>
      <w:r>
        <w:rPr>
          <w:rFonts w:cs="Times New Roman"/>
          <w:strike/>
          <w:szCs w:val="22"/>
        </w:rPr>
        <w:t xml:space="preserve">  </w:t>
      </w:r>
      <w:r>
        <w:rPr>
          <w:rFonts w:cs="Times New Roman"/>
          <w:strike/>
        </w:rPr>
        <w:t>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All additional revenue in excess of the amount certified by the Board of Economic Advisors for unclaimed prizes shall be distributed to the Commission on Higher Education for Need-Based Grants.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b/>
          <w:bCs/>
          <w:i/>
          <w:u w:val="single"/>
        </w:rPr>
        <w:t>2.7.</w:t>
      </w:r>
      <w:r>
        <w:rPr>
          <w:i/>
          <w:u w:val="single"/>
        </w:rPr>
        <w:tab/>
        <w:t>(LEA: FY 2009-10 Lottery Funding)  There is appropriated from the Education Lottery Account for the following education purposes and programs and funds for these programs and purposes shall be transferred by the Budget and Control Board as directed below.  These appropriations must be used to supplement and not supplant existing funds for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The Budget and Control Board is directed to prepare the subsequent Lottery Expenditure Account detail budget to reflect the appropriations of the Education Lottery Account as provided in this section.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All Education Lottery Account revenue shall be carried forward from the prior fiscal year into the current fiscal year including any interest earnings, which shall be used to support the appropriations contained below.</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The Lottery Commission shall not pay more than six percent of gross sales in commissions to retailers.  Education Lottery Account revenues shall include $9,597,974 from reducing retailer commissions to six percent.</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tab/>
      </w:r>
      <w:r>
        <w:rPr>
          <w:i/>
          <w:u w:val="single"/>
        </w:rPr>
        <w:t>The Lottery Commission’s expenditures for advertising shall not exceed one-half of one percent of the prior year’s gross lottery revenues.  Education Lottery Account revenues shall include $4,165,000 from the advertising limitation.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For Fiscal Year 2009-10 certified net lottery proceeds and investment earnings and any other proceeds identified by this provision are appropriated as follows:</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(1)</w:t>
      </w:r>
      <w:r>
        <w:rPr>
          <w:rFonts w:cs="Times New Roman"/>
          <w:i/>
          <w:u w:val="single"/>
        </w:rPr>
        <w:tab/>
        <w:t>Commission on Higher Education--Tuition Assistance Two-Year Institutions</w:t>
      </w:r>
      <w:r>
        <w:rPr>
          <w:rFonts w:cs="Times New Roman"/>
          <w:i/>
          <w:u w:val="single"/>
        </w:rPr>
        <w:tab/>
        <w:t>$</w:t>
      </w:r>
      <w:r>
        <w:rPr>
          <w:rFonts w:cs="Times New Roman"/>
          <w:i/>
          <w:u w:val="single"/>
        </w:rPr>
        <w:tab/>
        <w:t>47,000,000;</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(2)</w:t>
      </w:r>
      <w:r>
        <w:rPr>
          <w:rFonts w:cs="Times New Roman"/>
          <w:i/>
          <w:u w:val="single"/>
        </w:rPr>
        <w:tab/>
        <w:t>Commission on Higher Education--LIFE Scholarships as provided in Chapter 149 of Title 59</w:t>
      </w:r>
      <w:r>
        <w:rPr>
          <w:rFonts w:cs="Times New Roman"/>
          <w:i/>
          <w:u w:val="single"/>
        </w:rPr>
        <w:tab/>
        <w:t>$</w:t>
      </w:r>
      <w:r>
        <w:rPr>
          <w:rFonts w:cs="Times New Roman"/>
          <w:i/>
          <w:u w:val="single"/>
        </w:rPr>
        <w:tab/>
        <w:t>141,433,664;</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(3)</w:t>
      </w:r>
      <w:r>
        <w:rPr>
          <w:rFonts w:cs="Times New Roman"/>
          <w:i/>
          <w:u w:val="single"/>
        </w:rPr>
        <w:tab/>
        <w:t>Commission on Higher Education--HOPE Scholarships as provided in Section 59-150-370</w:t>
      </w:r>
      <w:r>
        <w:rPr>
          <w:rFonts w:cs="Times New Roman"/>
          <w:i/>
          <w:u w:val="single"/>
        </w:rPr>
        <w:tab/>
        <w:t>$</w:t>
      </w:r>
      <w:r>
        <w:rPr>
          <w:rFonts w:cs="Times New Roman"/>
          <w:i/>
          <w:u w:val="single"/>
        </w:rPr>
        <w:tab/>
        <w:t>8,209,981;</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(4)</w:t>
      </w:r>
      <w:r>
        <w:rPr>
          <w:rFonts w:cs="Times New Roman"/>
          <w:i/>
          <w:u w:val="single"/>
        </w:rPr>
        <w:tab/>
        <w:t>Commission on Higher Education--Palmetto Fellows Scholarships as provided in Section 59-104-20</w:t>
      </w:r>
      <w:r>
        <w:rPr>
          <w:rFonts w:cs="Times New Roman"/>
          <w:i/>
          <w:u w:val="single"/>
        </w:rPr>
        <w:tab/>
        <w:t>$</w:t>
      </w:r>
      <w:r>
        <w:rPr>
          <w:rFonts w:cs="Times New Roman"/>
          <w:i/>
          <w:u w:val="single"/>
        </w:rPr>
        <w:tab/>
        <w:t>37,435,700;</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lastRenderedPageBreak/>
        <w:tab/>
      </w:r>
      <w:r>
        <w:rPr>
          <w:rFonts w:cs="Times New Roman"/>
        </w:rPr>
        <w:tab/>
      </w:r>
      <w:r>
        <w:rPr>
          <w:rFonts w:cs="Times New Roman"/>
          <w:i/>
          <w:u w:val="single"/>
        </w:rPr>
        <w:t>(5)</w:t>
      </w:r>
      <w:r>
        <w:rPr>
          <w:rFonts w:cs="Times New Roman"/>
          <w:i/>
          <w:u w:val="single"/>
        </w:rPr>
        <w:tab/>
        <w:t>Commission on Higher Education--Need-Based Grants</w:t>
      </w:r>
      <w:r>
        <w:rPr>
          <w:rFonts w:cs="Times New Roman"/>
          <w:i/>
          <w:u w:val="single"/>
        </w:rPr>
        <w:tab/>
        <w:t>$</w:t>
      </w:r>
      <w:r>
        <w:rPr>
          <w:rFonts w:cs="Times New Roman"/>
          <w:i/>
          <w:u w:val="single"/>
        </w:rPr>
        <w:tab/>
        <w:t>17,817,025;</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(6)</w:t>
      </w:r>
      <w:r>
        <w:rPr>
          <w:rFonts w:cs="Times New Roman"/>
          <w:i/>
          <w:u w:val="single"/>
        </w:rPr>
        <w:tab/>
        <w:t>Tuitions Grants Commission--Tuition Grants</w:t>
      </w:r>
      <w:r>
        <w:rPr>
          <w:rFonts w:cs="Times New Roman"/>
          <w:i/>
          <w:u w:val="single"/>
        </w:rPr>
        <w:tab/>
        <w:t>$</w:t>
      </w:r>
      <w:r>
        <w:rPr>
          <w:rFonts w:cs="Times New Roman"/>
          <w:i/>
          <w:u w:val="single"/>
        </w:rPr>
        <w:tab/>
        <w:t>7,766,604;</w:t>
      </w:r>
    </w:p>
    <w:p>
      <w:pPr>
        <w:tabs>
          <w:tab w:val="left" w:pos="216"/>
          <w:tab w:val="left" w:pos="432"/>
          <w:tab w:val="left" w:pos="648"/>
          <w:tab w:val="left" w:pos="900"/>
          <w:tab w:val="left" w:pos="1080"/>
          <w:tab w:val="left" w:pos="1296"/>
          <w:tab w:val="left" w:pos="1512"/>
          <w:tab w:val="left" w:leader="dot" w:pos="9900"/>
          <w:tab w:val="right" w:pos="11110"/>
        </w:tabs>
        <w:ind w:right="42"/>
        <w:jc w:val="both"/>
        <w:rPr>
          <w:rFonts w:cs="Times New Roman"/>
          <w:i/>
          <w:u w:val="single"/>
        </w:rPr>
      </w:pPr>
      <w:r>
        <w:rPr>
          <w:rFonts w:cs="Times New Roman"/>
        </w:rPr>
        <w:tab/>
      </w:r>
      <w:r>
        <w:rPr>
          <w:rFonts w:cs="Times New Roman"/>
        </w:rPr>
        <w:tab/>
      </w:r>
      <w:r>
        <w:rPr>
          <w:rFonts w:cs="Times New Roman"/>
          <w:i/>
          <w:u w:val="single"/>
        </w:rPr>
        <w:t>(7)</w:t>
      </w:r>
      <w:r>
        <w:rPr>
          <w:rFonts w:cs="Times New Roman"/>
          <w:i/>
          <w:u w:val="single"/>
        </w:rPr>
        <w:tab/>
        <w:t xml:space="preserve">Commission on Higher Education--National Guard Tuition Repayment Program as provided </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rPr>
        <w:tab/>
      </w:r>
      <w:r>
        <w:rPr>
          <w:rFonts w:cs="Times New Roman"/>
        </w:rPr>
        <w:tab/>
      </w:r>
      <w:r>
        <w:rPr>
          <w:rFonts w:cs="Times New Roman"/>
        </w:rPr>
        <w:tab/>
      </w:r>
      <w:r>
        <w:rPr>
          <w:rFonts w:cs="Times New Roman"/>
          <w:i/>
          <w:u w:val="single"/>
        </w:rPr>
        <w:t>in Section 59-111-75</w:t>
      </w:r>
      <w:r>
        <w:rPr>
          <w:rFonts w:cs="Times New Roman"/>
          <w:i/>
          <w:u w:val="single"/>
        </w:rPr>
        <w:tab/>
        <w:t>$</w:t>
      </w:r>
      <w:r>
        <w:rPr>
          <w:rFonts w:cs="Times New Roman"/>
          <w:i/>
          <w:u w:val="single"/>
        </w:rPr>
        <w:tab/>
        <w:t>1,700,000;</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(8)</w:t>
      </w:r>
      <w:r>
        <w:rPr>
          <w:rFonts w:cs="Times New Roman"/>
          <w:i/>
          <w:u w:val="single"/>
        </w:rPr>
        <w:tab/>
        <w:t>South Carolina State University</w:t>
      </w:r>
      <w:r>
        <w:rPr>
          <w:rFonts w:cs="Times New Roman"/>
          <w:i/>
          <w:u w:val="single"/>
        </w:rPr>
        <w:tab/>
        <w:t>$</w:t>
      </w:r>
      <w:r>
        <w:rPr>
          <w:rFonts w:cs="Times New Roman"/>
          <w:i/>
          <w:u w:val="single"/>
        </w:rPr>
        <w:tab/>
        <w:t>2,500,000;</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(9)</w:t>
      </w:r>
      <w:r>
        <w:rPr>
          <w:rFonts w:cs="Times New Roman"/>
          <w:i/>
          <w:u w:val="single"/>
        </w:rPr>
        <w:tab/>
        <w:t>Commission on Higher Education--Higher Education Excellence Enhancement Program</w:t>
      </w:r>
      <w:r>
        <w:rPr>
          <w:rFonts w:cs="Times New Roman"/>
          <w:i/>
          <w:u w:val="single"/>
        </w:rPr>
        <w:tab/>
        <w:t>$</w:t>
      </w:r>
      <w:r>
        <w:rPr>
          <w:rFonts w:cs="Times New Roman"/>
          <w:i/>
          <w:u w:val="single"/>
        </w:rPr>
        <w:tab/>
        <w:t>4,072,387;</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rPr>
        <w:tab/>
      </w:r>
      <w:r>
        <w:rPr>
          <w:rFonts w:cs="Times New Roman"/>
        </w:rPr>
        <w:tab/>
      </w:r>
      <w:r>
        <w:rPr>
          <w:rFonts w:cs="Times New Roman"/>
          <w:i/>
          <w:u w:val="single"/>
        </w:rPr>
        <w:t>(10)</w:t>
      </w:r>
      <w:r>
        <w:rPr>
          <w:rFonts w:cs="Times New Roman"/>
          <w:i/>
          <w:u w:val="single"/>
        </w:rPr>
        <w:tab/>
        <w:t>School for the Deaf and the Blind--Technology Replacement</w:t>
      </w:r>
      <w:r>
        <w:rPr>
          <w:rFonts w:cs="Times New Roman"/>
          <w:i/>
          <w:u w:val="single"/>
        </w:rPr>
        <w:tab/>
        <w:t>$</w:t>
      </w:r>
      <w:r>
        <w:rPr>
          <w:rFonts w:cs="Times New Roman"/>
          <w:i/>
          <w:u w:val="single"/>
        </w:rPr>
        <w:tab/>
        <w:t>200,000;</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i/>
        </w:rPr>
        <w:tab/>
      </w:r>
      <w:r>
        <w:rPr>
          <w:rFonts w:cs="Times New Roman"/>
          <w:i/>
        </w:rPr>
        <w:tab/>
      </w:r>
      <w:r>
        <w:rPr>
          <w:rFonts w:cs="Times New Roman"/>
          <w:i/>
          <w:u w:val="single"/>
        </w:rPr>
        <w:t>(11)</w:t>
      </w:r>
      <w:r>
        <w:rPr>
          <w:rFonts w:cs="Times New Roman"/>
          <w:i/>
          <w:u w:val="single"/>
        </w:rPr>
        <w:tab/>
        <w:t>Commission on Higher Education--S.C. Alliance for Minority Participation</w:t>
      </w:r>
      <w:r>
        <w:rPr>
          <w:rFonts w:cs="Times New Roman"/>
          <w:i/>
          <w:u w:val="single"/>
        </w:rPr>
        <w:tab/>
        <w:t>$</w:t>
      </w:r>
      <w:r>
        <w:rPr>
          <w:rFonts w:cs="Times New Roman"/>
          <w:i/>
          <w:u w:val="single"/>
        </w:rPr>
        <w:tab/>
        <w:t>272,414;</w:t>
      </w:r>
    </w:p>
    <w:p>
      <w:pPr>
        <w:tabs>
          <w:tab w:val="left" w:pos="216"/>
          <w:tab w:val="left" w:pos="432"/>
          <w:tab w:val="left" w:pos="648"/>
          <w:tab w:val="left" w:pos="900"/>
          <w:tab w:val="left" w:pos="1080"/>
          <w:tab w:val="left" w:pos="1296"/>
          <w:tab w:val="left" w:pos="1512"/>
          <w:tab w:val="left" w:leader="dot" w:pos="9900"/>
          <w:tab w:val="right" w:pos="11220"/>
          <w:tab w:val="left" w:pos="11304"/>
        </w:tabs>
        <w:ind w:right="-68"/>
        <w:jc w:val="both"/>
        <w:rPr>
          <w:rFonts w:cs="Times New Roman"/>
          <w:i/>
          <w:u w:val="single"/>
        </w:rPr>
      </w:pPr>
      <w:r>
        <w:rPr>
          <w:rFonts w:cs="Times New Roman"/>
          <w:i/>
        </w:rPr>
        <w:tab/>
      </w:r>
      <w:r>
        <w:rPr>
          <w:rFonts w:cs="Times New Roman"/>
          <w:i/>
        </w:rPr>
        <w:tab/>
      </w:r>
      <w:r>
        <w:rPr>
          <w:rFonts w:cs="Times New Roman"/>
          <w:i/>
          <w:u w:val="single"/>
        </w:rPr>
        <w:t>(12)</w:t>
      </w:r>
      <w:r>
        <w:rPr>
          <w:rFonts w:cs="Times New Roman"/>
          <w:i/>
          <w:u w:val="single"/>
        </w:rPr>
        <w:tab/>
        <w:t>Commission on Higher Education--African American Loan Program</w:t>
      </w:r>
      <w:r>
        <w:rPr>
          <w:rFonts w:cs="Times New Roman"/>
          <w:i/>
          <w:u w:val="single"/>
        </w:rPr>
        <w:tab/>
        <w:t>$</w:t>
      </w:r>
      <w:r>
        <w:rPr>
          <w:rFonts w:cs="Times New Roman"/>
          <w:i/>
          <w:u w:val="single"/>
        </w:rPr>
        <w:tab/>
        <w:t>176,394;</w:t>
      </w:r>
      <w:r>
        <w:rPr>
          <w:rFonts w:cs="Times New Roman"/>
          <w:i/>
          <w:u w:val="single"/>
        </w:rPr>
        <w:tab/>
        <w:t>and</w:t>
      </w:r>
    </w:p>
    <w:p>
      <w:pPr>
        <w:tabs>
          <w:tab w:val="left" w:pos="216"/>
          <w:tab w:val="left" w:pos="432"/>
          <w:tab w:val="left" w:pos="648"/>
          <w:tab w:val="left" w:pos="900"/>
          <w:tab w:val="left" w:pos="1080"/>
          <w:tab w:val="left" w:pos="1296"/>
          <w:tab w:val="left" w:pos="1512"/>
          <w:tab w:val="left" w:leader="dot" w:pos="9900"/>
          <w:tab w:val="right" w:pos="11220"/>
        </w:tabs>
        <w:ind w:right="42"/>
        <w:jc w:val="both"/>
        <w:rPr>
          <w:rFonts w:cs="Times New Roman"/>
          <w:i/>
          <w:u w:val="single"/>
        </w:rPr>
      </w:pPr>
      <w:r>
        <w:rPr>
          <w:rFonts w:cs="Times New Roman"/>
          <w:i/>
        </w:rPr>
        <w:tab/>
      </w:r>
      <w:r>
        <w:rPr>
          <w:rFonts w:cs="Times New Roman"/>
          <w:i/>
        </w:rPr>
        <w:tab/>
      </w:r>
      <w:r>
        <w:rPr>
          <w:rFonts w:cs="Times New Roman"/>
          <w:i/>
          <w:u w:val="single"/>
        </w:rPr>
        <w:t>(13)</w:t>
      </w:r>
      <w:r>
        <w:rPr>
          <w:rFonts w:cs="Times New Roman"/>
          <w:i/>
          <w:u w:val="single"/>
        </w:rPr>
        <w:tab/>
        <w:t>University of South Carolina--African American Professors Program</w:t>
      </w:r>
      <w:r>
        <w:rPr>
          <w:rFonts w:cs="Times New Roman"/>
          <w:i/>
          <w:u w:val="single"/>
        </w:rPr>
        <w:tab/>
        <w:t>$</w:t>
      </w:r>
      <w:r>
        <w:rPr>
          <w:rFonts w:cs="Times New Roman"/>
          <w:i/>
          <w:u w:val="single"/>
        </w:rPr>
        <w:tab/>
        <w:t>178,805.</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funds appropriated to the Commission on Higher Education for Tuition Assistance must be distributed to the technical colleges and 2-year institutions as provided in Section 59-150-360.</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szCs w:val="22"/>
        </w:rPr>
        <w:tab/>
      </w:r>
      <w:r>
        <w:rPr>
          <w:rFonts w:cs="Times New Roman"/>
          <w:i/>
          <w:szCs w:val="22"/>
          <w:u w:val="single"/>
        </w:rPr>
        <w:t>The provisions of Section 2-75-30 of the 1976 Code regarding the aggregate amount of funding provided for the Centers of Excellence Matching Endowment are suspended for the current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temporarily transfer funds between appropriated line items in order to ensure the timely receipt of scholarships and tuition assistance.  It is the goal of the General Assembly to fund the Tuition Assistance program at such a level to support at least $996 per student per term for full time students.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Fiscal Year 2009-10 net lottery proceeds and investment earnings in excess of the certified net lottery proceeds and investment earnings for this period are appropriated and must be used to ensure that all LIFE, Palmetto Fellows, and HOPE scholarships for Fiscal Year 2009-10 are fully funded.</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If the lottery revenue received for Fiscal Year 2009-10 is less than the amounts appropriated, the projects and programs receiving appropriations for any such year shall have their appropriations reduced on a pro rata basis, except that a reduction must not be applied to the funding of LIFE, HOPE, and Palmetto Fellows Scholarships.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The Commission on Higher Education is authorized to use up to $260,000 of the funds appropriated in this provision for LIFE, HOPE, and Palmetto Fellows scholarships to provide the necessary level of program support for the scholarship award process.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i/>
          <w:u w:val="single"/>
        </w:rPr>
        <w:t>Notwithstanding the provisions of Section 59-150-355 of the 1976 Code or any other provision of law, the Budget and Control Board may distribute funds from the Education Lottery Account on a monthly basis during the final quarter of the fiscal year.</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sectPr>
          <w:headerReference w:type="default" r:id="rId1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68"/>
          <w:tab w:val="left" w:pos="5184"/>
          <w:tab w:val="left" w:pos="5400"/>
          <w:tab w:val="left" w:pos="5616"/>
        </w:tabs>
        <w:jc w:val="both"/>
        <w:rPr>
          <w:rFonts w:cs="Times New Roman"/>
          <w:b/>
          <w:bCs/>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4" w:name="section3"/>
      <w:bookmarkEnd w:id="4"/>
      <w:r>
        <w:rPr>
          <w:rFonts w:cs="Times New Roman"/>
          <w:b/>
        </w:rPr>
        <w:t>SECTION 3 - H71 - WIL LOU GRAY OPPORTUNITY SCHOOL</w:t>
      </w:r>
      <w:r>
        <w:rPr>
          <w:rFonts w:cs="Times New Roman"/>
          <w:b/>
        </w:rPr>
        <w:fldChar w:fldCharType="begin"/>
      </w:r>
      <w:r>
        <w:instrText xml:space="preserve"> XE "SECTION 3 - H71 - WIL LOU GRAY OPPORTUNITY SCHOOL"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w:t>
      </w:r>
      <w:r>
        <w:rPr>
          <w:rFonts w:cs="Times New Roman"/>
        </w:rPr>
        <w:tab/>
        <w:t>(WLG: Truants)  The Opportunity School will incorporate into its program services for students, ages 15 and over, who are deemed truant; and will cooperate with the Department of Juvenile Justice, the Family Courts, and School districts to encourage the removal of truant students to the Opportunity School when such students can be served appropriately by the Opportunity School’s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w:t>
      </w:r>
      <w:r>
        <w:rPr>
          <w:rFonts w:cs="Times New Roman"/>
        </w:rPr>
        <w:tab/>
        <w:t xml:space="preserve">(WLG: GED Test)  Students attending school at the Wil Lou Gray Opportunity School that are 16 years of age and are unable to remain enrolled due to the necessity of immediate employment or enrollment in post secondary education may be eligible </w:t>
      </w:r>
      <w:r>
        <w:rPr>
          <w:rFonts w:cs="Times New Roman"/>
        </w:rPr>
        <w:lastRenderedPageBreak/>
        <w:t>to take the General Education Development (GED) Test.  Prior to taking the GED the student must be pretested using the official General Education Development Practice Test and score a minimum of 220.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w:t>
      </w:r>
      <w:r>
        <w:rPr>
          <w:rFonts w:cs="Times New Roman"/>
        </w:rPr>
        <w:tab/>
        <w:t>(WLG: Deferred Salaries Carry Forward)  Wil Lou Gray is authorized to carry forward into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w:t>
      </w:r>
      <w:r>
        <w:rPr>
          <w:rFonts w:cs="Times New Roman"/>
        </w:rPr>
        <w:tab/>
        <w:t>(WLG: Improved Forestry Practices)  The Trustees of the Wil Lou Gray Opportunity School may carry out improved forestry practices on the timber holdings of the school property and apply the revenues derived from them and any other revenue source on the property for the further improvement and development of the school forest and other school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w:t>
      </w:r>
      <w:r>
        <w:rPr>
          <w:rFonts w:cs="Times New Roman"/>
          <w:b/>
          <w:bCs/>
        </w:rPr>
        <w:t>.5.</w:t>
      </w:r>
      <w:r>
        <w:rPr>
          <w:rFonts w:cs="Times New Roman"/>
        </w:rPr>
        <w:tab/>
        <w:t>(WLG: Educational Program Initiatives)  Wil Lou Gray Opportunity School is authorized to utilize funds received from the Department of Education for vocational equipment on educational program initiatives.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3.6.</w:t>
      </w:r>
      <w:r>
        <w:rPr>
          <w:rFonts w:cs="Times New Roman"/>
        </w:rPr>
        <w:tab/>
        <w:t>(WLG: Lease Revenue)  Wil Lou Gray Opportunity School is authorized to retain revenues derived from the lease of school properties titled to or utilized by the school and may use revenues retained for general school operations, including, but not limited to, maintenance of such properties.  Unexpended funds may be carried forward into the current fiscal year and used for the same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rPr>
      </w:pPr>
      <w:bookmarkStart w:id="5" w:name="section4"/>
      <w:bookmarkEnd w:id="5"/>
      <w:r>
        <w:rPr>
          <w:rFonts w:cs="Times New Roman"/>
          <w:b/>
          <w:spacing w:val="-2"/>
        </w:rPr>
        <w:t>SECTION 4 - H75 - SCHOOL FOR THE DEAF AND THE BLIND</w:t>
      </w:r>
      <w:r>
        <w:rPr>
          <w:rFonts w:cs="Times New Roman"/>
          <w:b/>
          <w:spacing w:val="-2"/>
        </w:rPr>
        <w:fldChar w:fldCharType="begin"/>
      </w:r>
      <w:r>
        <w:instrText xml:space="preserve"> XE "SECTION 4 - H75 - SCHOOL FOR THE DEAF AND THE BLIND"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w:t>
      </w:r>
      <w:r>
        <w:rPr>
          <w:rFonts w:cs="Times New Roman"/>
        </w:rPr>
        <w:tab/>
        <w:t>(SDB: Student Activity Fee)  The School for the Deaf and the Blind is authorized to charge to the parents of students at the school a student activity fee, differentiated according to the income of the family.  The required student activity fee shall not exceed $40.00.  Such revenue may be retained and carried forward into the current fiscal year and expended for the purpose of covering expenses for student activities.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4.2.</w:t>
      </w:r>
      <w:r>
        <w:rPr>
          <w:rFonts w:cs="Times New Roman"/>
        </w:rPr>
        <w:tab/>
        <w:t>(SDB: Weighted Student Cost)  The School for the Deaf and the Blind shall receive through the Education Finance Act the average State share of the required weighted cost for each student enrolled in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w:t>
      </w:r>
      <w:r>
        <w:rPr>
          <w:rFonts w:cs="Times New Roman"/>
        </w:rPr>
        <w:tab/>
        <w:t>(SDB: Admissions)  Deaf, blind, multi-disabled and other disabled students identified by the Board of Commissioners as target groups for admission to the South Carolina School for the Deaf and the Blind may be admitted by the School either through direct application by parents or on referral from the local school district.  The Board of Commissioners shall define the appropriate admissions criteria including mental capacity, degree of disability, functioning level, age, and other factors deemed necessary by the board.  All placement hearings for admission to the South Carolina School for the Deaf and the Blind shall be organized by the School.  The South Carolina School for the Deaf and the Blind shall obtain information from the local school district concerning the needs of the student and shall prepare an Individualized Education Plan for each student admitted.  All parents applying for admission of their children must sign a statement certifying that they feel the South Carolina School for the Deaf and the Blind is the most appropriate placement which constitutes the least restrictive environment for the individual student, based upon needs identified in the placement meeting and the Individualized Education Plan.  The decision concerning placement and least restrictive environment shall be reviewed annually at the IEP Conference.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w:t>
      </w:r>
      <w:r>
        <w:rPr>
          <w:rFonts w:cs="Times New Roman"/>
        </w:rPr>
        <w:tab/>
        <w:t xml:space="preserve">(SDB: Adult Vocational Program Fees)  The School for the Deaf and the Blind is authorized to charge appropriate tuition, room and board, and other fees to students accepted into the Adult Vocational Program.  Such fees will be determined by the </w:t>
      </w:r>
      <w:r>
        <w:rPr>
          <w:rFonts w:cs="Times New Roman"/>
        </w:rPr>
        <w:lastRenderedPageBreak/>
        <w:t>School Board of Commissioners, and such revenue shall be retained and carried forward into the current fiscal year and expended by the School for the purpose of covering expenses in the Adult Vocational Program.</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4.5.</w:t>
      </w:r>
      <w:r>
        <w:rPr>
          <w:rFonts w:cs="Times New Roman"/>
        </w:rPr>
        <w:tab/>
        <w:t>(SDB: Mobility Instructor Service Fee)  The School for the Deaf and the Blind is authorized to charge a fee for the services of a mobility instructor to provide service on a contractual basis to various school districts in the state, and such revenue shall be retained and carried forward into the current fiscal year and expended by the School for the purpose of covering expenses in the Blind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4.6.</w:t>
      </w:r>
      <w:r>
        <w:rPr>
          <w:rFonts w:cs="Times New Roman"/>
        </w:rPr>
        <w:tab/>
        <w:t>(SDB: Cafeteria Revenues)  All revenues generated from cafeteria operations may be retained and expended by the institution for the purpose of covering actual expenses in cafeteria operations.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w:t>
      </w:r>
      <w:r>
        <w:rPr>
          <w:rFonts w:cs="Times New Roman"/>
        </w:rPr>
        <w:tab/>
        <w:t>(SDB: School Buses)  The school buses of the South Carolina School for the Deaf and the Blind are authorized to travel at the posted speed limit.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w:t>
      </w:r>
      <w:r>
        <w:rPr>
          <w:rFonts w:cs="Times New Roman"/>
        </w:rPr>
        <w:tab/>
        <w:t>(SDB: USDA Federal Grants)  All revenues generated from U.S.D.A. federal grants may be retained and expended by the SCSDB in accordance with Federal regulations for the purpose of covering actual expenses in the cafeteria/food service operations of the school.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4.9.</w:t>
      </w:r>
      <w:r>
        <w:rPr>
          <w:rFonts w:cs="Times New Roman"/>
        </w:rPr>
        <w:tab/>
        <w:t>(SDB: By-Products Revenue Carry Forward)  The School for the Deaf and the Blind is authorized to sell goods that are by-products of the school’s programs and operations, charge user fees and fees for services to the general public: individuals, organizations, agencies and school districts, and such revenue may be retained and carried forward into the current fiscal year and expended for the purpose of covering expenses of the school’s programs and operations.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4.10.</w:t>
      </w:r>
      <w:r>
        <w:rPr>
          <w:rFonts w:cs="Times New Roman"/>
          <w:b/>
        </w:rPr>
        <w:tab/>
      </w:r>
      <w:r>
        <w:rPr>
          <w:rFonts w:cs="Times New Roman"/>
        </w:rPr>
        <w:t>(SDB: Deferred Salaries Carry Forward)  South Carolina School for the Deaf and the Blind is authorized to carry forward in the current fiscal year the amount of the deferred salaries and employer contributions earned in the prior fiscal year for nontwelve month employees. These deferred funds are not to be included or part of any other authorized carry forward amount.</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4.11.</w:t>
      </w:r>
      <w:r>
        <w:rPr>
          <w:rFonts w:cs="Times New Roman"/>
          <w:b/>
        </w:rPr>
        <w:tab/>
      </w:r>
      <w:r>
        <w:rPr>
          <w:rFonts w:cs="Times New Roman"/>
        </w:rPr>
        <w:t>(SDB: Sale of Property)  After receiving approval from the Budget and Control Board for the sale of property, the school may retain revenues associated with the sale of property titled to or utilized by the school. These funds shall be expended on capital improvements approved by the Joint Bond Review Committee and the Budget and Control Board.</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4.12.</w:t>
      </w:r>
      <w:r>
        <w:rPr>
          <w:rFonts w:cs="Times New Roman"/>
        </w:rPr>
        <w:tab/>
        <w:t>(SDB: USC-Upstate Visual Impairment Master of Education Program)  Of the funds appropriated to the South Carolina School for the Deaf and the Blind, $50,000 shall be used to fund the Master of Education Program In Visual Impairment at the University of South Carolina - Upstate.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4.13.</w:t>
      </w:r>
      <w:r>
        <w:rPr>
          <w:rFonts w:cs="Times New Roman"/>
        </w:rPr>
        <w:tab/>
        <w:t>(SDB: School Bus Purchase)  The School for the Deaf and the Blind shall receive, from the amounts appropriated for School Transportation School Bus Purchases, funds for two new school buses equipped according to the School for the Deaf and the Blind’s specifications.  Funds used for this purpose shall not exceed $250,000.</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6" w:name="section5"/>
      <w:bookmarkEnd w:id="6"/>
      <w:r>
        <w:rPr>
          <w:rFonts w:cs="Times New Roman"/>
          <w:b/>
        </w:rPr>
        <w:t>SECTION 5 - L12 - JOHN DE LA HOWE SCHOOL</w:t>
      </w:r>
      <w:r>
        <w:rPr>
          <w:rFonts w:cs="Times New Roman"/>
          <w:b/>
        </w:rPr>
        <w:fldChar w:fldCharType="begin"/>
      </w:r>
      <w:r>
        <w:instrText xml:space="preserve"> XE "SECTION 5 - L12 - JOHN DE LA HOWE SCHOOL"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rPr>
        <w:tab/>
        <w:t>(JDLHS: Status Offender Carry Forward)  Unexpended status offender funds distributed to John de la Howe School from the Department of Education may be carried forward and used for the same purpose.</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5.2.</w:t>
      </w:r>
      <w:r>
        <w:rPr>
          <w:rFonts w:cs="Times New Roman"/>
          <w:b/>
        </w:rPr>
        <w:tab/>
      </w:r>
      <w:r>
        <w:rPr>
          <w:rFonts w:cs="Times New Roman"/>
        </w:rPr>
        <w:t>(JDLHS: Campus Private Residence Leases)  John de la Howe School is authorized to lease, to its employees, private residences on the agency’s campus.  Funds generated may be retained and used for general operating purposes including, but not limited to, maintenance of the residences.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5.3.</w:t>
      </w:r>
      <w:r>
        <w:tab/>
        <w:t>(JDLHS: Operating Expenses)  Unexpended funds appropriated by proviso 73.12 of Act 117 of 2007 to the John de la Howe School for deferred maintenance may be carried forward to the current fiscal year and used for other operating expenses.</w:t>
      </w: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2"/>
        </w:rPr>
      </w:pPr>
      <w:bookmarkStart w:id="7" w:name="section6"/>
      <w:bookmarkEnd w:id="7"/>
      <w:r>
        <w:rPr>
          <w:rFonts w:cs="Times New Roman"/>
          <w:b/>
          <w:spacing w:val="-2"/>
        </w:rPr>
        <w:t>SECTION 6 - H03 - COMMISSION ON HIGHER EDUCATION</w:t>
      </w:r>
      <w:r>
        <w:rPr>
          <w:rFonts w:cs="Times New Roman"/>
          <w:b/>
          <w:spacing w:val="-2"/>
        </w:rPr>
        <w:fldChar w:fldCharType="begin"/>
      </w:r>
      <w:r>
        <w:instrText xml:space="preserve"> XE "SECTION 6 - H03 - COMMISSION ON HIGHER EDUCATION" </w:instrText>
      </w:r>
      <w:r>
        <w:rPr>
          <w:rFonts w:cs="Times New Roman"/>
          <w:b/>
          <w:spacing w:val="-2"/>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6.1.</w:t>
      </w:r>
      <w:r>
        <w:rPr>
          <w:rFonts w:cs="Times New Roman"/>
        </w:rPr>
        <w:tab/>
        <w:t>(CHE: Contract for Services Program Fees)  The amounts appropriated in this section for “Southern Regional Education Board Contract Programs” and “Southern Regional Education Board Dues” are to be used by the commission to pay to the Southern Regional Education Board the required contract fees for South Carolina students enrolled under the Contract for Services program of the Southern Regional Education Board, in specific degree programs in specified institutions and the Southern Regional Education Board membership dues. The funds appropriated may not be reduced to cover any budget reductions or be transferred for other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w:t>
      </w:r>
      <w:r>
        <w:rPr>
          <w:rFonts w:cs="Times New Roman"/>
        </w:rPr>
        <w:tab/>
        <w:t>(CHE: Out-of-State School of the Arts)  The funds appropriated herein for Out-of-State School of the Arts must be expended for an SREB Contract Program, administered by the Commission, which will offset the difference between the out-of-state cost and in-state cost for artistically talented high school students at the North Carolina School of the Arts.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w:t>
      </w:r>
      <w:r>
        <w:rPr>
          <w:rFonts w:cs="Times New Roman"/>
        </w:rPr>
        <w:tab/>
        <w:t>(CHE: Access &amp; Equity Programs)  Of the funds appropriated herein for Access and Equity Programs, the Commission on Higher Education shall distribute at least $98,313 to South Carolina State University, $24,559 to Denmark Technical College, and $588,741 to the Access and Equity Program.  With these funds the colleges and universities shall supplement their access and equity programs so as to provide, at a minimum, the same level of minority recruitment activities as provided during the prior fiscal year.  Any additional funds appropriated herein for the Access and Equity Program shall be used for Commission on Higher Education implementation of statewide program priorities.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6.4.</w:t>
      </w:r>
      <w:r>
        <w:rPr>
          <w:rFonts w:cs="Times New Roman"/>
        </w:rPr>
        <w:tab/>
        <w:t>(CHE: Performance Funding Calculations Changes)  The allocations made for the immediate fiscal year following March 1 of any year may not be adjusted by the commission due to any change in performance funding calculations, or methodology.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w:t>
      </w:r>
      <w:r>
        <w:rPr>
          <w:rFonts w:cs="Times New Roman"/>
          <w:b/>
        </w:rPr>
        <w:tab/>
      </w:r>
      <w:r>
        <w:rPr>
          <w:rFonts w:cs="Times New Roman"/>
        </w:rPr>
        <w:t>(CHE: Allowable Tuition and Fees)  State</w:t>
      </w:r>
      <w:r>
        <w:rPr>
          <w:rFonts w:cs="Times New Roman"/>
          <w:b/>
        </w:rPr>
        <w:t xml:space="preserve"> </w:t>
      </w:r>
      <w:r>
        <w:rPr>
          <w:rFonts w:cs="Times New Roman"/>
        </w:rPr>
        <w:t>funds shall not be used to provide undergraduate out-of-state subsidies to students attending state-supported public institutions of higher learning, as defined in Section 59-103-5.</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6.6.</w:t>
      </w:r>
      <w:r>
        <w:rPr>
          <w:rFonts w:cs="Times New Roman"/>
          <w:b/>
        </w:rPr>
        <w:tab/>
      </w:r>
      <w:r>
        <w:rPr>
          <w:rFonts w:cs="Times New Roman"/>
        </w:rPr>
        <w:t xml:space="preserve">(CHE: African-American Loan Program)  </w:t>
      </w:r>
      <w:r>
        <w:rPr>
          <w:rFonts w:cs="Times New Roman"/>
          <w:strike/>
        </w:rPr>
        <w:t>Of the funds appropriated to the Commission on Higher Education for the African-American Loan Program, $149,485 shall be distributed to South Carolina State University and $53,389 shall be distributed to Benedict College, and must be used for a loan program with the major focus of attracting African-American males to the teaching profession.  The Commission of Higher Education shall act as the monitoring and reporting agency for the African-American Loan Program.  Of the funds allocated according to this proviso, no more than 10% shall be used for administrative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6.7.</w:t>
      </w:r>
      <w:r>
        <w:rPr>
          <w:rFonts w:cs="Times New Roman"/>
          <w:b/>
        </w:rPr>
        <w:tab/>
      </w:r>
      <w:r>
        <w:rPr>
          <w:rFonts w:cs="Times New Roman"/>
        </w:rPr>
        <w:t xml:space="preserve">(CHE: GEAR-UP)  Funds appropriated for GEAR-UP shall be used for state grants programs to reach disadvantaged middle school students to improve their preparation for college.  Eligible South Carolina public schools and public institutions of </w:t>
      </w:r>
      <w:r>
        <w:rPr>
          <w:rFonts w:cs="Times New Roman"/>
        </w:rPr>
        <w:lastRenderedPageBreak/>
        <w:t>higher education shall cooperate with the Commission on Higher Education in the provision of services under the Gaining Early Awareness and Readiness for Undergraduate Programs (GEAR-UP) grant.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w:t>
      </w:r>
      <w:r>
        <w:rPr>
          <w:rFonts w:cs="Times New Roman"/>
          <w:b/>
        </w:rPr>
        <w:tab/>
      </w:r>
      <w:r>
        <w:rPr>
          <w:rFonts w:cs="Times New Roman"/>
        </w:rPr>
        <w:t>(CHE: EPSCoR Committee Representation)  With the intent that the four-year teaching institutions receive a portion of EPSCoR funding, the State EPSCoR Committee shall have an executive committee consisting of one representative from each of the research institutions and one representative from the four-year teaching university sector.</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6.9.</w:t>
      </w:r>
      <w:r>
        <w:rPr>
          <w:rFonts w:cs="Times New Roman"/>
          <w:b/>
        </w:rPr>
        <w:tab/>
      </w:r>
      <w:r>
        <w:rPr>
          <w:rFonts w:cs="Times New Roman"/>
        </w:rPr>
        <w:t>(CHE: SREB Funds Exempt From Budget Cut)  In the calculation of any across the board cut mandated by the Budget and Control Board or General Assembly, the amount which the Commission on Higher Education is appropriated for Southern Regional Education Board Professional Scholarship Programs and Fees, Dues and Assessments shall be excluded from the Commission on Higher Education’s base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6.10.</w:t>
      </w:r>
      <w:r>
        <w:rPr>
          <w:rFonts w:cs="Times New Roman"/>
        </w:rPr>
        <w:tab/>
        <w:t xml:space="preserve">(CHE: Mid-Year Reduction Exemption)  </w:t>
      </w:r>
      <w:r>
        <w:rPr>
          <w:rFonts w:cs="Times New Roman"/>
          <w:bCs/>
          <w:strike/>
        </w:rPr>
        <w:t xml:space="preserve">Whenever the General Assembly or the Budget and Control Board implement a mid-year budget reduction, </w:t>
      </w:r>
      <w:r>
        <w:rPr>
          <w:rFonts w:cs="Times New Roman"/>
          <w:strike/>
        </w:rPr>
        <w:t>Commission</w:t>
      </w:r>
      <w:r>
        <w:rPr>
          <w:rFonts w:cs="Times New Roman"/>
          <w:bCs/>
          <w:strike/>
        </w:rPr>
        <w:t xml:space="preserve"> on Higher Education appropriations for the Legislative </w:t>
      </w:r>
      <w:r>
        <w:rPr>
          <w:rFonts w:cs="Times New Roman"/>
          <w:strike/>
        </w:rPr>
        <w:t>Incentives</w:t>
      </w:r>
      <w:r>
        <w:rPr>
          <w:rFonts w:cs="Times New Roman"/>
          <w:bCs/>
          <w:strike/>
        </w:rPr>
        <w:t xml:space="preserve"> for Future Excellence (LIFE) scholarships, the Need-based Grants, and Palmetto Fellows Scholarships are exempt from any mid-year budget reductions.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6.11.</w:t>
      </w:r>
      <w:r>
        <w:rPr>
          <w:rFonts w:cs="Times New Roman"/>
        </w:rPr>
        <w:tab/>
        <w:t xml:space="preserve">(CHE: Performance Improvement Pool Allocation)  </w:t>
      </w:r>
      <w:r>
        <w:rPr>
          <w:rFonts w:cs="Times New Roman"/>
          <w:strike/>
        </w:rPr>
        <w:t>Of the funds appropriated to the Commission on Higher Education under Section XI. Special Items: Performance Funding, $1,642,536 will be allocated to the EPSCoR program under the Commission on Higher Education to improve South Carolina’s research capabilities, $410,635 will be allocated to South Carolina State University as matching funds for the Transportation Center, and $410,635 will be allocated to support the management education programs of the School of Business at South Carolina State University.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6.12.</w:t>
      </w:r>
      <w:r>
        <w:rPr>
          <w:rFonts w:cs="Times New Roman"/>
        </w:rPr>
        <w:tab/>
        <w:t>(CHE: Troop-to-Teachers)  Members of the Armed Forces either active-duty, retired, or separated who are admitted to and enrolled in the South Carolina Troop-to-Teachers Alternative Route to Certification program are entitled to pay in-state rates at participating state institutions for requisite program work.</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6.13.</w:t>
      </w:r>
      <w:r>
        <w:rPr>
          <w:rFonts w:cs="Times New Roman"/>
        </w:rPr>
        <w:tab/>
        <w:t>(CHE: Research Universities Matching Resources)  Notwithstanding the provisions of Sections 2-75-05(B)(4) and (6) and 2-75-50 of the 1976 Code, to meet the endowed professorships matching requirement of those provisions, a research university may use funds specifically provided for use in the areas of Engineering, Nanotechnology Biomedical Sciences, Energy Sciences, Environmental Sciences, Information and Management Sciences, and for other sciences and research that create well-paying jobs and enhanced economic opportunities for the people of South Carolina and that are approved by the Research Centers of Excellence Review Board that are derived from private or federal government sources, excluding state appropriations to the institution, tuition, or fees.  The only federal dollars that may be used to meet the endowed professorships matching requirement are those federal dollars received after July 1, 2003.</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6.14.</w:t>
      </w:r>
      <w:r>
        <w:rPr>
          <w:rFonts w:cs="Times New Roman"/>
        </w:rPr>
        <w:tab/>
        <w:t xml:space="preserve">(CHE: SREB Veterinary Students)  Of the funds appropriated to or authorized for the Commission on Higher Education, the commission is directed to fund the Southern Regional Educational Board dues at an appropriate amount </w:t>
      </w:r>
      <w:r>
        <w:rPr>
          <w:rFonts w:cs="Times New Roman"/>
          <w:strike/>
        </w:rPr>
        <w:t>to include five additional veterinary medicine students</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6.15.</w:t>
      </w:r>
      <w:r>
        <w:rPr>
          <w:rFonts w:cs="Times New Roman"/>
          <w:b/>
          <w:bCs/>
        </w:rPr>
        <w:tab/>
      </w:r>
      <w:r>
        <w:rPr>
          <w:rFonts w:cs="Times New Roman"/>
        </w:rPr>
        <w:t>(CHE: EPSCOR Transfer Authority)  At the discretion of the State Manager of the South Carolina EPSCoR Program, the State Manager is authorized to transfer the South Carolina EPSCoR Program from the South Carolina Research Authority to the Commission on Higher Education.  Regardless of whether the State Coordinator chooses for the program to be transferred, no funds appropriated to or authorized for the South Carolina EPSCoR Program may be retained by the South Carolina Research Authority or the Commission on Higher Education without the consent of the South Carolina EPSCoR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6.16.</w:t>
      </w:r>
      <w:r>
        <w:rPr>
          <w:rFonts w:cs="Times New Roman"/>
        </w:rPr>
        <w:tab/>
        <w:t>(CHE: Excellence Enhancement Program Additions)  Converse College and Columbia College shall be eligible to receive funds under the Higher Education Excellence Enhancement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6.17.</w:t>
      </w:r>
      <w:r>
        <w:rPr>
          <w:rFonts w:cs="Times New Roman"/>
          <w:b/>
          <w:bCs/>
        </w:rPr>
        <w:tab/>
      </w:r>
      <w:r>
        <w:rPr>
          <w:rFonts w:cs="Times New Roman"/>
        </w:rPr>
        <w:t>(CHE: Need-Based Grants for Foster Youth)  For the current academic year, youth in the custody of the Department of Social Services and attending a higher education institution in South Carolina are eligible for additional need-based grants funding of up to $2,000 above the $2,500 maximum.  Foster youth must apply for these funds no later than May 1, of the preceding year.  All other grants, both state and federal, for which these foster youth are eligible must be applied first to the cost of attendance prior to using the additional need-based grant funding.  If the cost of attendance for a foster youth is met with other grants and scholarships, then no additional need-based grant may be used.  The Department of Social Services, in cooperation with the Commission on Higher Education, will track the numbers of recipients of this additional need-based grant to determine its effectiveness in encouraging more foster youth to pursue a secondary education.  No more than $100,000 may be expended from currently appropriated need-based grants funding for this additional assistance.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6.18.</w:t>
      </w:r>
      <w:r>
        <w:rPr>
          <w:rFonts w:cs="Times New Roman"/>
        </w:rPr>
        <w:tab/>
        <w:t xml:space="preserve">(CHE: Grants and Scholarships)  No state or other appropriated funds authorized in this act or authorized in any state law may be used to provide illegal aliens tuition assistance, scholarships, or any form of reimbursement of student expenses for enrolling in or attending an </w:t>
      </w:r>
      <w:r>
        <w:rPr>
          <w:rFonts w:cs="Times New Roman"/>
          <w:szCs w:val="22"/>
        </w:rPr>
        <w:t>institution</w:t>
      </w:r>
      <w:r>
        <w:rPr>
          <w:rFonts w:cs="Times New Roman"/>
        </w:rPr>
        <w:t xml:space="preserve"> of higher learning in this State.  The Commission on Higher Education, the Higher Education Tuition Grants Commission, the South Carolina Student Loan Corporation, and the individual public institutions of higher learning are responsible for ensuring compliance with this provision.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6.19.</w:t>
      </w:r>
      <w:r>
        <w:rPr>
          <w:rFonts w:cs="Times New Roman"/>
        </w:rPr>
        <w:tab/>
        <w:t xml:space="preserve">(CHE: Education &amp; General Funds - Institutions)  </w:t>
      </w:r>
      <w:r>
        <w:rPr>
          <w:rFonts w:cs="Times New Roman"/>
          <w:strike/>
        </w:rPr>
        <w:t>Of the funds appropriated to the Commission on Higher Education for Education and General Funds for Institutions, the commission shall allocate the funds to research universities, excluding Clemson University and the University of South Carolina-Columbia, four-year comprehensive teaching colleges and universities</w:t>
      </w:r>
      <w:r>
        <w:rPr>
          <w:rFonts w:cs="Times New Roman"/>
          <w:b/>
          <w:bCs/>
          <w:strike/>
        </w:rPr>
        <w:t>,</w:t>
      </w:r>
      <w:r>
        <w:rPr>
          <w:rFonts w:cs="Times New Roman"/>
          <w:strike/>
        </w:rPr>
        <w:t xml:space="preserve"> two year branches of the University of South Carolina, and the state technical and comprehensive education system per the allocation methodology adopted by the commission for FY 2007-08 such that 35% is distributed to the institutions to begin addressing parity issues with the remaining funding distributed based on the institution’s share </w:t>
      </w:r>
      <w:r>
        <w:rPr>
          <w:rFonts w:cs="Times New Roman"/>
          <w:bCs/>
          <w:strike/>
        </w:rPr>
        <w:t>as determined by the commission’s funding model for Fiscal year 2007-08.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6.20.</w:t>
      </w:r>
      <w:r>
        <w:tab/>
        <w:t xml:space="preserve">(CHE: Critical Needs Nursing Initiative)  </w:t>
      </w:r>
      <w:r>
        <w:rPr>
          <w:strike/>
        </w:rPr>
        <w:t>The funds appropriated to the Commission on Higher Education for the Critical Needs Nursing Initiative shall be used the purpose of implementing the Critical Needs Nursing Initiative Fund per Section 59-110-10, et seq., of the 1976 Code of Laws, as amended.  Funds allocated for nursing faculty and faculty salary enhancements and new nursing faculty shall be permanently transferred to the affected institutions where such faculty are employed.  The governing body of the institution, pursuant to its procedures, shall then allocate these enhancements among its affected faculty in such amounts as it determines appropriate consistent with their salary guidelines.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6.21.</w:t>
      </w:r>
      <w:r>
        <w:rPr>
          <w:rFonts w:cs="Times New Roman"/>
        </w:rPr>
        <w:tab/>
        <w:t xml:space="preserve">(CHE: Higher Education Task Force)  </w:t>
      </w:r>
      <w:r>
        <w:rPr>
          <w:rFonts w:cs="Times New Roman"/>
          <w:strike/>
        </w:rPr>
        <w:t>The funds appropriated to the Commission on Higher Education for the Task Force on Higher Education Study Committee shall be utilized to establish the Higher Education Task Force whose mission shall be to develop and recommend an evolving, multi-year statewide strategic plan for higher education in South Carolina to meet the needs of the state as can be addressed by higher education.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The task force shall consist of nine members appointed as follows:  three by the Governor, one by the President Pro Tempore of the Senate, one by the Speaker of the House of Representatives, one by the Chairman of the Senate Finance Committee, one by the Chairman of the House Ways and Means Committee, one by the Chairman of the Senate Education Committee, and one by the </w:t>
      </w:r>
      <w:r>
        <w:rPr>
          <w:rFonts w:cs="Times New Roman"/>
          <w:strike/>
        </w:rPr>
        <w:lastRenderedPageBreak/>
        <w:t>Chairman of the House Education and Public Works Committee.  The members appointed shall include persons knowledgeable in issues involving higher education to include, but not be limited to, higher education officials, K-12 education officials, and members of the business community.  The task force shall elect its chairman from among its appointed members.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task force shall review the current higher education mission and goals as set forth in Section 59-103-15 of the 1976 Code, taking into consideration the areas identified by the Governor’s Task Force on Higher Education in their final report issued September 28, 2006, and shall also review all state supported higher education scholarship and grant programs.</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Upon completion of the review the task force shall develop and recommend a Statewide Higher Education Strategic Plan which shall include, but not be limited to, the following five aspects of higher education as recommended by the Governor’s Task Force on Higher Education’s final report: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rPr>
        <w:tab/>
      </w:r>
      <w:r>
        <w:rPr>
          <w:rFonts w:cs="Times New Roman"/>
          <w:strike/>
        </w:rPr>
        <w:t>(</w:t>
      </w:r>
      <w:r>
        <w:rPr>
          <w:rFonts w:cs="Times New Roman"/>
          <w:bCs/>
          <w:strike/>
        </w:rPr>
        <w:t>1)</w:t>
      </w:r>
      <w:r>
        <w:rPr>
          <w:rFonts w:cs="Times New Roman"/>
          <w:bCs/>
          <w:strike/>
        </w:rPr>
        <w:tab/>
      </w:r>
      <w:r>
        <w:rPr>
          <w:rFonts w:cs="Times New Roman"/>
          <w:strike/>
        </w:rPr>
        <w:t>Institutional</w:t>
      </w:r>
      <w:r>
        <w:rPr>
          <w:rFonts w:cs="Times New Roman"/>
          <w:bCs/>
          <w:strike/>
        </w:rPr>
        <w:t xml:space="preserve"> </w:t>
      </w:r>
      <w:r>
        <w:rPr>
          <w:rFonts w:cs="Times New Roman"/>
          <w:strike/>
        </w:rPr>
        <w:t>Missions</w:t>
      </w:r>
      <w:r>
        <w:rPr>
          <w:rFonts w:cs="Times New Roman"/>
          <w:bCs/>
          <w:strike/>
        </w:rPr>
        <w:t xml:space="preserve"> and Academic Programs and Planning;</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r>
      <w:r>
        <w:rPr>
          <w:rFonts w:cs="Times New Roman"/>
          <w:strike/>
          <w:color w:val="auto"/>
          <w:szCs w:val="20"/>
        </w:rPr>
        <w:t>Enrollment</w:t>
      </w:r>
      <w:r>
        <w:rPr>
          <w:rFonts w:cs="Times New Roman"/>
          <w:bCs/>
          <w:strike/>
        </w:rPr>
        <w: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(3)</w:t>
      </w:r>
      <w:r>
        <w:rPr>
          <w:rFonts w:cs="Times New Roman"/>
          <w:bCs/>
          <w:strike/>
        </w:rPr>
        <w:tab/>
      </w:r>
      <w:r>
        <w:rPr>
          <w:rFonts w:cs="Times New Roman"/>
          <w:strike/>
        </w:rPr>
        <w:t>Funding</w:t>
      </w:r>
      <w:r>
        <w:rPr>
          <w:rFonts w:cs="Times New Roman"/>
          <w:bCs/>
          <w:strike/>
        </w:rPr>
        <w:t xml:space="preserve"> and Institutional Cost;</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(4)</w:t>
      </w:r>
      <w:r>
        <w:rPr>
          <w:rFonts w:cs="Times New Roman"/>
          <w:bCs/>
          <w:strike/>
        </w:rPr>
        <w:tab/>
      </w:r>
      <w:r>
        <w:rPr>
          <w:rFonts w:cs="Times New Roman"/>
          <w:strike/>
        </w:rPr>
        <w:t>Buildings</w:t>
      </w:r>
      <w:r>
        <w:rPr>
          <w:rFonts w:cs="Times New Roman"/>
          <w:bCs/>
          <w:strike/>
        </w:rPr>
        <w:t>, Facilities, and Information Technology; and</w:t>
      </w:r>
    </w:p>
    <w:p>
      <w:pPr>
        <w:tabs>
          <w:tab w:val="left" w:pos="216"/>
          <w:tab w:val="left" w:pos="432"/>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(5)</w:t>
      </w:r>
      <w:r>
        <w:rPr>
          <w:rFonts w:cs="Times New Roman"/>
          <w:bCs/>
          <w:strike/>
        </w:rPr>
        <w:tab/>
      </w:r>
      <w:r>
        <w:rPr>
          <w:rFonts w:cs="Times New Roman"/>
          <w:strike/>
          <w:color w:val="auto"/>
          <w:szCs w:val="20"/>
        </w:rPr>
        <w:t>Organization</w:t>
      </w:r>
      <w:r>
        <w:rPr>
          <w:rFonts w:cs="Times New Roman"/>
          <w:bCs/>
          <w:strike/>
        </w:rPr>
        <w:t xml:space="preserve"> and Plan Implementation.</w:t>
      </w:r>
    </w:p>
    <w:p>
      <w:pPr>
        <w:tabs>
          <w:tab w:val="left" w:pos="216"/>
          <w:tab w:val="left" w:pos="432"/>
          <w:tab w:val="left" w:pos="648"/>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 xml:space="preserve">The Plan shall </w:t>
      </w:r>
      <w:r>
        <w:rPr>
          <w:rFonts w:cs="Times New Roman"/>
          <w:strike/>
        </w:rPr>
        <w:t>also</w:t>
      </w:r>
      <w:r>
        <w:rPr>
          <w:rFonts w:cs="Times New Roman"/>
          <w:bCs/>
          <w:strike/>
        </w:rPr>
        <w:t xml:space="preserve"> include </w:t>
      </w:r>
      <w:r>
        <w:rPr>
          <w:rFonts w:cs="Times New Roman"/>
          <w:strike/>
        </w:rPr>
        <w:t>recommendations</w:t>
      </w:r>
      <w:r>
        <w:rPr>
          <w:rFonts w:cs="Times New Roman"/>
          <w:bCs/>
          <w:strike/>
        </w:rPr>
        <w:t xml:space="preserve"> for all state supported higher education scholarship and grant programs whether funded through the Education Lottery Account or through the State General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 xml:space="preserve">The task </w:t>
      </w:r>
      <w:r>
        <w:rPr>
          <w:rFonts w:cs="Times New Roman"/>
          <w:strike/>
        </w:rPr>
        <w:t>force</w:t>
      </w:r>
      <w:r>
        <w:rPr>
          <w:rFonts w:cs="Times New Roman"/>
          <w:bCs/>
          <w:strike/>
        </w:rPr>
        <w:t xml:space="preserve"> shall submit recommendations for the Higher Education </w:t>
      </w:r>
      <w:r>
        <w:rPr>
          <w:rFonts w:cs="Times New Roman"/>
          <w:strike/>
        </w:rPr>
        <w:t>Statewide Strategic Plan to the General Assembly by September 15, 2008.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6.22.</w:t>
      </w:r>
      <w:r>
        <w:rPr>
          <w:rFonts w:cs="Times New Roman"/>
          <w:b/>
          <w:bCs/>
        </w:rPr>
        <w:tab/>
      </w:r>
      <w:r>
        <w:rPr>
          <w:rFonts w:cs="Times New Roman"/>
        </w:rPr>
        <w:t xml:space="preserve">(CHE: Need-Based Grant Allocation Methodology)  Need-based grant funds for public institutions must be allocated using a methodology that considers state resident Pell Grant recipients such that each public institution shall receive an amount sufficient to provide a similar level of support per state resident Pell recipient when compared to tuition and required fees.  However, no public institution shall receive less funding than would be provided under the methodology used in FY </w:t>
      </w:r>
      <w:r>
        <w:rPr>
          <w:rFonts w:cs="Times New Roman"/>
          <w:strike/>
        </w:rPr>
        <w:t>2007-08</w:t>
      </w:r>
      <w:r>
        <w:rPr>
          <w:rFonts w:cs="Times New Roman"/>
        </w:rPr>
        <w:t xml:space="preserve"> </w:t>
      </w:r>
      <w:r>
        <w:rPr>
          <w:rFonts w:cs="Times New Roman"/>
          <w:i/>
          <w:u w:val="single"/>
        </w:rPr>
        <w:t>2008-09</w:t>
      </w:r>
      <w:r>
        <w:rPr>
          <w:rFonts w:cs="Times New Roman"/>
        </w:rPr>
        <w: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6.23.</w:t>
      </w:r>
      <w:r>
        <w:rPr>
          <w:b/>
          <w:bCs/>
        </w:rPr>
        <w:tab/>
      </w:r>
      <w:r>
        <w:t xml:space="preserve">(CHE: Tuition Age)  For Fiscal Year </w:t>
      </w:r>
      <w:r>
        <w:rPr>
          <w:strike/>
        </w:rPr>
        <w:t>2008-2009</w:t>
      </w:r>
      <w:r>
        <w:t xml:space="preserve"> </w:t>
      </w:r>
      <w:r>
        <w:rPr>
          <w:i/>
          <w:u w:val="single"/>
        </w:rPr>
        <w:t>2009-10</w:t>
      </w:r>
      <w:r>
        <w:t xml:space="preserve">, the age limitation for those children of certain war veterans who may </w:t>
      </w:r>
      <w:r>
        <w:rPr>
          <w:szCs w:val="18"/>
        </w:rPr>
        <w:t>be admitted to any state-supported college, university, or post high school technical education institution free of tuition</w:t>
      </w:r>
      <w:r>
        <w:t xml:space="preserve"> is suspended for eligible children that successfully appeal the Division of Veterans Affairs on the grounds of a serious extenuating health condition.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6.24.</w:t>
      </w:r>
      <w:r>
        <w:tab/>
        <w:t xml:space="preserve">(CHE: Mandatory Furlough)  In a fiscal year in which the general funds appropriated for an institution of higher learning are less than the general funds appropriated for that institution in the prior fiscal year, or whenever the General Assembly or the Budget and Control Board implements a midyear across-the-board budget reduction, agency heads for institutions of higher learning and the State Board for Technical and Comprehensive Education through policy and procedure for the Technical College System may institute employee furlough programs of not more than twenty working days in the fiscal year in which the deficit is projected to occur.  The furlough must be inclusive of all employees regardless of source of funds, place of work, or tenure status, and must include employees in classified positions and unclassified positions as well as agency heads.  Scheduling of furlough days, or portions of days, shall be at the discretion of the agency or individual institution.  During this furlough, affected employees shall be entitled to participate in the same state benefits as otherwise available to them except for receiving their salaries.  As to </w:t>
      </w:r>
      <w:r>
        <w:lastRenderedPageBreak/>
        <w:t>those benefits which require employer and employee contributions, including but not limited to contributions to the South Carolina Retirement System or the optional retirement program, institutions will be responsible for making both employer and employee contributions during the time of the furlough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Act.  In the event an institution’s reduction is due solely to the General Assembly transferring or deleting a program, this provision does not apply.  The implementation of a furlough program authorized by this provision shall be on an institution by institution basis.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rPr>
      </w:pPr>
      <w:r>
        <w:rPr>
          <w:iCs/>
          <w:szCs w:val="22"/>
        </w:rPr>
        <w:tab/>
      </w:r>
      <w:r>
        <w:rPr>
          <w:b/>
          <w:i/>
          <w:iCs/>
          <w:szCs w:val="22"/>
          <w:u w:val="single"/>
        </w:rPr>
        <w:t>6.25.</w:t>
      </w:r>
      <w:r>
        <w:rPr>
          <w:b/>
          <w:i/>
          <w:iCs/>
          <w:szCs w:val="22"/>
          <w:u w:val="single"/>
        </w:rPr>
        <w:tab/>
      </w:r>
      <w:r>
        <w:rPr>
          <w:i/>
          <w:iCs/>
          <w:szCs w:val="22"/>
          <w:u w:val="single"/>
        </w:rPr>
        <w:t xml:space="preserve">(CHE: Higher Education Price Index)  Tuition and fees for in-state undergraduates at state supported higher </w:t>
      </w:r>
      <w:r>
        <w:rPr>
          <w:i/>
          <w:u w:val="single"/>
        </w:rPr>
        <w:t>education</w:t>
      </w:r>
      <w:r>
        <w:rPr>
          <w:i/>
          <w:iCs/>
          <w:szCs w:val="22"/>
          <w:u w:val="single"/>
        </w:rPr>
        <w:t xml:space="preserve"> institutions </w:t>
      </w:r>
      <w:r>
        <w:rPr>
          <w:i/>
          <w:szCs w:val="22"/>
          <w:u w:val="single"/>
        </w:rPr>
        <w:t>in</w:t>
      </w:r>
      <w:r>
        <w:rPr>
          <w:i/>
          <w:iCs/>
          <w:szCs w:val="22"/>
          <w:u w:val="single"/>
        </w:rPr>
        <w:t xml:space="preserve"> South Carolina shall not be increased more than the previous year’s Higher Education Price Index.</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6.26.</w:t>
      </w:r>
      <w:r>
        <w:rPr>
          <w:rFonts w:cs="Times New Roman"/>
          <w:i/>
          <w:color w:val="auto"/>
          <w:u w:val="single"/>
        </w:rPr>
        <w:tab/>
        <w:t>(CHE: Additional Palmetto Fellows and LIFE Stipend)  The additional stipend provided for Palmetto Fellows and LIFE recipients majoring in science or mathematics as defined are suspended beginning with the 2009-10 academic year for those students who have not previously received the additional stipend.  Palmetto Fellows and LIFE recipients who earned the additional stipend during the preceding academic year may continue to earn the additional stipend provided eligibility criteria continue to be met.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i/>
          <w:u w:val="single"/>
        </w:rPr>
        <w:t>6.27.</w:t>
      </w:r>
      <w:r>
        <w:rPr>
          <w:rFonts w:cs="Times New Roman"/>
          <w:i/>
          <w:u w:val="single"/>
        </w:rPr>
        <w:tab/>
        <w:t>(CHE: University Center of Greenville Funding Plan)  For the current fiscal year, the Board of the University Center of Greenville shall develop a plan by September 1, 2009, to address the annual operational funding needs of the University Center of Greenville.  This plan shall be implemented to address the funding needs for Fiscal Year 2009-10.  The plan may include a fee per credit hour assessed to institutions with students enrolled in the University Center of Greenville.  Revenues collected shall not exceed $1,100,000 for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6.28.</w:t>
      </w:r>
      <w:r>
        <w:rPr>
          <w:rFonts w:cs="Times New Roman"/>
          <w:i/>
          <w:color w:val="auto"/>
          <w:u w:val="single"/>
        </w:rPr>
        <w:tab/>
        <w:t xml:space="preserve">(CHE: Religious Activities)  For Fiscal Year 2009-2010, state supported higher education institutions receiving Federal Stimulus Stabilization funds must continue to support, operate and maintain existing religious programs, instruction, and </w:t>
      </w:r>
      <w:r>
        <w:rPr>
          <w:rFonts w:cs="Times New Roman"/>
          <w:i/>
          <w:u w:val="single"/>
        </w:rPr>
        <w:t>facilities</w:t>
      </w:r>
      <w:r>
        <w:rPr>
          <w:rFonts w:cs="Times New Roman"/>
          <w:i/>
          <w:color w:val="auto"/>
          <w:u w:val="single"/>
        </w:rPr>
        <w:t xml:space="preserve"> used for religious activities.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8" w:name="section7"/>
      <w:bookmarkEnd w:id="8"/>
      <w:r>
        <w:rPr>
          <w:rFonts w:cs="Times New Roman"/>
          <w:b/>
          <w:bCs/>
        </w:rPr>
        <w:t>SECTION 7 - H06 - HIGHER EDUCATION TUITION GRANTS COMMISSION</w:t>
      </w:r>
      <w:r>
        <w:rPr>
          <w:rFonts w:cs="Times New Roman"/>
          <w:b/>
          <w:bCs/>
        </w:rPr>
        <w:fldChar w:fldCharType="begin"/>
      </w:r>
      <w:r>
        <w:instrText xml:space="preserve"> XE "SECTION 7 - H06 - HIGHER EDUCATION TUITION GRANTS COMMISSION"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7.1.</w:t>
      </w:r>
      <w:r>
        <w:rPr>
          <w:rFonts w:cs="Times New Roman"/>
        </w:rPr>
        <w:tab/>
        <w:t xml:space="preserve">(HETG: Tuition Grants Mid-Year Reduction Exemption)  </w:t>
      </w:r>
      <w:r>
        <w:rPr>
          <w:rFonts w:cs="Times New Roman"/>
          <w:strike/>
        </w:rPr>
        <w:t>Funds provided in Part IA, Section 7, II. Tuition Grants shall be exempt from any mandated mid-year budget reductions.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9" w:name="section9"/>
      <w:bookmarkEnd w:id="9"/>
      <w:r>
        <w:rPr>
          <w:rFonts w:cs="Times New Roman"/>
          <w:b/>
        </w:rPr>
        <w:t>SECTION 9 - H12 - CLEMSON UNIVERSITY - EDUCATIONAL &amp; GENERAL</w:t>
      </w:r>
      <w:r>
        <w:rPr>
          <w:rFonts w:cs="Times New Roman"/>
          <w:b/>
        </w:rPr>
        <w:fldChar w:fldCharType="begin"/>
      </w:r>
      <w:r>
        <w:instrText xml:space="preserve"> XE "SECTION 9 - H12 - CLEMSON UNIVERSITY - EDUCATIONAL &amp; GENERAL"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9.1.</w:t>
      </w:r>
      <w:r>
        <w:rPr>
          <w:rFonts w:cs="Times New Roman"/>
          <w:b/>
        </w:rPr>
        <w:tab/>
      </w:r>
      <w:r>
        <w:rPr>
          <w:rFonts w:cs="Times New Roman"/>
        </w:rPr>
        <w:t xml:space="preserve">(CU: Travel Advances and Subsistence Expenses)  </w:t>
      </w:r>
      <w:r>
        <w:rPr>
          <w:rFonts w:cs="Times New Roman"/>
          <w:strike/>
        </w:rPr>
        <w:t>Clemson University may advance travel and subsistence expense monies to its employees for the financing of ordinary and necessary travel required in the conducting of the business of the institution.  Clemson University may develop and publish rules and regulations pertaining to the advancing of travel expenses.  All advances for travel and subsistence monies shall be repaid within 30 days after the end of the trip.</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7"/>
          <w:type w:val="continuous"/>
          <w:pgSz w:w="15840" w:h="12240" w:orient="landscape" w:code="1"/>
          <w:pgMar w:top="1152" w:right="1800" w:bottom="1584" w:left="2160" w:header="1008" w:footer="1008" w:gutter="288"/>
          <w:paperSrc w:first="15" w:other="15"/>
          <w:lnNumType w:countBy="1"/>
          <w:cols w:space="720"/>
          <w:docGrid w:linePitch="360"/>
        </w:sect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10" w:name="section14"/>
      <w:bookmarkEnd w:id="10"/>
      <w:r>
        <w:rPr>
          <w:rFonts w:cs="Times New Roman"/>
          <w:b/>
          <w:bCs/>
        </w:rPr>
        <w:lastRenderedPageBreak/>
        <w:t>SECTION 14 - H24 - SOUTH CAROLINA STATE UNIVERSITY</w:t>
      </w:r>
      <w:r>
        <w:rPr>
          <w:rFonts w:cs="Times New Roman"/>
          <w:b/>
          <w:bCs/>
        </w:rPr>
        <w:fldChar w:fldCharType="begin"/>
      </w:r>
      <w:r>
        <w:instrText xml:space="preserve"> XE "SECTION 14 - H24 - SOUTH CAROLINA STATE UNIVERSITY" </w:instrText>
      </w:r>
      <w:r>
        <w:rPr>
          <w:rFonts w:cs="Times New Roman"/>
          <w:b/>
          <w:bCs/>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r>
        <w:rPr>
          <w:rFonts w:cs="Times New Roman"/>
          <w:b/>
        </w:rPr>
        <w:tab/>
        <w:t>14.1.</w:t>
      </w:r>
      <w:r>
        <w:rPr>
          <w:rFonts w:cs="Times New Roman"/>
        </w:rPr>
        <w:tab/>
        <w:t xml:space="preserve">(SCSU: BRIDGE Program)  </w:t>
      </w:r>
      <w:r>
        <w:rPr>
          <w:rFonts w:cs="Times New Roman"/>
          <w:szCs w:val="17"/>
        </w:rPr>
        <w:t>The funds appropriated to South Carolina State University for the BRIDGE Program shall be utilized to recruit minority high school students along the I-95 corridor into the teaching profession by offering them, while still in high school, access to counseling, mentoring, on campus summer enrichment programs, and opportunities for dual enrollment credits at South Carolina State University for the purpose of preparing these students to major in education and to become future teachers along the I-95 corridor.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sectPr>
          <w:headerReference w:type="default" r:id="rId1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7"/>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11" w:name="section15"/>
      <w:bookmarkEnd w:id="11"/>
      <w:r>
        <w:rPr>
          <w:rFonts w:cs="Times New Roman"/>
          <w:b/>
        </w:rPr>
        <w:t>SECTION 15 - H45 - UNIVERSITY OF SOUTH CAROLINA</w:t>
      </w:r>
      <w:r>
        <w:rPr>
          <w:rFonts w:cs="Times New Roman"/>
          <w:b/>
        </w:rPr>
        <w:fldChar w:fldCharType="begin"/>
      </w:r>
      <w:r>
        <w:instrText xml:space="preserve"> XE "SECTION 15 - H45 -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15.1.</w:t>
      </w:r>
      <w:r>
        <w:rPr>
          <w:rFonts w:cs="Times New Roman"/>
        </w:rPr>
        <w:tab/>
        <w:t xml:space="preserve">(USC: Palmetto Poison Control Center)  </w:t>
      </w:r>
      <w:r>
        <w:rPr>
          <w:rFonts w:cs="Times New Roman"/>
          <w:strike/>
        </w:rPr>
        <w:t xml:space="preserve">Of the funds appropriated or authorized herein, the University of South </w:t>
      </w:r>
      <w:r>
        <w:rPr>
          <w:rFonts w:cs="Times New Roman"/>
          <w:strike/>
          <w:szCs w:val="17"/>
        </w:rPr>
        <w:t>Carolina</w:t>
      </w:r>
      <w:r>
        <w:rPr>
          <w:rFonts w:cs="Times New Roman"/>
          <w:strike/>
        </w:rPr>
        <w:t xml:space="preserve"> shall expend at least $150,000 on the Palmetto Poison Control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15.2.</w:t>
      </w:r>
      <w:r>
        <w:rPr>
          <w:rFonts w:cs="Times New Roman"/>
        </w:rPr>
        <w:tab/>
        <w:t xml:space="preserve">(USC: Indirect Cost Recovery Waiver for Summer Food Service Program)  The University of South Carolina is </w:t>
      </w:r>
      <w:r>
        <w:rPr>
          <w:rFonts w:cs="Times New Roman"/>
          <w:szCs w:val="17"/>
        </w:rPr>
        <w:t>granted</w:t>
      </w:r>
      <w:r>
        <w:rPr>
          <w:rFonts w:cs="Times New Roman"/>
        </w:rPr>
        <w:t xml:space="preserve"> partial waiver of the remittance of indirect cost recoveries for the Summer Food Service Program supported by the Federal Department of Agriculture through the Department of Social Services.  The waiver may not exceed the amount of direct administrative cost for the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15.3.</w:t>
      </w:r>
      <w:r>
        <w:rPr>
          <w:rFonts w:cs="Times New Roman"/>
          <w:b/>
        </w:rPr>
        <w:tab/>
      </w:r>
      <w:r>
        <w:rPr>
          <w:rFonts w:cs="Times New Roman"/>
        </w:rPr>
        <w:t xml:space="preserve">(USC: School Improvement Council)  Of the funds appropriated to the University of South Carolina Columbia </w:t>
      </w:r>
      <w:r>
        <w:rPr>
          <w:rFonts w:cs="Times New Roman"/>
          <w:szCs w:val="17"/>
        </w:rPr>
        <w:t>Campus</w:t>
      </w:r>
      <w:r>
        <w:rPr>
          <w:rFonts w:cs="Times New Roman"/>
        </w:rPr>
        <w:t>, $100,000 shall be used for the School Improvement Council.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15.4.</w:t>
      </w:r>
      <w:r>
        <w:rPr>
          <w:rFonts w:cs="Times New Roman"/>
          <w:b/>
          <w:bCs/>
        </w:rPr>
        <w:tab/>
      </w:r>
      <w:r>
        <w:rPr>
          <w:rFonts w:cs="Times New Roman"/>
        </w:rPr>
        <w:t xml:space="preserve">(USC: Beaufort Campus - Penn Center)  </w:t>
      </w:r>
      <w:r>
        <w:rPr>
          <w:rFonts w:cs="Times New Roman"/>
          <w:strike/>
        </w:rPr>
        <w:t xml:space="preserve">The special item funding appropriated to the University of South </w:t>
      </w:r>
      <w:r>
        <w:rPr>
          <w:rFonts w:cs="Times New Roman"/>
          <w:strike/>
          <w:szCs w:val="17"/>
        </w:rPr>
        <w:t>Carolina</w:t>
      </w:r>
      <w:r>
        <w:rPr>
          <w:rFonts w:cs="Times New Roman"/>
          <w:strike/>
        </w:rPr>
        <w:t xml:space="preserve"> - Beaufort for the Penn Center Project shall not be used for any other purposes.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15.5.</w:t>
      </w:r>
      <w:r>
        <w:rPr>
          <w:rFonts w:cs="Times New Roman"/>
        </w:rPr>
        <w:tab/>
        <w:t xml:space="preserve">(USC: Beaufort Campus - Reciprocal Tuition)  </w:t>
      </w:r>
      <w:r>
        <w:rPr>
          <w:rFonts w:cs="Times New Roman"/>
          <w:strike/>
        </w:rPr>
        <w:t xml:space="preserve">The University of South Carolina Beaufort Campus may offer </w:t>
      </w:r>
      <w:r>
        <w:rPr>
          <w:rFonts w:cs="Times New Roman"/>
          <w:strike/>
          <w:szCs w:val="17"/>
        </w:rPr>
        <w:t>in</w:t>
      </w:r>
      <w:r>
        <w:rPr>
          <w:rFonts w:cs="Times New Roman"/>
          <w:strike/>
        </w:rPr>
        <w:t>-state tuition to any student whose legal residence is in the Chatham-Effingham and Bryan County area of the neighboring state of Georgia as long as the Georgia Board of Regents continues its Georgia Tuition Program by which in-state tuition is offered to students residing in the Beaufort/Jasper County area of the State of South Carolina.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15.6.</w:t>
      </w:r>
      <w:r>
        <w:rPr>
          <w:rFonts w:cs="Times New Roman"/>
        </w:rPr>
        <w:tab/>
        <w:t>(USC: Spartanburg Campus - Permanent Improvement Project)  The project titled “New Library/Technology/</w:t>
      </w:r>
      <w:r>
        <w:rPr>
          <w:rFonts w:cs="Times New Roman"/>
          <w:szCs w:val="17"/>
        </w:rPr>
        <w:t>Information</w:t>
      </w:r>
      <w:r>
        <w:rPr>
          <w:rFonts w:cs="Times New Roman"/>
        </w:rPr>
        <w:t xml:space="preserve"> Center $5,000,000” for the University of South Carolina- Spartanburg and listed in the section authorizing Capital Improvement Bond in subsection (A)(3)(j) of Act 1 of 2001 is amended to read “Health Education Complex/Academic and Student Services $5,000,000.”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1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12" w:name="section17"/>
      <w:bookmarkEnd w:id="12"/>
      <w:r>
        <w:rPr>
          <w:rFonts w:cs="Times New Roman"/>
          <w:b/>
        </w:rPr>
        <w:t>SECTION 17 - H54 - MEDICAL UNIVERSITY OF SOUTH CAROLINA</w:t>
      </w:r>
      <w:r>
        <w:rPr>
          <w:rFonts w:cs="Times New Roman"/>
          <w:b/>
        </w:rPr>
        <w:fldChar w:fldCharType="begin"/>
      </w:r>
      <w:r>
        <w:instrText xml:space="preserve"> XE "SECTION 17 - H54 - MEDICAL UNIVERSITY OF SOUTH CAROLINA"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17.1.</w:t>
      </w:r>
      <w:r>
        <w:rPr>
          <w:rFonts w:cs="Times New Roman"/>
          <w:b/>
        </w:rPr>
        <w:tab/>
      </w:r>
      <w:r>
        <w:rPr>
          <w:rFonts w:cs="Times New Roman"/>
        </w:rPr>
        <w:t xml:space="preserve">(MUSC: Family Practice Residency System)  </w:t>
      </w:r>
      <w:r>
        <w:rPr>
          <w:rFonts w:cs="Times New Roman"/>
          <w:strike/>
        </w:rPr>
        <w:t xml:space="preserve">Statewide family practice residency system funds appropriated for faculty salaries, teaching services, and consultant fees may only be expended when the above activities are accomplished for educational purposes in the family practice centers.  Authorization is </w:t>
      </w:r>
      <w:r>
        <w:rPr>
          <w:rFonts w:cs="Times New Roman"/>
          <w:strike/>
          <w:szCs w:val="17"/>
        </w:rPr>
        <w:t>hereby</w:t>
      </w:r>
      <w:r>
        <w:rPr>
          <w:rFonts w:cs="Times New Roman"/>
          <w:strike/>
        </w:rPr>
        <w:t xml:space="preserve"> granted to the Medical University of South Carolina to expend such funds in hospital-based clinical settings apart from the consortium hospital, when such settings are determined by the President of the Medical University of South Carolina with approval of the Board of the Medical University to provide appropriate </w:t>
      </w:r>
      <w:r>
        <w:rPr>
          <w:rFonts w:cs="Times New Roman"/>
          <w:strike/>
        </w:rPr>
        <w:lastRenderedPageBreak/>
        <w:t>educational experience and opportunities to the family practice residents and these funds shall not be transferred to any other program.</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17.2.</w:t>
      </w:r>
      <w:r>
        <w:rPr>
          <w:rFonts w:cs="Times New Roman"/>
          <w:b/>
        </w:rPr>
        <w:tab/>
      </w:r>
      <w:r>
        <w:rPr>
          <w:rFonts w:cs="Times New Roman"/>
        </w:rPr>
        <w:t xml:space="preserve">(MUSC: Palmetto Initiative for Excellence)  Funds appropriated herein to the SC Healthcare Recruitment and </w:t>
      </w:r>
      <w:r>
        <w:rPr>
          <w:rFonts w:cs="Times New Roman"/>
          <w:szCs w:val="17"/>
        </w:rPr>
        <w:t>Retention</w:t>
      </w:r>
      <w:r>
        <w:rPr>
          <w:rFonts w:cs="Times New Roman"/>
        </w:rPr>
        <w:t xml:space="preserve"> Center for the Palmetto Initiative for Excellence shall be used as match funds to promote diversity within the administrative health services workforce in South Carolina.  Funds are to be used to stimulate the development of post-graduate fellowships, undergraduate internships, and mentoring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17.3.</w:t>
      </w:r>
      <w:r>
        <w:rPr>
          <w:rFonts w:cs="Times New Roman"/>
          <w:bCs/>
        </w:rPr>
        <w:tab/>
        <w:t xml:space="preserve">(MUSC: Rural Dentist Program)  </w:t>
      </w:r>
      <w:r>
        <w:rPr>
          <w:rFonts w:cs="Times New Roman"/>
          <w:bCs/>
          <w:strike/>
        </w:rPr>
        <w:t xml:space="preserve">The Rural Dentist Program, in coordination with the Department of Health and Environmental Control’s Public Health Dentistry Program, is established at the Medical </w:t>
      </w:r>
      <w:r>
        <w:rPr>
          <w:rFonts w:cs="Times New Roman"/>
          <w:strike/>
          <w:szCs w:val="17"/>
        </w:rPr>
        <w:t>University</w:t>
      </w:r>
      <w:r>
        <w:rPr>
          <w:rFonts w:cs="Times New Roman"/>
          <w:bCs/>
          <w:strike/>
        </w:rPr>
        <w:t xml:space="preserve"> of South Carolina.  The funds appropriated to the Medical University of South Carolina for the Rural Dentist Program shall be administered by the South Carolina Area Health Education Consortium physician recruitment office.  The costs associated with administering this program are to be paid from the funds appropriated to the Rural Dentist Program and shall not exceed 4% of the appropriation.  The Medical University of South Carolina is responsible for the fiscal management of funds to ensure that state policies and guidelines are adhered to.  MUSC shall be permitted to carry forward unspent general funds appropriated to the Rural Dentist program provided that these funds be expended for the program for which they were originally designated.  A board is created to manage and allocate these funds to insure the location of licensed dentists in rural areas of South Carolina and on the faculty of the College of Dental Medicine at MUSC.  The board will be composed of the following:  the Dean, or his designee, of the MUSC College of Dental Medicine; three members from the South Carolina Dental Education Foundation Board who represent rural areas; and the President of the South Carolina Dental Association.  The Director of DHEC’s Office of Primary Care; the Director or his designee of the Department of Health and Human Services; and the Executive Director of the South Carolina Dental Association shall serve as ex officio members without vote.  This board shall serve without compensation.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rPr>
        <w:sectPr>
          <w:headerReference w:type="default" r:id="rId2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right="-168"/>
        <w:rPr>
          <w:rFonts w:cs="Times New Roman"/>
          <w:b/>
        </w:rPr>
      </w:pPr>
      <w:bookmarkStart w:id="13" w:name="section18"/>
      <w:bookmarkEnd w:id="13"/>
      <w:r>
        <w:rPr>
          <w:rFonts w:cs="Times New Roman"/>
          <w:b/>
        </w:rPr>
        <w:t>SECTION 18 - H59 - STATE BOARD FOR TECHNICAL &amp; COMPREHENSIVE EDUCATION</w:t>
      </w:r>
      <w:r>
        <w:rPr>
          <w:rFonts w:cs="Times New Roman"/>
          <w:b/>
        </w:rPr>
        <w:fldChar w:fldCharType="begin"/>
      </w:r>
      <w:r>
        <w:instrText xml:space="preserve"> XE "SECTION 18 - H59 - STATE BOARD FOR TECHNICAL &amp; COMPREHENSIVE EDUCATION"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18.1.</w:t>
      </w:r>
      <w:r>
        <w:rPr>
          <w:rFonts w:cs="Times New Roman"/>
          <w:b/>
        </w:rPr>
        <w:tab/>
      </w:r>
      <w:r>
        <w:rPr>
          <w:rFonts w:cs="Times New Roman"/>
        </w:rPr>
        <w:t xml:space="preserve">(TEC: Training of New &amp; Expanding Industry)  Notwithstanding the amounts appropriated in this section </w:t>
      </w:r>
      <w:r>
        <w:rPr>
          <w:rFonts w:cs="Times New Roman"/>
          <w:szCs w:val="17"/>
        </w:rPr>
        <w:t>for</w:t>
      </w:r>
      <w:r>
        <w:rPr>
          <w:rFonts w:cs="Times New Roman"/>
        </w:rPr>
        <w:t xml:space="preserve"> the “Center for Accelerated Technology Training”, it is the intent of the General Assembly that the State Board for Technical and Comprehensive Education expend whatever funds as are necessary to provide direct training for new and expanding business or industry.  In the event expenditures are above the appropriation, the appropriation in this section for the “Center for Accelerated Technology Training” shall be appropriately adjusted, if and only if, the Budget and Control Board approves the adjustment.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18.2.</w:t>
      </w:r>
      <w:r>
        <w:rPr>
          <w:rFonts w:cs="Times New Roman"/>
          <w:b/>
        </w:rPr>
        <w:tab/>
      </w:r>
      <w:r>
        <w:rPr>
          <w:rFonts w:cs="Times New Roman"/>
        </w:rPr>
        <w:t>(TEC: Training of New &amp; Expanded Industry Carry Forward)  In addition to the funds appropriated in this section, any of the funds appropriated under this section for the prior fiscal year which are not expended during that fiscal year may be carried forward and expended for direct training of new and expanding industry in the current fiscal year.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18.3.</w:t>
      </w:r>
      <w:r>
        <w:rPr>
          <w:rFonts w:cs="Times New Roman"/>
          <w:b/>
        </w:rPr>
        <w:tab/>
      </w:r>
      <w:r>
        <w:rPr>
          <w:rFonts w:cs="Times New Roman"/>
        </w:rPr>
        <w:t xml:space="preserve">(TEC: Training of New &amp; Expanded Industry - Payments of Prior Year Expenditures)  The State Board for Technical and Comprehensive Education may reimburse business and industry for prior year </w:t>
      </w:r>
      <w:r>
        <w:rPr>
          <w:rFonts w:cs="Times New Roman"/>
          <w:szCs w:val="17"/>
        </w:rPr>
        <w:t>training</w:t>
      </w:r>
      <w:r>
        <w:rPr>
          <w:rFonts w:cs="Times New Roman"/>
        </w:rPr>
        <w:t xml:space="preserve"> costs billed to the agency after fiscal year closing with the concurrence of the Comptroller General.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18.4.</w:t>
      </w:r>
      <w:r>
        <w:rPr>
          <w:rFonts w:cs="Times New Roman"/>
        </w:rPr>
        <w:tab/>
        <w:t xml:space="preserve">(TEC: Chester Technology Center)  </w:t>
      </w:r>
      <w:r>
        <w:rPr>
          <w:rFonts w:cs="Times New Roman"/>
          <w:strike/>
        </w:rPr>
        <w:t xml:space="preserve">York Technical College is authorized to supplement the current project budget from local or other college institutional funds for the Chester Technology Center in an </w:t>
      </w:r>
      <w:r>
        <w:rPr>
          <w:rFonts w:cs="Times New Roman"/>
          <w:strike/>
          <w:szCs w:val="17"/>
        </w:rPr>
        <w:t>amount</w:t>
      </w:r>
      <w:r>
        <w:rPr>
          <w:rFonts w:cs="Times New Roman"/>
          <w:strike/>
        </w:rPr>
        <w:t xml:space="preserve"> sufficient to complete the project based </w:t>
      </w:r>
      <w:r>
        <w:rPr>
          <w:rFonts w:cs="Times New Roman"/>
          <w:strike/>
        </w:rPr>
        <w:lastRenderedPageBreak/>
        <w:t>on competitive bids with a current projected cost of $8,500,000.  The completion must be conducted in a manner that meets the college’s instructional needs and schedule.  To the extent additional state funds are provided, such funds may be used to reimburse the local or college institutional funds.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18.5.</w:t>
      </w:r>
      <w:r>
        <w:rPr>
          <w:i/>
          <w:u w:val="single"/>
        </w:rPr>
        <w:tab/>
        <w:t>(TEC: Caterpillar Dealer Academy)  The area commission for the Florence-Darlington Technical College may waive the requirements of Chapter 112 of Title 59 for student participants in the Caterpillar Dealer Academy operated by Florence-Darlington Technical College.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eastAsiaTheme="minorHAnsi"/>
          <w:b/>
          <w:szCs w:val="21"/>
        </w:rPr>
        <w:tab/>
      </w:r>
      <w:r>
        <w:rPr>
          <w:rFonts w:eastAsiaTheme="minorHAnsi"/>
          <w:b/>
          <w:i/>
          <w:szCs w:val="21"/>
          <w:u w:val="single"/>
        </w:rPr>
        <w:t>18.6.</w:t>
      </w:r>
      <w:r>
        <w:rPr>
          <w:rFonts w:eastAsiaTheme="minorHAnsi"/>
          <w:b/>
          <w:i/>
          <w:szCs w:val="21"/>
          <w:u w:val="single"/>
        </w:rPr>
        <w:tab/>
      </w:r>
      <w:r>
        <w:rPr>
          <w:rFonts w:eastAsiaTheme="minorHAnsi"/>
          <w:i/>
          <w:szCs w:val="21"/>
          <w:u w:val="single"/>
        </w:rPr>
        <w:t>(TEC: Financial and Human Resource Functions Consolidation Plan)  The State Board for Technical and Comprehensive Education is directed to develop a plan to consolidate financial and human resources functions, where possible, between like institutions of the state’s technical college system.  This plan, including an estimate of the cost savings, must be submitted to the Chairman of the Senate Finance Committee and the House Ways and Means Committee no later than December 31, 2009.</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rPr>
      </w:pPr>
      <w:bookmarkStart w:id="14" w:name="section19"/>
      <w:bookmarkEnd w:id="14"/>
      <w:r>
        <w:rPr>
          <w:rFonts w:cs="Times New Roman"/>
          <w:b/>
          <w:spacing w:val="-8"/>
        </w:rPr>
        <w:t>SECTION 19 - H67 - EDUCATIONAL TELEVISION COMMISSION</w:t>
      </w:r>
      <w:r>
        <w:rPr>
          <w:rFonts w:cs="Times New Roman"/>
          <w:b/>
          <w:spacing w:val="-8"/>
        </w:rPr>
        <w:fldChar w:fldCharType="begin"/>
      </w:r>
      <w:r>
        <w:instrText xml:space="preserve"> XE "SECTION 19 - H67 - EDUCATIONAL TELEVISION COMMISSION" </w:instrText>
      </w:r>
      <w:r>
        <w:rPr>
          <w:rFonts w:cs="Times New Roman"/>
          <w:b/>
          <w:spacing w:val="-8"/>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19.1.</w:t>
      </w:r>
      <w:r>
        <w:rPr>
          <w:rFonts w:cs="Times New Roman"/>
          <w:b/>
        </w:rPr>
        <w:tab/>
      </w:r>
      <w:r>
        <w:rPr>
          <w:rFonts w:cs="Times New Roman"/>
        </w:rPr>
        <w:t xml:space="preserve">(ETV: Grants/Contributions Carry Forward)  The Educational Television Commission shall be permitted to </w:t>
      </w:r>
      <w:r>
        <w:rPr>
          <w:rFonts w:cs="Times New Roman"/>
          <w:szCs w:val="17"/>
        </w:rPr>
        <w:t>carry</w:t>
      </w:r>
      <w:r>
        <w:rPr>
          <w:rFonts w:cs="Times New Roman"/>
        </w:rPr>
        <w:t xml:space="preserve"> forward any funds derived from grant awards or designated contributions and any state funds necessary to match such funds, provided that these funds be expended for the programs which they were originally designated.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19.2.</w:t>
      </w:r>
      <w:r>
        <w:rPr>
          <w:rFonts w:cs="Times New Roman"/>
          <w:b/>
        </w:rPr>
        <w:tab/>
      </w:r>
      <w:r>
        <w:rPr>
          <w:rFonts w:cs="Times New Roman"/>
        </w:rPr>
        <w:t xml:space="preserve">(ETV: Digital Satellite)  The state’s digital satellite video transmission system will support public and higher education, enhance the statewide delivery of health care services, improve public service, and assist </w:t>
      </w:r>
      <w:r>
        <w:rPr>
          <w:rFonts w:cs="Times New Roman"/>
          <w:szCs w:val="17"/>
        </w:rPr>
        <w:t>state</w:t>
      </w:r>
      <w:r>
        <w:rPr>
          <w:rFonts w:cs="Times New Roman"/>
        </w:rPr>
        <w:t xml:space="preserve"> agencies with statewide personnel training.  To facilitate the achievement of these objectives, there is created a Video Resources Oversight Council composed of representatives of the South Carolina Educational Television Commission, the State Department of Education, the Commission on Higher Education, the Human Services Coordinating Council, and the Budget and Control Board’s Division of Budget and Analyses, Office of Information Technology Policy and Management.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19.3</w:t>
      </w:r>
      <w:r>
        <w:rPr>
          <w:rFonts w:cs="Times New Roman"/>
          <w:bCs/>
          <w:iCs/>
        </w:rPr>
        <w:t>.</w:t>
      </w:r>
      <w:r>
        <w:rPr>
          <w:rFonts w:cs="Times New Roman"/>
          <w:bCs/>
          <w:iCs/>
        </w:rPr>
        <w:tab/>
        <w:t xml:space="preserve">(ETV: SC Educational Broadband Service Commission/Broadband License)  </w:t>
      </w:r>
      <w:r>
        <w:rPr>
          <w:rFonts w:cs="Times New Roman"/>
          <w:bCs/>
          <w:iCs/>
          <w:strike/>
        </w:rPr>
        <w:t>There is created a commission to be known as the South Carolina Educational Broadband Service Commission.  All appointees must have a background of substantial duration and expertise in business.  The commission shall be composed of the following seven members: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One member of the private sector appointed by the President Pro Tempore of the Senate;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One member of the private sector appointed by the Speaker of the House of Representatives;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One member of the private sector appointed by the Chairman of the Senate Finance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(4)</w:t>
      </w:r>
      <w:r>
        <w:rPr>
          <w:rFonts w:cs="Times New Roman"/>
          <w:bCs/>
          <w:iCs/>
          <w:strike/>
        </w:rPr>
        <w:tab/>
        <w:t>One member of the private sector appointed by the Chairman of the House Ways and Means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(5)</w:t>
      </w:r>
      <w:r>
        <w:rPr>
          <w:rFonts w:cs="Times New Roman"/>
          <w:bCs/>
          <w:iCs/>
          <w:strike/>
        </w:rPr>
        <w:tab/>
        <w:t>One member of the private sector appointed by the Chairman of the State Regulation of Public Utilities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(6)</w:t>
      </w:r>
      <w:r>
        <w:rPr>
          <w:rFonts w:cs="Times New Roman"/>
          <w:bCs/>
          <w:iCs/>
          <w:strike/>
        </w:rPr>
        <w:tab/>
        <w:t>One member of the private sector appointed by the Vice-Chairman of the State Regulation of Public Utilities Review Committee; and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(7)</w:t>
      </w:r>
      <w:r>
        <w:rPr>
          <w:rFonts w:cs="Times New Roman"/>
          <w:bCs/>
          <w:iCs/>
          <w:strike/>
        </w:rPr>
        <w:tab/>
        <w:t>One member of the private sector appointed by the Governor.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lastRenderedPageBreak/>
        <w:tab/>
      </w:r>
      <w:r>
        <w:rPr>
          <w:rFonts w:cs="Times New Roman"/>
          <w:bCs/>
          <w:iCs/>
          <w:strike/>
        </w:rPr>
        <w:t>The commission shall elect its chairman and vice-chairman at the first meeting of the commission.  The appointee of the President Pro Tempore of the Senate shall call an organizational meeting for the purpose of electing officers and other matters that may arise.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must meet as soon as practicable after a majority of members have been appointed.  A majority of members of the commission who have been appointed shall constitute a quorum for the transaction of business.  A vacancy on the commission shall not impair the ability of a quorum to exercise and perform the powers and duties of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Commission members serve at the pleasure of the appointing authority.  A vacancy in the membership of the commission must be filled in the manner of the original appointment.  Commission membership does not constitute an office for purposes of the prohibition on dual office holding provided in Section 3, Article VI of the Constitution of the State.  Commission members are subject to the provisions of the Ethics, Government Accountability, and Campaign Reform Act, Chapter 13 of Title 8.</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Members shall serve without compensation but are allowed the usual per diem and mileage as provided by law for members of boards, commissions, and committees while on official business.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has the following powers and duties: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(1)</w:t>
      </w:r>
      <w:r>
        <w:rPr>
          <w:rFonts w:cs="Times New Roman"/>
          <w:bCs/>
          <w:iCs/>
          <w:strike/>
        </w:rPr>
        <w:tab/>
        <w:t>The commission shall use a competitive process to obtain proposals from commercial entities for the leasing of the excess spectrum capacity of the Education Broadband Service (EBS) licenses held by the South Carolina Educational Television Network.  The commission shall seek proposals that utilize the excess spectrum capacity of the EBS licenses in the following manners:  (a) a single lease of ETV's excess spectrum capacity without any service requirements; (b) a single lease of ETV's excess spectrum capacity with service requirements as recommended by the commission; (c) multiple leases on a regional basis without any service requirements, such regions to be determined by the commission; (d) multiple leases on a regional basis with service requirements as recommended by the commission, such regions to be determined by the commission; and (e) other manners deemed appropriate by the commission.  The commission must also consider whether to include any lease of tower space in the proposals in the lease of excess spectrum capacity.  In determining any service requirements to impose on potential lessees, the commission must consider the costs and benefits, both monetary and societal, that would be borne by or inure to the public at large, as well as the public to be served.  Because broadband service may be provided using a number of different technologies, each of which has unique characteristics and advantages, the commission, in developing its recommended service requirements, must consider the costs and benefits of all methods available to deploy broadband services throughout the State, including wireline, wireless technologies utilizing other bands of the spectrum, or satellite.  The commission must not impose any pricing requirements on lessees and must take steps to ensure that the state's assets are not made available to a private broadband service provider to subsidize a private company's competitive service offerings.  The competitive process used by the commission shall be governed exclusively by the procedures stated herein and procedures established by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(2)</w:t>
      </w:r>
      <w:r>
        <w:rPr>
          <w:rFonts w:cs="Times New Roman"/>
          <w:bCs/>
          <w:iCs/>
          <w:strike/>
        </w:rPr>
        <w:tab/>
        <w:t xml:space="preserve">The commission shall evaluate the proposals and present the proposals and its recommendations to the Joint Bond Review Committee.  The Joint Bond Review Committee shall evaluate the proposals and the commission's recommendations to determine whether a proposal shall be approved.  If the Joint Bond Review Committee determines that a proposal shall be approved, this determination shall be presented at the next meeting of the Budget and Control Board for review and approval.  If the Budget and Control Board does not approve a proposal, it shall be returned to the Joint Bond Review Committee for further evaluation and recommendation.  The South Carolina Education Television Network must take actions necessary to facilitate the lease of the </w:t>
      </w:r>
      <w:r>
        <w:rPr>
          <w:rFonts w:cs="Times New Roman"/>
          <w:bCs/>
          <w:iCs/>
          <w:strike/>
        </w:rPr>
        <w:lastRenderedPageBreak/>
        <w:t>excess spectrum capacity of the EBS licenses in the manner set forth in an approved proposal and to ensure that ETV complies with any FCC rules or requirements.  Revenue received by the State from an approved proposal must be deposited into the State General Fund for recommendation by the Governor and appropriation by the General Assembly.</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rPr>
        <w:tab/>
      </w:r>
      <w:r>
        <w:rPr>
          <w:rFonts w:cs="Times New Roman"/>
          <w:bCs/>
          <w:iCs/>
          <w:strike/>
        </w:rPr>
        <w:t>(3)</w:t>
      </w:r>
      <w:r>
        <w:rPr>
          <w:rFonts w:cs="Times New Roman"/>
          <w:bCs/>
          <w:iCs/>
          <w:strike/>
        </w:rPr>
        <w:tab/>
        <w:t>The commission is exempt from the Consolidated Procurement Code and is authorized to engage legal counsel, consultants, or other experts to assist it in carrying out its powers and duties subject to the approval of the Executive Director of the Budget and Control Board.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use clerical and professional employees of the Budget and Control Board.  Upon request of the commission, the South Carolina Educational Television Network must make staff available to the commission.</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commission shall terminate six months after all agreements resulting from an approved proposal are finally executed or no later than June 30, 2010.  Upon termination of the commission, the Budget and Control Board shall assume responsibility for the management and administration of all agreements resulting from an approved proposal.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iCs/>
        </w:rPr>
        <w:tab/>
        <w:t xml:space="preserve">The Budget and Control Board is authorized and directed to pay for any expenses </w:t>
      </w:r>
      <w:r>
        <w:rPr>
          <w:rFonts w:cs="Times New Roman"/>
          <w:bCs/>
          <w:iCs/>
          <w:strike/>
        </w:rPr>
        <w:t>of the commission incurred</w:t>
      </w:r>
      <w:r>
        <w:rPr>
          <w:rFonts w:cs="Times New Roman"/>
          <w:bCs/>
          <w:iCs/>
        </w:rPr>
        <w:t xml:space="preserve"> </w:t>
      </w:r>
      <w:r>
        <w:rPr>
          <w:rFonts w:cs="Times New Roman"/>
          <w:bCs/>
          <w:i/>
          <w:iCs/>
          <w:u w:val="single"/>
        </w:rPr>
        <w:t>that the Broadband Service Commission established by 2008 Act 405 incurs</w:t>
      </w:r>
      <w:r>
        <w:rPr>
          <w:rFonts w:cs="Times New Roman"/>
          <w:bCs/>
          <w:iCs/>
        </w:rPr>
        <w:t xml:space="preserve"> in the performance of its responsibilities, including but not limited to the cost of professional assistance, up to an aggregate amount not to exceed $750,000 </w:t>
      </w:r>
      <w:r>
        <w:rPr>
          <w:rFonts w:cs="Times New Roman"/>
          <w:bCs/>
          <w:i/>
          <w:iCs/>
          <w:u w:val="single"/>
        </w:rPr>
        <w:t>from all years combined</w:t>
      </w:r>
      <w:r>
        <w:rPr>
          <w:rFonts w:cs="Times New Roman"/>
          <w:bCs/>
          <w:iCs/>
        </w:rPr>
        <w:t xml:space="preserve">.  </w:t>
      </w:r>
      <w:r>
        <w:rPr>
          <w:rFonts w:cs="Times New Roman"/>
          <w:bCs/>
          <w:iCs/>
          <w:strike/>
        </w:rPr>
        <w:t>The Executive Director of the Budget and Control Board is authorized to expend and use such sources of agency funds as the director determines, including the dormant Funded Debt Sinking Fund.</w:t>
      </w:r>
      <w:r>
        <w:rPr>
          <w:rFonts w:cs="Times New Roman"/>
          <w:bCs/>
          <w:iCs/>
        </w:rPr>
        <w:t xml:space="preserve">  In addition to any other carry forward allowed by law, the Budget and Control Board is specially authorized to carry forward from Fiscal Year </w:t>
      </w:r>
      <w:r>
        <w:rPr>
          <w:rFonts w:cs="Times New Roman"/>
          <w:bCs/>
          <w:iCs/>
          <w:strike/>
        </w:rPr>
        <w:t>2007-08</w:t>
      </w:r>
      <w:r>
        <w:rPr>
          <w:rFonts w:cs="Times New Roman"/>
          <w:bCs/>
          <w:iCs/>
        </w:rPr>
        <w:t xml:space="preserve"> </w:t>
      </w:r>
      <w:r>
        <w:rPr>
          <w:rFonts w:cs="Times New Roman"/>
          <w:bCs/>
          <w:i/>
          <w:iCs/>
          <w:u w:val="single"/>
        </w:rPr>
        <w:t>2008-09</w:t>
      </w:r>
      <w:r>
        <w:rPr>
          <w:rFonts w:cs="Times New Roman"/>
          <w:bCs/>
          <w:iCs/>
        </w:rPr>
        <w:t xml:space="preserve"> into Fiscal Year </w:t>
      </w:r>
      <w:r>
        <w:rPr>
          <w:rFonts w:cs="Times New Roman"/>
          <w:bCs/>
          <w:iCs/>
          <w:strike/>
        </w:rPr>
        <w:t>2008-09</w:t>
      </w:r>
      <w:r>
        <w:rPr>
          <w:rFonts w:cs="Times New Roman"/>
          <w:bCs/>
          <w:iCs/>
        </w:rPr>
        <w:t xml:space="preserve"> </w:t>
      </w:r>
      <w:r>
        <w:rPr>
          <w:rFonts w:cs="Times New Roman"/>
          <w:bCs/>
          <w:i/>
          <w:iCs/>
          <w:u w:val="single"/>
        </w:rPr>
        <w:t>2009-10</w:t>
      </w:r>
      <w:r>
        <w:rPr>
          <w:rFonts w:cs="Times New Roman"/>
          <w:bCs/>
          <w:iCs/>
        </w:rPr>
        <w:t xml:space="preserve"> unspent general fund appropriations in the maximum amount it may be required to expend in support of the commission and its activities.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2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15" w:name="section20"/>
      <w:bookmarkEnd w:id="15"/>
      <w:r>
        <w:rPr>
          <w:rFonts w:cs="Times New Roman"/>
          <w:b/>
        </w:rPr>
        <w:t>SECTION 20 - H73 - DEPARTMENT OF VOCATIONAL REHABILITATION</w:t>
      </w:r>
      <w:r>
        <w:rPr>
          <w:rFonts w:cs="Times New Roman"/>
          <w:b/>
        </w:rPr>
        <w:fldChar w:fldCharType="begin"/>
      </w:r>
      <w:r>
        <w:instrText xml:space="preserve"> XE "SECTION 20 - H73 - DEPARTMENT OF VOCATIONAL REHABILITATION"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20.1.</w:t>
      </w:r>
      <w:r>
        <w:rPr>
          <w:rFonts w:cs="Times New Roman"/>
        </w:rPr>
        <w:tab/>
        <w:t xml:space="preserve">(VR: Production Contracts Revenue)  All revenues derived from production contracts earned by the </w:t>
      </w:r>
      <w:r>
        <w:rPr>
          <w:rFonts w:cs="Times New Roman"/>
          <w:szCs w:val="17"/>
        </w:rPr>
        <w:t>handicapped</w:t>
      </w:r>
      <w:r>
        <w:rPr>
          <w:rFonts w:cs="Times New Roman"/>
        </w:rPr>
        <w:t xml:space="preserve"> trainees of the Evaluation and Training Facilities (Workshops) may be retained by the State Agency of Vocational Rehabilitation and used in the facilities for Client Wages and any other production costs; and further, any excess funds derived from these production contracts may be used for other operating expenses and/or permanent improvements of these facilities.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20.2.</w:t>
      </w:r>
      <w:r>
        <w:rPr>
          <w:rFonts w:cs="Times New Roman"/>
        </w:rPr>
        <w:tab/>
        <w:t>(VR: Reallotment Funds)  To maximize utilization of federal funding and prevent the loss of such funding to other states in the Basic Service Program, the State Agency of Vocational Rehabilitation be allowed to budget reallotment and other funds received in excess of original projections in following State fiscal years.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20.3.</w:t>
      </w:r>
      <w:r>
        <w:rPr>
          <w:rFonts w:cs="Times New Roman"/>
        </w:rPr>
        <w:tab/>
        <w:t xml:space="preserve">(VR: Basic Support Program Reconciliation)  The General Assembly hereby directs the Department of Vocational Rehabilitation to complete a reconciliation of the cost to operate the Basic Support program related to the combination of state and federal funds available following the close of each federal fiscal year.  Such reconciliation shall begin with the federal fiscal year ending September 30, 1989.  Federal funds participation for that period shall be applied at the maximum allowable percentage and the level of those funds on hand which have resulted from the over participation of state funds shall be remitted to the general fund within 120 days following the close of the federal fiscal year.  This reconciliation and subsequent remission to the general fund shall be reviewed by the State Auditor to ensure that appropriate federal/state percentages are applied.  It is the intent of the </w:t>
      </w:r>
      <w:r>
        <w:rPr>
          <w:rFonts w:cs="Times New Roman"/>
        </w:rPr>
        <w:lastRenderedPageBreak/>
        <w:t>General Assembly that federal/state percentages budgeted and appropriated shall in no way be construed as authorization for the department to retain the federal funds involved.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20.4.</w:t>
      </w:r>
      <w:r>
        <w:rPr>
          <w:rFonts w:cs="Times New Roman"/>
        </w:rPr>
        <w:tab/>
        <w:t xml:space="preserve">(VR: User/Service Fees)  Any revenues generated from user fees or service fees charged to the general </w:t>
      </w:r>
      <w:r>
        <w:rPr>
          <w:rFonts w:cs="Times New Roman"/>
          <w:szCs w:val="17"/>
        </w:rPr>
        <w:t>public or other parties ineligible for the department’s services may be retained to offset costs associated w</w:t>
      </w:r>
      <w:r>
        <w:rPr>
          <w:rFonts w:cs="Times New Roman"/>
        </w:rPr>
        <w:t>ith the related activities so as to not affect the level of service for regular agency clients.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20.5.</w:t>
      </w:r>
      <w:r>
        <w:rPr>
          <w:rFonts w:cs="Times New Roman"/>
        </w:rPr>
        <w:tab/>
        <w:t xml:space="preserve">(VR: Meal Ticket Revenue)  All revenues generated from sale of meal tickets may be retained by the </w:t>
      </w:r>
      <w:r>
        <w:rPr>
          <w:rFonts w:cs="Times New Roman"/>
          <w:szCs w:val="17"/>
        </w:rPr>
        <w:t>agency</w:t>
      </w:r>
      <w:r>
        <w:rPr>
          <w:rFonts w:cs="Times New Roman"/>
        </w:rPr>
        <w:t xml:space="preserve"> and expended for supplies to operate the agency’s food service programs or cafeteria.</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20.6.</w:t>
      </w:r>
      <w:r>
        <w:rPr>
          <w:rFonts w:cs="Times New Roman"/>
          <w:b/>
        </w:rPr>
        <w:tab/>
      </w:r>
      <w:r>
        <w:rPr>
          <w:rFonts w:cs="Times New Roman"/>
        </w:rPr>
        <w:t xml:space="preserve">(VR: Basic Services Program - Educational Scholarships)  For those persons with disabilities who are eligible for and are receiving services under an approved plan of the S.C. Vocational Rehabilitation Department (consistent with the 1973 Rehabilitation Act, as amended) tuition costs at state </w:t>
      </w:r>
      <w:r>
        <w:rPr>
          <w:rFonts w:cs="Times New Roman"/>
          <w:szCs w:val="17"/>
        </w:rPr>
        <w:t>supported</w:t>
      </w:r>
      <w:r>
        <w:rPr>
          <w:rFonts w:cs="Times New Roman"/>
        </w:rPr>
        <w:t xml:space="preserve"> institutions (four year, technical, or trade schools) will not increase beyond the 1998 tuition rate, will be provided, or will be waived by the respective institution after the utilization of any other federal or state student aid for which the student is eligible.  Persons eligible for this tuition reduction or sponsorship must meet all academic requirements of the particular institution and be eligible for State need-based scholarships as defined in Title 59, Chapter 142 of the South Carolina Code of Laws.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16" w:name="section21"/>
      <w:bookmarkEnd w:id="16"/>
      <w:r>
        <w:rPr>
          <w:rFonts w:cs="Times New Roman"/>
          <w:b/>
        </w:rPr>
        <w:t>SECTION 21 - J02 - DEPARTMENT OF HEALTH AND HUMAN SERVICES</w:t>
      </w:r>
      <w:r>
        <w:rPr>
          <w:rFonts w:cs="Times New Roman"/>
          <w:b/>
        </w:rPr>
        <w:fldChar w:fldCharType="begin"/>
      </w:r>
      <w:r>
        <w:instrText xml:space="preserve"> XE "SECTION 21 - J02 - DEPARTMENT OF HEALTH AND HUMAN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b/>
          <w:bCs/>
          <w:szCs w:val="22"/>
        </w:rPr>
        <w:tab/>
        <w:t>21.1.</w:t>
      </w:r>
      <w:r>
        <w:rPr>
          <w:b/>
          <w:bCs/>
          <w:szCs w:val="22"/>
        </w:rPr>
        <w:tab/>
      </w:r>
      <w:r>
        <w:rPr>
          <w:szCs w:val="22"/>
        </w:rPr>
        <w:t>(DHHS: Recoupment/Restricted Fund)  The Department of Health and Human Services shall recoup all refunds and identified program overpayments and all such overpayments shall be recouped in accordance with established collection policy.  Further, the Department of Health and Human Services is authorized to maintain a restricted fund, on deposit with the State Treasurer, to be used to pay for liabilities and improvements related to enhancing accountability for future audits.  The restricted fund will derive from prior year program refunds.  The restricted fund shall not exceed one percent of the total appropriation authorization for the current year.  Amounts in excess of one percent will be remitted to the general fund.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21.2.</w:t>
      </w:r>
      <w:r>
        <w:rPr>
          <w:rFonts w:cs="Times New Roman"/>
        </w:rPr>
        <w:tab/>
        <w:t xml:space="preserve">(DHHS: Long Term Care Facility Reimbursement Rate)  </w:t>
      </w:r>
      <w:r>
        <w:rPr>
          <w:rFonts w:cs="Times New Roman"/>
          <w:strike/>
        </w:rPr>
        <w:t>The Department, in calculating a reimbursement rate for long term care facility providers, shall obtain for each contract period an inflation factor, developed by the Budget and Control Board, Division of Budget and Analyses.  Data obtained from Medicaid cost reporting records applicable to long term care providers will be supplied to the Budget and Control Board, Division of Budget and Analyses.  A composite index, developed by the Budget and Control Board, Division of Budget and Analyses will be used to reflect the respective costs of the components of the Medicaid program expenditures in computing the maximum inflation factor to be used in long term care contractual arrangements involving reimbursement of providers.  The Division of Budget and Analyses of the Budget and Control Board shall update the composite index so as to have the index available for each contract renewal.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may apply the inflation factor in calculating the reimbursement rate for the new contract period from zero percent (0%) up to the inflation factor developed by the Division of Budget and Analyses.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21.3.</w:t>
      </w:r>
      <w:r>
        <w:rPr>
          <w:rFonts w:cs="Times New Roman"/>
        </w:rPr>
        <w:tab/>
        <w:t>(DHHS: Medical Assistance Audit Program Remittance)  The Department of Health and Human Services shall remit to the general fund an amount representing fifty percent (allowable Federal Financial Participation) of the cost of the Medical Assistance Audit Program as established in the State Auditor’s Office of the Budget and Control Board Section 80B</w:t>
      </w:r>
      <w:r>
        <w:rPr>
          <w:rFonts w:cs="Times New Roman"/>
        </w:rPr>
        <w:tab/>
        <w:t xml:space="preserve">.  Such amount </w:t>
      </w:r>
      <w:r>
        <w:rPr>
          <w:rFonts w:cs="Times New Roman"/>
        </w:rPr>
        <w:lastRenderedPageBreak/>
        <w:t>shall also include appropriated salary adjustments and employer contributions allocable to the Medical Assistance Audit Program.  Such remittance to the general fund shall be made monthly and based on invoices as provided by the State Auditor’s Office of the Budget and Control Board.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21.4.</w:t>
      </w:r>
      <w:r>
        <w:rPr>
          <w:rFonts w:cs="Times New Roman"/>
        </w:rPr>
        <w:tab/>
        <w:t>(DHHS: Third Party Liability Collection)  The Department of Health and Human Services is allowed to fund the net costs of any Third Party Liability and Drug Rebate collection efforts from the monies collected in that effort.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21.5.</w:t>
      </w:r>
      <w:r>
        <w:tab/>
        <w:t>(DHHS: Medicaid State Plan)  Where the Medicaid State Plan  has been altered to cover services that previously were provided by 100% state funds, or that have been requested to be added by other state agencies, the department can bill other agencies for the state share of services provided through Medicaid.  In order to comply with Federal regulations regarding allowable sources of matching funds, state agencies are authorized to make appropriation transfers to the Department of Health and Human Services to be used as the state share when certified public expenditures are not allowed for those state agency Medicaid services.  The department will keep a record of all services affected and submit periodic reports to the Senate Finance and House Ways and Means Committees.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21.6.</w:t>
      </w:r>
      <w:r>
        <w:rPr>
          <w:rFonts w:cs="Times New Roman"/>
        </w:rPr>
        <w:tab/>
        <w:t>(DHHS: Medically Indigent Assistance Fund)  The department is authorized to expend disproportionate share funds to all eligible hospitals with the condition that all audit exceptions through the receipt and expenditures of these funds are the liability of the hospital receiving the funds.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21.7.</w:t>
      </w:r>
      <w:r>
        <w:rPr>
          <w:rFonts w:cs="Times New Roman"/>
        </w:rPr>
        <w:tab/>
        <w:t>(DHHS: Admin. Days/Swing Beds Reduction Prohibition)  Funds appropriated herein for hospital administrative days and swing beds shall not be reduced in the event the agency cuts programs and the services they provide.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21.8.</w:t>
      </w:r>
      <w:r>
        <w:rPr>
          <w:rFonts w:cs="Times New Roman"/>
        </w:rPr>
        <w:tab/>
        <w:t>(DHHS: Nursing Home Sanctions)  The Department of Health and Human Services is authorized to establish an interest bearing restricted fund with the State Treasurer, to deposit fines collected as a result of nursing home sanctions.  The department may use these funds consistent with the provision of Section 44-6-470.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21.9.</w:t>
      </w:r>
      <w:r>
        <w:rPr>
          <w:rFonts w:cs="Times New Roman"/>
        </w:rPr>
        <w:tab/>
        <w:t xml:space="preserve">(DHHS: Community Residential Care Optional State Supplementation)  </w:t>
      </w:r>
      <w:r>
        <w:rPr>
          <w:rFonts w:cs="Times New Roman"/>
          <w:strike/>
        </w:rPr>
        <w:t>The increase to Personal Needs Allowance for residents of community residential care facilities, if the federal government grants a cost of living increase to Social Security and Supplemental Security Income recipients, will be effective in January.  The department will increase the residential care payment by the amount of the cost of living increase minus $2.00 per recipient for an increase in the Personal Needs Allowance.  This increase to the Personal Needs Allowance applies to all OSS recipients regardless of whether they receive Social Security and/or Supplemental Security Income.  The maximum amount of payment a facility can charge will be increased by the same amount as the cost of living increase, less $2.00.  The department is authorized to maximize a portion of the OSS funds to implement the Integrated Personal Care program for eligible residents of community residential care facilities that receive OSS payments.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21.10.</w:t>
      </w:r>
      <w:r>
        <w:rPr>
          <w:rFonts w:cs="Times New Roman"/>
        </w:rPr>
        <w:tab/>
        <w:t>(DHHS: Registration Fees)  The department is authorized to receive and expend registration fees for educational, training, and certification programs.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iCs/>
        </w:rPr>
        <w:t>21.11.</w:t>
      </w:r>
      <w:r>
        <w:rPr>
          <w:rFonts w:cs="Times New Roman"/>
          <w:bCs/>
          <w:iCs/>
        </w:rPr>
        <w:tab/>
        <w:t xml:space="preserve">(DHHS: Chiropractic Services)  </w:t>
      </w:r>
      <w:r>
        <w:rPr>
          <w:rFonts w:cs="Times New Roman"/>
          <w:bCs/>
          <w:iCs/>
          <w:strike/>
        </w:rPr>
        <w:t>From the funds appropriated herein, the department is directed to provide coverage for medically necessary chiropractic services for Medicaid eligible recipients.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b/>
        </w:rPr>
        <w:tab/>
        <w:t>21.12.</w:t>
      </w:r>
      <w:r>
        <w:tab/>
        <w:t xml:space="preserve">(DHHS: Generic Drugs)  </w:t>
      </w:r>
      <w:r>
        <w:rPr>
          <w:strike/>
        </w:rPr>
        <w:t>With respect to prescriptions reimbursed through the South Carolina Medicaid Program, Medicaid recipients for whom the pharmaceuticals are intended are deemed to have consented to substitution of a less costly equivalent generic product which will result in a cost savings to the South Carolina Medicaid program.  Individual patient consent for substitution shall not be required.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lastRenderedPageBreak/>
        <w:tab/>
        <w:t>21.13.</w:t>
      </w:r>
      <w:r>
        <w:rPr>
          <w:rFonts w:cs="Times New Roman"/>
        </w:rPr>
        <w:tab/>
        <w:t xml:space="preserve">(DHHS: Medically Fragile Children’s Programs)  </w:t>
      </w:r>
      <w:r>
        <w:rPr>
          <w:rFonts w:cs="Times New Roman"/>
          <w:strike/>
        </w:rPr>
        <w:t>Children’s Hospitals in South Carolina or their designee are authorized to be the only providers for the State of South Carolina for the Medically Fragile Children’s Programs as defined by the Department of Health and Human Services.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21.14.</w:t>
      </w:r>
      <w:r>
        <w:rPr>
          <w:rFonts w:cs="Times New Roman"/>
          <w:b/>
        </w:rPr>
        <w:tab/>
      </w:r>
      <w:r>
        <w:rPr>
          <w:rFonts w:cs="Times New Roman"/>
        </w:rPr>
        <w:t xml:space="preserve">(DHHS: Medicaid Eligibility/Promissory Note)  </w:t>
      </w:r>
      <w:r>
        <w:rPr>
          <w:rFonts w:cs="Times New Roman"/>
          <w:strike/>
        </w:rPr>
        <w:t>Except as provided below, any promissory note received by a Medicaid applicant or recipient or the spouse of a Medicaid applicant or recipient, after the enactment of this section, in exchange for assets which if retained by the applicant or recipient or his spouse would cause the applicant or recipient to be ineligible for Medicaid benefits, shall for Medicaid eligibility purposes be deemed to be fully negotiable under the laws of the State of South Carolina unless it contains language plainly stating that it is not transferable under any circumstances.  A promissory note will be considered valid for Medicaid purposes only if it is actuarially sound, requires monthly installments that fully amortize it over the life of the loan, and is free of any conditional or self-canceling clauses.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21.15.</w:t>
      </w:r>
      <w:r>
        <w:rPr>
          <w:rFonts w:cs="Times New Roman"/>
          <w:b/>
        </w:rPr>
        <w:tab/>
      </w:r>
      <w:r>
        <w:rPr>
          <w:rFonts w:cs="Times New Roman"/>
        </w:rPr>
        <w:t>(DHHS: Fraud and Abuse Collections)  The Department of Health and Human Services may offset the administrative costs associated with controlling fraud and abuse.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21.16.</w:t>
      </w:r>
      <w:r>
        <w:rPr>
          <w:rFonts w:cs="Times New Roman"/>
        </w:rPr>
        <w:tab/>
        <w:t>(DHHS: Provider Reimbursement Rate Report)  The Department of Health and Human, in conjunction with the Office of Research and Statistics of the Budget and Control Board, shall prepare a report that compares the reimbursement rate of Medicaid providers to the reimbursement rate of the Medicare Program and the State Health Plan.  This report shall be completed by January 31, each year, and submitted to the Governor and the Chairmen of the Senate Finance and House Ways and Means Committees.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21.17.</w:t>
      </w:r>
      <w:r>
        <w:rPr>
          <w:rFonts w:cs="Times New Roman"/>
          <w:b/>
        </w:rPr>
        <w:tab/>
      </w:r>
      <w:r>
        <w:rPr>
          <w:rFonts w:cs="Times New Roman"/>
          <w:bCs/>
        </w:rPr>
        <w:t>(DHHS: Medicaid Eligibility Transfer)  The South Carolina Department of Health and Human Services (DHHS) is hereby authorized to determine the eligibility of applicants for the South Carolina Medicaid Program.  Personnel of the Department of Social Services (DSS) engaged in this function full-time, and other DSS personnel engaged in this function who are identified by agreement of DSS and DHHS, are transferred to DHHS.  The governing authority of each county shall continue to provide office space and facility service for this function as they do for DSS functions under Section 43-3-65.</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21</w:t>
      </w:r>
      <w:r>
        <w:rPr>
          <w:rFonts w:cs="Times New Roman"/>
          <w:b/>
          <w:bCs/>
        </w:rPr>
        <w:t>.18.</w:t>
      </w:r>
      <w:r>
        <w:rPr>
          <w:rFonts w:cs="Times New Roman"/>
        </w:rPr>
        <w:tab/>
      </w:r>
      <w:r>
        <w:rPr>
          <w:rFonts w:cs="Times New Roman"/>
          <w:bCs/>
        </w:rPr>
        <w:t xml:space="preserve">(DHHS: Prescription Reimbursement Payment Methodology)  </w:t>
      </w:r>
      <w:r>
        <w:rPr>
          <w:rFonts w:cs="Times New Roman"/>
          <w:bCs/>
          <w:strike/>
        </w:rPr>
        <w:t xml:space="preserve">The prescription dispensing fee for the current fiscal year is not less than $4.05 per prescription filled.  Prescription </w:t>
      </w:r>
      <w:r>
        <w:rPr>
          <w:rFonts w:cs="Times New Roman"/>
          <w:strike/>
        </w:rPr>
        <w:t>reimbursements</w:t>
      </w:r>
      <w:r>
        <w:rPr>
          <w:rFonts w:cs="Times New Roman"/>
          <w:bCs/>
          <w:strike/>
        </w:rPr>
        <w:t xml:space="preserve"> must be the lowest of: the federal upper limit of payment or South Carolina maximum allowable cost (MAC) for the drug, if any, less 10% plus the current dispensing fee; the average wholesale price (AWP) less 10%; or the provider’s usual and customary charge to the general public for the dispensed product.  </w:t>
      </w:r>
      <w:r>
        <w:rPr>
          <w:rFonts w:cs="Times New Roman"/>
          <w:strike/>
        </w:rPr>
        <w:t>The Department of Health and Human Services shall adjust the dispensing fee as necessary to offset any negative change in the federal reimbursement methodology from the prior fiscal year.  The department shall submit a report by January 31, of the current fiscal year to the Chairmen of the House Ways and Means Committee and the Senate Finance Committee summarizing any changes in the federal reimbursement methodology and the impact of the changes on the state prescription reimbursement payment.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21</w:t>
      </w:r>
      <w:r>
        <w:rPr>
          <w:rFonts w:cs="Times New Roman"/>
          <w:b/>
          <w:bCs/>
        </w:rPr>
        <w:t>.19.</w:t>
      </w:r>
      <w:r>
        <w:rPr>
          <w:rFonts w:cs="Times New Roman"/>
          <w:b/>
          <w:bCs/>
        </w:rPr>
        <w:tab/>
      </w:r>
      <w:r>
        <w:rPr>
          <w:rFonts w:cs="Times New Roman"/>
        </w:rPr>
        <w:t>(DHHS: Franchise Fees Suspension)  Franchise fees imposed on nursing home beds and enacted by the General Assembly during the 2002 session are suspended July 1, 2002.</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21.20.</w:t>
      </w:r>
      <w:r>
        <w:rPr>
          <w:rFonts w:cs="Times New Roman"/>
          <w:bCs/>
        </w:rPr>
        <w:tab/>
        <w:t xml:space="preserve">(DHHS: Medicaid Monthly Maintenance Needs Allowance)  The Department of Health and Human Services, </w:t>
      </w:r>
      <w:r>
        <w:rPr>
          <w:rFonts w:cs="Times New Roman"/>
        </w:rPr>
        <w:t>phased</w:t>
      </w:r>
      <w:r>
        <w:rPr>
          <w:rFonts w:cs="Times New Roman"/>
          <w:bCs/>
        </w:rPr>
        <w:t>-in ratably over five years, shall conform South Carolina’s State Medicaid Monthly Maintenance Needs Allowance to the most current maximum amounts authorized by the Federal Government.  The department may utilize, to the extent necessary, general funds appropriated to the agency in Part IA of this act to implement the provisions of this paragraph.</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lastRenderedPageBreak/>
        <w:tab/>
      </w:r>
      <w:r>
        <w:rPr>
          <w:rFonts w:cs="Times New Roman"/>
          <w:b/>
        </w:rPr>
        <w:t>21.21.</w:t>
      </w:r>
      <w:r>
        <w:rPr>
          <w:rFonts w:cs="Times New Roman"/>
        </w:rPr>
        <w:tab/>
        <w:t>(DHHS: Medicaid Cost Savings Suggestion Award Program)  The department is authorized to provide cash or honorary awards to employees of Medicaid providers whose suggestion is adopted by the committee administering the Medicaid Cost Savings Suggestion Award Program that will result in savings of state or federal dollars.  Employees of the department are not eligible for cash awards.  The department is authorized to fund this program from revenue from third party liability collections.  The maximum amount of funds that may be used annually for the program is $20,000.</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21.22.</w:t>
      </w:r>
      <w:r>
        <w:rPr>
          <w:rFonts w:cs="Times New Roman"/>
        </w:rPr>
        <w:tab/>
        <w:t>(DHHS: Program Integrity Efforts)  The Department of Health and Human Services is instructed to expand its program integrity efforts by utilizing resources both within and external to the agency including, but not limited to, the ability to contract with other entities for the purpose of maximizing the department’s ability to detect and eliminate provider fraud.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bCs/>
          <w:iCs/>
        </w:rPr>
        <w:t>21.23.</w:t>
      </w:r>
      <w:r>
        <w:rPr>
          <w:rFonts w:cs="Times New Roman"/>
          <w:bCs/>
          <w:iCs/>
        </w:rPr>
        <w:tab/>
        <w:t xml:space="preserve">(DHHS: Prior Authorization Exemptions)  </w:t>
      </w:r>
      <w:r>
        <w:rPr>
          <w:rFonts w:cs="Times New Roman"/>
          <w:bCs/>
          <w:iCs/>
          <w:strike/>
        </w:rPr>
        <w:t xml:space="preserve">The Department of Health and Human Services must expend funds appropriated for pharmaceutical services without prior authorization on medications prescribed to treat major depression, schizophrenia, or bipolar disorder as defined by the most recent edition of the Diagnostics and Statistical Manual of the American Psychiatric Association or following prescribing practice </w:t>
      </w:r>
      <w:r>
        <w:rPr>
          <w:rFonts w:cs="Times New Roman"/>
          <w:bCs/>
          <w:iCs/>
          <w:strike/>
          <w:szCs w:val="22"/>
        </w:rPr>
        <w:t>guidelines</w:t>
      </w:r>
      <w:r>
        <w:rPr>
          <w:rFonts w:cs="Times New Roman"/>
          <w:bCs/>
          <w:iCs/>
          <w:strike/>
        </w:rPr>
        <w:t xml:space="preserve"> established by the American Psychiatric Association, or HIV/acquired immune deficiency syndrome, or oncology related pharmaceuticals.  Operational procedures necessary to insure the appropriate use and prevent the non-FDA approved use of these medications will be allowed.</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21.24.</w:t>
      </w:r>
      <w:r>
        <w:rPr>
          <w:rFonts w:cs="Times New Roman"/>
        </w:rPr>
        <w:tab/>
        <w:t>(DHHS: Post Payment Review)  The department is directed to perform post payment reviews as permitted under Medicaid regulations to ensure compliance with the Hyde Amendment provisions as it relates to the performance of medically necessary services under the Medicaid program.  The results of such reviews shall be available to the General Assembly upon request in a format that meets the requirements of the Health Insurance Accountability and Portability Act (HIPAA) and Medicaid confidentiality regulations.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21.25.</w:t>
      </w:r>
      <w:r>
        <w:rPr>
          <w:rFonts w:cs="Times New Roman"/>
          <w:bCs/>
        </w:rPr>
        <w:tab/>
        <w:t xml:space="preserve">(DHHS: Prevention Partnership Grants)  </w:t>
      </w:r>
      <w:r>
        <w:rPr>
          <w:rFonts w:cs="Times New Roman"/>
          <w:bCs/>
          <w:strike/>
        </w:rPr>
        <w:t>The Department of Health and Human Services must implement a Prevention Partnership Grants Program with funds appropriated herein for prevention grants.  Of these funds $1,000,000 shall be allocated to the Department of Health and Environmental Control for HIV Prevention.  Grants must be awarded through a competitive process to government agencies, private foundations and businesses, and/or non-profit organizations that operate preventive health programs with documented outcomes.  To prevent duplication, the department must also function as a clearinghouse for all of the state's prevention and healthy lifestyle activities identified in the activity inventories agencies submitted to the State Budget Office.  Information provided to the department for the clearinghouse must include, at a minimum, details on expenditures, administrative costs, recipients, and outcomes.  The department will use this clearinghouse to identify gaps and overlaps in the state's prevention and healthy lifestyle efforts, and then develop and present to the Governor and Chairmen of the Senate Finance, House Ways and Means, Senate Medical Affairs, and House Medical, Military, Public and Municipal Affairs Committees an interagency state prevention and healthy living plan, including guidelines for administration and distribution of prevention partnership grants, annually by September 30th.  All state agencies, whether specifically identified in this section or not, must provide information upon the department's request.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21.26.</w:t>
      </w:r>
      <w:r>
        <w:rPr>
          <w:rFonts w:cs="Times New Roman"/>
          <w:b/>
          <w:bCs/>
        </w:rPr>
        <w:tab/>
      </w:r>
      <w:r>
        <w:rPr>
          <w:rFonts w:cs="Times New Roman"/>
        </w:rPr>
        <w:t xml:space="preserve">(DHHS: Federally Qualified Health Centers-Pharmacies)  </w:t>
      </w:r>
      <w:r>
        <w:rPr>
          <w:rFonts w:cs="Times New Roman"/>
        </w:rPr>
        <w:tab/>
        <w:t>(A)  Federally qualified health centers are suspended from provisions of Chapter 43, Title 40 of the 1976 Code that require: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facilities distributing or dispensing prescription drugs to be permitted by the Board of Pharmacy;</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each pharmacy to have a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(3)</w:t>
      </w:r>
      <w:r>
        <w:rPr>
          <w:rFonts w:cs="Times New Roman"/>
        </w:rPr>
        <w:tab/>
        <w:t>a pharmacist to be physically present in the pharmacy or health center delivery site in order to serve as the pharmacist-in-charge;</w:t>
      </w:r>
    </w:p>
    <w:p>
      <w:pPr>
        <w:tabs>
          <w:tab w:val="left" w:pos="216"/>
          <w:tab w:val="left" w:pos="550"/>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 pharmacist to serve as a pharmacist-in-charge for only one pharmacy at a time.</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A federally qualified health center must be recognized as a covered entity under Section 40-43-60(I) of the 1976 Code allowing licensed practitioners, as defined by Section 40-43-30(45), to dispense drugs or devices that are the lawful property of the practitioner or the corporation.</w:t>
      </w:r>
    </w:p>
    <w:p>
      <w:pPr>
        <w:tabs>
          <w:tab w:val="left" w:pos="216"/>
          <w:tab w:val="left" w:pos="648"/>
          <w:tab w:val="left" w:pos="770"/>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(C)</w:t>
      </w:r>
      <w:r>
        <w:rPr>
          <w:rFonts w:cs="Times New Roman"/>
        </w:rPr>
        <w:tab/>
        <w:t>A federally qualified health center may transport medications in the same manner as allowed by laws for free clinics and/or private physician practices.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21.27.</w:t>
      </w:r>
      <w:r>
        <w:rPr>
          <w:rFonts w:cs="Times New Roman"/>
        </w:rPr>
        <w:tab/>
        <w:t xml:space="preserve">(DHHS: High Management Group Homes/Psychiatric Residential Treatment Facility)  </w:t>
      </w:r>
      <w:r>
        <w:rPr>
          <w:rFonts w:cs="Times New Roman"/>
          <w:bCs/>
          <w:strike/>
        </w:rPr>
        <w:t xml:space="preserve">An existing </w:t>
      </w:r>
      <w:r>
        <w:rPr>
          <w:rFonts w:cs="Times New Roman"/>
          <w:strike/>
        </w:rPr>
        <w:t>facility</w:t>
      </w:r>
      <w:r>
        <w:rPr>
          <w:rFonts w:cs="Times New Roman"/>
          <w:bCs/>
          <w:strike/>
        </w:rPr>
        <w:t xml:space="preserve"> currently licensed by the South Carolina Department of Social Services and enrolled with the Medicaid agency as a High Management Group Home provider may elect to be enrolled with the Medicaid agency as a Psychiatric Residential Treatment Facility and licensed by the Department of Health and Environmental Control as a Residential Treatment Facility</w:t>
      </w:r>
      <w:r>
        <w:rPr>
          <w:rFonts w:cs="Times New Roman"/>
          <w:strike/>
        </w:rPr>
        <w:t xml:space="preserve"> </w:t>
      </w:r>
      <w:r>
        <w:rPr>
          <w:rFonts w:cs="Times New Roman"/>
          <w:bCs/>
          <w:strike/>
        </w:rPr>
        <w:t>provided the facility meets the following criteria:</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(1)</w:t>
      </w:r>
      <w:r>
        <w:rPr>
          <w:rFonts w:cs="Times New Roman"/>
          <w:bCs/>
          <w:strike/>
        </w:rPr>
        <w:tab/>
        <w:t>Department of Health and Environmental Control licensing standards outlined in Regulation 61-103 regarding Residential Treatment Facilities;</w:t>
      </w:r>
    </w:p>
    <w:p>
      <w:pPr>
        <w:tabs>
          <w:tab w:val="left" w:pos="216"/>
          <w:tab w:val="left" w:pos="432"/>
          <w:tab w:val="left" w:pos="770"/>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rPr>
        <w:tab/>
      </w:r>
      <w:r>
        <w:rPr>
          <w:rFonts w:cs="Times New Roman"/>
          <w:bCs/>
          <w:strike/>
        </w:rPr>
        <w:t>(2)</w:t>
      </w:r>
      <w:r>
        <w:rPr>
          <w:rFonts w:cs="Times New Roman"/>
          <w:bCs/>
          <w:strike/>
        </w:rPr>
        <w:tab/>
        <w:t>State and federal laws, regulations, and policies regarding participation as a Psychiatric Residential Treatment Facility.</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A High Management Group Home facility may request and be granted a Certificate of Need exemption from the Department of Health and Environmental Control</w:t>
      </w:r>
      <w:r>
        <w:rPr>
          <w:rFonts w:cs="Times New Roman"/>
          <w:strike/>
        </w:rPr>
        <w:t xml:space="preserve"> for up to the number of beds existing as of January 1, 2007</w:t>
      </w:r>
      <w:r>
        <w:rPr>
          <w:rFonts w:cs="Times New Roman"/>
          <w:bCs/>
          <w:strike/>
        </w:rPr>
        <w:t xml:space="preserve">.  </w:t>
      </w:r>
      <w:r>
        <w:rPr>
          <w:rFonts w:cs="Times New Roman"/>
          <w:strike/>
        </w:rPr>
        <w:t xml:space="preserve">Any such request must be submitted to DHEC prior to January 1, 2008. </w:t>
      </w:r>
      <w:r>
        <w:rPr>
          <w:rFonts w:cs="Times New Roman"/>
          <w:bCs/>
          <w:strike/>
        </w:rPr>
        <w:t xml:space="preserve"> If the current High Management Group Home</w:t>
      </w:r>
      <w:r>
        <w:rPr>
          <w:rFonts w:cs="Times New Roman"/>
          <w:b/>
          <w:strike/>
        </w:rPr>
        <w:t xml:space="preserve"> </w:t>
      </w:r>
      <w:r>
        <w:rPr>
          <w:rFonts w:cs="Times New Roman"/>
          <w:bCs/>
          <w:strike/>
        </w:rPr>
        <w:t>facility cannot meet licensing standards or obtain an exemption or waiver from licensing standards of</w:t>
      </w:r>
      <w:r>
        <w:rPr>
          <w:rFonts w:cs="Times New Roman"/>
          <w:b/>
          <w:strike/>
        </w:rPr>
        <w:t xml:space="preserve"> </w:t>
      </w:r>
      <w:r>
        <w:rPr>
          <w:rFonts w:cs="Times New Roman"/>
          <w:bCs/>
          <w:strike/>
        </w:rPr>
        <w:t xml:space="preserve">the Department of Health and Environmental Control, the High Management Facility, licensed by the Department of Social Services and enrolled with the Medicaid agency as a High Management Group Home, may move and rebuild within the adjacent 20 miles </w:t>
      </w:r>
      <w:r>
        <w:rPr>
          <w:rFonts w:cs="Times New Roman"/>
          <w:strike/>
        </w:rPr>
        <w:t>up to the number of beds existing at the facility on January 1, 2007 and obtain the same exemptions.  Facilities seeking to increase the existing number of beds beyond those held on January 1, 2007, or relocate outside of the 20 mile radius will be subject to all CON and licensing requirements.</w:t>
      </w:r>
    </w:p>
    <w:p>
      <w:pPr>
        <w:tabs>
          <w:tab w:val="left" w:pos="216"/>
          <w:tab w:val="left" w:pos="432"/>
          <w:tab w:val="left" w:pos="648"/>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rPr>
        <w:tab/>
      </w:r>
      <w:r>
        <w:rPr>
          <w:rFonts w:cs="Times New Roman"/>
          <w:bCs/>
          <w:strike/>
        </w:rPr>
        <w:t>High Management Group Homes not electing to operate as a Psychiatric Residential Treatment Facility may continue to receive non-Medicaid state and federal funds only, except as allowed under a transition plan authorized by the Medicaid agency.</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21.28.</w:t>
      </w:r>
      <w:r>
        <w:rPr>
          <w:rFonts w:cs="Times New Roman"/>
          <w:iCs/>
        </w:rPr>
        <w:tab/>
        <w:t xml:space="preserve">(DHHS: State Children’s Health Insurance Program)  The Department of Health and Human Services shall establish a separate, stand-alone plan under the authority of the State Children’s Health Insurance Program (SCHIP) for the purpose of expanding eligibility for children up to two hundred percent (200%) of the prevailing federal poverty level.  All other Medicaid eligibility criteria shall apply.  For these purposes, a child is considered to be an individual under the age of nineteen.  This plan shall operate as a combination program complementing existing Medicaid and Medicaid SCHIP expansion programs. The program shall be modeled on private insurance and the benefits package must be substantially equal to the benefits provided by:  1) Federal Employee Health Benefits Program Standard Option; or, 2) a plan offered to state employees; or, 3) a plan offered by an HMO with the largest commercial enrollment in the state; or, 4) a plan approved by the Secretary of the Federal Department of Health &amp; Human Services.  The private benefit plan must include dental and visual benefits substantially equal to those benefits currently offered to existing beneficiaries under the Medicaid program.  Implementation of this program is contingent upon the availability </w:t>
      </w:r>
      <w:r>
        <w:rPr>
          <w:rFonts w:cs="Times New Roman"/>
          <w:iCs/>
        </w:rPr>
        <w:lastRenderedPageBreak/>
        <w:t xml:space="preserve">of Federal funding appropriated for this purpose.  The department shall be authorized to limit the number of enrollees, close enrollment, or establish a waiting list as necessary so as not to exceed available state appropriations.  </w:t>
      </w:r>
      <w:r>
        <w:rPr>
          <w:rFonts w:cs="Times New Roman"/>
          <w:iCs/>
          <w:strike/>
        </w:rPr>
        <w:t>No cost sharing provision shall be applied.</w:t>
      </w:r>
      <w:r>
        <w:rPr>
          <w:rFonts w:cs="Times New Roman"/>
          <w:iCs/>
        </w:rPr>
        <w:t xml:space="preserve">  Enrollment will begin no sooner than October 1, 2007.</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21.29.</w:t>
      </w:r>
      <w:r>
        <w:rPr>
          <w:rFonts w:cs="Times New Roman"/>
        </w:rPr>
        <w:tab/>
        <w:t xml:space="preserve">(DHHS: South Carolina Child Abuse and Neglect Medical Response Program)  </w:t>
      </w:r>
      <w:r>
        <w:rPr>
          <w:rFonts w:cs="Times New Roman"/>
          <w:strike/>
        </w:rPr>
        <w:t>Of the funds already appropriated, the Department of Health and Human Services shall establish the South Carolina Child Abuse and Neglect Medical Response Program, a coordinated program to address the medical needs of children who are suspected victims of child abuse or neglect.  The program shall be responsible for:  (a) improving the quality and consistency of forensic medical services provided to children; (b) increasing the number of qualified medical providers in the State; and (c) providing forensic medical resources to medical providers, agencies, and other organizations involved in the assessment, investigation, and prosecution of child abuse and neglect.</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rPr>
      </w:pPr>
      <w:r>
        <w:rPr>
          <w:rFonts w:cs="Times New Roman"/>
        </w:rPr>
        <w:tab/>
      </w:r>
      <w:r>
        <w:rPr>
          <w:rFonts w:cs="Times New Roman"/>
          <w:b/>
          <w:bCs/>
          <w:iCs/>
        </w:rPr>
        <w:t>21.30.</w:t>
      </w:r>
      <w:r>
        <w:rPr>
          <w:rFonts w:cs="Times New Roman"/>
          <w:bCs/>
          <w:iCs/>
        </w:rPr>
        <w:tab/>
        <w:t>(DHHS: Long Term Care Facility Reimbursement Rates)  The department shall submit its Medicaid State Plan amendment for long term care facility reimbursement rates to the Federal government prior to August 1 of each year provided the State Appropriations Act has been enacted prior to that date.  This provision shall apply only in those years when funds are allocated for rate increases.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bCs/>
        </w:rPr>
        <w:t>21.31.</w:t>
      </w:r>
      <w:r>
        <w:rPr>
          <w:rFonts w:cs="Times New Roman"/>
          <w:b/>
          <w:bCs/>
        </w:rPr>
        <w:tab/>
      </w:r>
      <w:r>
        <w:rPr>
          <w:rFonts w:cs="Times New Roman"/>
          <w:bCs/>
          <w:iCs/>
        </w:rPr>
        <w:t xml:space="preserve">(DHHS: Carry Forward Funds-Health Initiatives)  </w:t>
      </w:r>
      <w:r>
        <w:rPr>
          <w:rFonts w:cs="Times New Roman"/>
          <w:bCs/>
          <w:iCs/>
          <w:strike/>
        </w:rPr>
        <w:t>Of the funds carried forward by the Department of Health and Human Services, $1,283,965 shall be used as the state match for rate increases for dental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 funds carried forward by the department the following funds shall be disbursed for the purposes stated: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tab/>
      </w:r>
      <w:r>
        <w:tab/>
      </w:r>
      <w:r>
        <w:rPr>
          <w:bCs/>
          <w:iCs/>
          <w:strike/>
        </w:rPr>
        <w:t>Medical University of South Carolina</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Rural Dentist Program</w:t>
      </w:r>
      <w:r>
        <w:rPr>
          <w:bCs/>
          <w:iCs/>
          <w:strike/>
        </w:rPr>
        <w:tab/>
        <w:t>$250,000;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Health and Environmental Control</w:t>
      </w:r>
    </w:p>
    <w:p>
      <w:pPr>
        <w:tabs>
          <w:tab w:val="left" w:pos="216"/>
          <w:tab w:val="left" w:pos="432"/>
          <w:tab w:val="left" w:pos="648"/>
          <w:tab w:val="left" w:pos="850"/>
          <w:tab w:val="left" w:pos="1080"/>
          <w:tab w:val="left" w:pos="1296"/>
          <w:tab w:val="left" w:pos="1512"/>
          <w:tab w:val="left" w:leader="dot" w:pos="5940"/>
          <w:tab w:val="right" w:leader="dot" w:pos="7150"/>
        </w:tabs>
        <w:jc w:val="both"/>
        <w:rPr>
          <w:bCs/>
          <w:iCs/>
          <w:strike/>
        </w:rPr>
      </w:pPr>
      <w:r>
        <w:rPr>
          <w:bCs/>
          <w:iCs/>
        </w:rPr>
        <w:tab/>
      </w:r>
      <w:r>
        <w:rPr>
          <w:bCs/>
          <w:iCs/>
        </w:rPr>
        <w:tab/>
      </w:r>
      <w:r>
        <w:rPr>
          <w:bCs/>
          <w:iCs/>
        </w:rPr>
        <w:tab/>
      </w:r>
      <w:r>
        <w:rPr>
          <w:bCs/>
          <w:iCs/>
          <w:strike/>
        </w:rPr>
        <w:t>Hemophilia</w:t>
      </w:r>
      <w:r>
        <w:rPr>
          <w:bCs/>
          <w:iCs/>
          <w:strike/>
        </w:rPr>
        <w:tab/>
      </w:r>
      <w:r>
        <w:rPr>
          <w:bCs/>
          <w:iCs/>
          <w:strike/>
        </w:rPr>
        <w:tab/>
        <w:t>$100,000; and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strike/>
        </w:rPr>
        <w:t>Department of Social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leader="dot" w:pos="5940"/>
          <w:tab w:val="right" w:leader="dot" w:pos="7150"/>
        </w:tabs>
        <w:jc w:val="both"/>
        <w:rPr>
          <w:bCs/>
          <w:iCs/>
          <w:strike/>
        </w:rPr>
      </w:pPr>
      <w:r>
        <w:rPr>
          <w:bCs/>
          <w:iCs/>
        </w:rPr>
        <w:tab/>
      </w:r>
      <w:r>
        <w:rPr>
          <w:bCs/>
          <w:iCs/>
        </w:rPr>
        <w:tab/>
      </w:r>
      <w:r>
        <w:rPr>
          <w:bCs/>
          <w:iCs/>
        </w:rPr>
        <w:tab/>
      </w:r>
      <w:r>
        <w:rPr>
          <w:bCs/>
          <w:iCs/>
          <w:strike/>
        </w:rPr>
        <w:t>SC Coalition for Domestic Violence and Abuse</w:t>
      </w:r>
      <w:r>
        <w:rPr>
          <w:bCs/>
          <w:iCs/>
          <w:strike/>
        </w:rPr>
        <w:tab/>
        <w:t>$100,000.</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21.32.</w:t>
      </w:r>
      <w:r>
        <w:rPr>
          <w:rFonts w:cs="Times New Roman"/>
        </w:rPr>
        <w:tab/>
        <w:t>(DHHS: Medicaid Managed Care Organizations)  Medicaid Managed Care Organizations participating in the state Medicaid program must reimburse out-of-network providers 100 percent of the prevailing Medicaid Fee-For-Service rate for services covered by the Medicaid program provided to an enrollee of the Medicaid Managed Care Organization.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rPr>
        <w:tab/>
      </w:r>
      <w:r>
        <w:rPr>
          <w:rFonts w:cs="Times New Roman"/>
          <w:b/>
          <w:iCs/>
        </w:rPr>
        <w:t>21.33.</w:t>
      </w:r>
      <w:r>
        <w:rPr>
          <w:rFonts w:cs="Times New Roman"/>
          <w:iCs/>
        </w:rPr>
        <w:tab/>
        <w:t xml:space="preserve">(DHHS: Upper Payment Limit for Non-State Owned Public Nursing Facilities)  </w:t>
      </w:r>
      <w:r>
        <w:rPr>
          <w:rFonts w:cs="Times New Roman"/>
          <w:iCs/>
          <w:strike/>
        </w:rPr>
        <w:t>The department shall prepare and submit to the Center for Medicare and Medicaid Services no later than August 1, 2008, a state plan amendment to provide Medicaid supplemental payments to non-state owned public nursing facilities who qualify as Essential Public Safety Net providers.  The department shall provide a report on the plan amendment to the House of Representatives Ways and Means Committee and the Senate Finance Committee by the aforementioned date.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21.34.</w:t>
      </w:r>
      <w:r>
        <w:rPr>
          <w:rFonts w:cs="Times New Roman"/>
          <w:bCs/>
          <w:iCs/>
        </w:rPr>
        <w:tab/>
        <w:t xml:space="preserve">(DHHS: Nursing Services to High Risk/High Tech Children)  </w:t>
      </w:r>
      <w:r>
        <w:rPr>
          <w:rFonts w:cs="Times New Roman"/>
          <w:bCs/>
          <w:iCs/>
          <w:strike/>
        </w:rPr>
        <w:t xml:space="preserve">The Department of Health and Human Services shall establish a separate classification and compensation plan for Registered Nurses (RN) and Licensed Practical Nurses (LPN) who provide services to Medically Fragile Children, who are Ventilator dependent, Respirator dependent, Intubated, and Parenteral </w:t>
      </w:r>
      <w:r>
        <w:rPr>
          <w:rFonts w:cs="Times New Roman"/>
          <w:bCs/>
          <w:iCs/>
          <w:strike/>
        </w:rPr>
        <w:lastRenderedPageBreak/>
        <w:t>feeding or any combination of the above.  The classification plan shall recognize the skill level that these nurses caring for these Medically Fragile Children must have over and above normal home-care or school-based nurses.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iCs/>
        </w:rPr>
        <w:tab/>
      </w:r>
      <w:r>
        <w:rPr>
          <w:rFonts w:cs="Times New Roman"/>
          <w:bCs/>
          <w:iCs/>
          <w:strike/>
        </w:rPr>
        <w:t>The department shall utilize funds that would have been spent for these children being admitted to Hospital Pediatric Intensive Care Units due to the lack of in-home nursing care services.  The department shall provide an hourly rate adjustment of $3.00 per hour to both the RN rate and LPN rate who provide specialized and technical medical care to those children who are defined as High Risk/High Tech.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tab/>
      </w:r>
      <w:r>
        <w:rPr>
          <w:b/>
          <w:bCs/>
        </w:rPr>
        <w:t>21.35.</w:t>
      </w:r>
      <w:r>
        <w:rPr>
          <w:b/>
          <w:bCs/>
        </w:rPr>
        <w:tab/>
      </w:r>
      <w:r>
        <w:t xml:space="preserve">(DHHS: Pediatric Literacy Program)  </w:t>
      </w:r>
      <w:r>
        <w:rPr>
          <w:strike/>
        </w:rPr>
        <w:t>The department shall coordinate with any pediatric, non-profit early literacy program, upon request of such program, to identify program participants who are also enrolled as Medicaid providers and, to the extent possible based on data available to the department, work with the program to determine potential geographic areas for program expansion.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tab/>
      </w:r>
      <w:r>
        <w:rPr>
          <w:b/>
          <w:bCs/>
        </w:rPr>
        <w:t>21.36.</w:t>
      </w:r>
      <w:r>
        <w:tab/>
        <w:t xml:space="preserve">(DHHS: Prior Authorization -Formulary Changes)  </w:t>
      </w:r>
      <w:r>
        <w:rPr>
          <w:strike/>
        </w:rPr>
        <w:t>The Department of Health and Human Services shall coordinate and approve formulary changes for medications prescribed to treat major depression, schizophrenia, or bipolar disorder as defined by the most recent edition of the Diagnostics and Statistical Manual of the American Psychiatric Association or following prescribing practice guidelines established by the American Psychiatric Association.  The department shall require, in its managed care policy and procedures guide, managed care organizations to utilize a common prior authorization form for drugs used to treat major depression, schizophrenia, or bipolar disorder.  Adverse changes to a plan formulary must be coordinated with the agency.  If a formulary change regarding a medication prescribed to treat one of the conditions listed above will adversely affect the patient’s condition, the grievance process must be exhausted prior to the beneficiary initiating disenrollment from the plan.  At no time will a patient who is actively on medication for treatment of one of the above conditions at the time of enrollment in a managed care plan be denied coverage for such medication until resolution of the grievance process.  If the department determines the grievance process does not provide favorable relief for the beneficiary, the beneficiary shall be allowed to enroll in fee-for-service or another managed care plan providing formulary coverage.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szCs w:val="22"/>
        </w:rPr>
        <w:tab/>
      </w:r>
      <w:r>
        <w:rPr>
          <w:b/>
          <w:bCs/>
          <w:szCs w:val="22"/>
        </w:rPr>
        <w:t>21.37.</w:t>
      </w:r>
      <w:r>
        <w:rPr>
          <w:b/>
          <w:bCs/>
          <w:szCs w:val="22"/>
        </w:rPr>
        <w:tab/>
      </w:r>
      <w:r>
        <w:rPr>
          <w:szCs w:val="22"/>
        </w:rPr>
        <w:t xml:space="preserve">(DHHS: Offset Budget Reduction)  </w:t>
      </w:r>
      <w:r>
        <w:rPr>
          <w:strike/>
          <w:szCs w:val="22"/>
        </w:rPr>
        <w:t>The Department of Health and Human Services is directed to utilize Program II. A. 3. Z. Case Services/Public Assistance funds carried forward from the prior fiscal year into the current fiscal year as well funds appropriated for the same purpose in Fiscal Year 2008-09 that are in excess of program requirements in order to offset Fiscal Year 2008-09 base budget reductions.  The department shall be required to enroll into the program any child who qualifies during Fiscal Year 2008-09.</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i/>
          <w:u w:val="single"/>
        </w:rPr>
      </w:pPr>
      <w:r>
        <w:rPr>
          <w:rFonts w:cs="Times New Roman"/>
          <w:bCs/>
        </w:rPr>
        <w:tab/>
      </w:r>
      <w:r>
        <w:rPr>
          <w:rFonts w:cs="Times New Roman"/>
          <w:b/>
          <w:bCs/>
          <w:i/>
          <w:u w:val="single"/>
        </w:rPr>
        <w:t>21.38.</w:t>
      </w:r>
      <w:r>
        <w:rPr>
          <w:rFonts w:cs="Times New Roman"/>
          <w:bCs/>
          <w:i/>
          <w:u w:val="single"/>
        </w:rPr>
        <w:tab/>
        <w:t>(DHHS: Suspend Gap Assistance Pharmacy Program)  The provisions of Sections 44-6-610 through 44-6-660 of the 1976 Code, Gap Assistance Pharmacy Program for Seniors (GAPS), are suspended for the current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0"/>
          <w:u w:val="single"/>
        </w:rPr>
        <w:sectPr>
          <w:headerReference w:type="default" r:id="rId24"/>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szCs w:val="20"/>
        </w:rPr>
        <w:tab/>
      </w:r>
      <w:r>
        <w:rPr>
          <w:rFonts w:cs="Times New Roman"/>
          <w:b/>
          <w:i/>
          <w:szCs w:val="20"/>
          <w:u w:val="single"/>
        </w:rPr>
        <w:t>21.39.</w:t>
      </w:r>
      <w:r>
        <w:rPr>
          <w:rFonts w:cs="Times New Roman"/>
          <w:b/>
          <w:i/>
          <w:szCs w:val="20"/>
          <w:u w:val="single"/>
        </w:rPr>
        <w:tab/>
      </w:r>
      <w:r>
        <w:rPr>
          <w:rFonts w:cs="Times New Roman"/>
          <w:i/>
          <w:szCs w:val="20"/>
          <w:u w:val="single"/>
        </w:rPr>
        <w:t xml:space="preserve">(DHHS: Modular Ramps)  The Department of Health and Human Services is authorized to lease modular ramps in the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i/>
          <w:szCs w:val="20"/>
          <w:u w:val="single"/>
        </w:rPr>
        <w:lastRenderedPageBreak/>
        <w:t>event the department can foresee demonstrated cost-savings to the department.</w:t>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17" w:name="section22"/>
      <w:bookmarkEnd w:id="17"/>
      <w:r>
        <w:rPr>
          <w:rFonts w:cs="Times New Roman"/>
          <w:b/>
        </w:rPr>
        <w:lastRenderedPageBreak/>
        <w:t>SECTION 22 - J04 - DEPARTMENT OF HEALTH AND ENVIRONMENTAL CONTROL</w:t>
      </w:r>
      <w:r>
        <w:rPr>
          <w:rFonts w:cs="Times New Roman"/>
          <w:b/>
        </w:rPr>
        <w:fldChar w:fldCharType="begin"/>
      </w:r>
      <w:r>
        <w:instrText xml:space="preserve"> XE "SECTION 22 - J04 - DEPARTMENT OF HEALTH AND ENVIRONMENTAL CONTROL"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w:t>
      </w:r>
      <w:r>
        <w:rPr>
          <w:rFonts w:cs="Times New Roman"/>
        </w:rPr>
        <w:tab/>
        <w:t>(DHEC: County Health Departments Funding)  Out of the appropriation provided in this section for “Access to Care”, the sum of $25,000 shall be distributed to the county health departments by the commissioner, with the approval of the Board of Department of Health and Environmental Control, for the following purposes: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To insure the provision of a reasonably adequate public health program in each county.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To provide funds to combat special health problems that may exist in certain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To establish and maintain demonstration projects in improved public health methods in one or more counties in the promotion of better public health service throughout the State.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To encourage and promote local participation in financial support of the county health departments.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To meet emergency situations which may arise in local areas.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To fit funds available to amounts budgeted when small differences occur.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provisions of this proviso shall not supersede or suspend the provisions of Section 13-7-30 of the 1976 Code.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w:t>
      </w:r>
      <w:r>
        <w:rPr>
          <w:rFonts w:cs="Times New Roman"/>
        </w:rPr>
        <w:tab/>
        <w:t>(DHEC: County Special Projects)  Counties may continue to fund special projects in conjunction with the county health departments.  Salaries for county special project employees, including merit increases and fringe benefits, shall be totally funded by the counties involved.  County special project employees shall not be under the state compensation plan and they shall receive their compensation directly from the counties.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22.3.</w:t>
      </w:r>
      <w:r>
        <w:rPr>
          <w:rFonts w:cs="Times New Roman"/>
        </w:rPr>
        <w:tab/>
        <w:t>(DHEC: County Health Units)  Federal funds made available to the Department of Health and Environmental Control for the allocation to the counties of the State for operation of county health units be allotted on a basis approved by the Board of the Department of Health and Environmental Control and the amount of state funds appropriated herein for Access to Care, except for salary increases, shall be allocated on a basis such that no county budget shall receive less than the amount received in the prior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22.4.</w:t>
      </w:r>
      <w:r>
        <w:rPr>
          <w:rFonts w:cs="Times New Roman"/>
        </w:rPr>
        <w:tab/>
        <w:t xml:space="preserve">(DHEC: Camp Burnt Gin)  Private donations or contributions for </w:t>
      </w:r>
      <w:r>
        <w:rPr>
          <w:rFonts w:cs="Times New Roman"/>
          <w:strike/>
        </w:rPr>
        <w:t>capital improvements at</w:t>
      </w:r>
      <w:r>
        <w:rPr>
          <w:rFonts w:cs="Times New Roman"/>
        </w:rPr>
        <w:t xml:space="preserve"> </w:t>
      </w:r>
      <w:r>
        <w:rPr>
          <w:rFonts w:cs="Times New Roman"/>
          <w:i/>
          <w:u w:val="single"/>
        </w:rPr>
        <w:t>the operation of</w:t>
      </w:r>
      <w:r>
        <w:rPr>
          <w:rFonts w:cs="Times New Roman"/>
        </w:rPr>
        <w:t xml:space="preserve"> Camp Burnt Gin shall be deposited in a restricted account</w:t>
      </w:r>
      <w:r>
        <w:rPr>
          <w:rFonts w:cs="Times New Roman"/>
          <w:strike/>
        </w:rPr>
        <w:t xml:space="preserve"> and carried forward until sufficient amounts are available for such improvements</w:t>
      </w:r>
      <w:r>
        <w:rPr>
          <w:rFonts w:cs="Times New Roman"/>
        </w:rPr>
        <w:t xml:space="preserve">.  </w:t>
      </w:r>
      <w:r>
        <w:rPr>
          <w:rFonts w:cs="Times New Roman"/>
          <w:strike/>
        </w:rPr>
        <w:t>Any expenditures from the account must first be approved by the Budget and Control Board and the Joint Bond Review Committee.</w:t>
      </w:r>
      <w:r>
        <w:rPr>
          <w:rFonts w:cs="Times New Roman"/>
        </w:rPr>
        <w:t xml:space="preserve">  </w:t>
      </w:r>
      <w:r>
        <w:rPr>
          <w:rFonts w:cs="Times New Roman"/>
          <w:i/>
          <w:u w:val="single"/>
        </w:rPr>
        <w:t>These funds may be carried forward and shall be made available as needed to fund the operation of the camp.  Withdrawals from this restricted account must be in accordance with approved procedures.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22.5.</w:t>
      </w:r>
      <w:r>
        <w:rPr>
          <w:rFonts w:cs="Times New Roman"/>
        </w:rPr>
        <w:tab/>
        <w:t>(DHEC: Children’s Rehabilitative Services)  The Children’s Rehabilitative Services shall be required to utilize any available financial resources including insurance benefits and/or governmental assistance programs, to which the child may otherwise be entitled in providing and/or arranging for medical care and related services to physically handicapped children eligible for such services, as a prerequisite to the child receiving such services.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5"/>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b/>
        </w:rPr>
        <w:tab/>
        <w:t>22.6.</w:t>
      </w:r>
      <w:r>
        <w:rPr>
          <w:rFonts w:cs="Times New Roman"/>
        </w:rPr>
        <w:tab/>
        <w:t xml:space="preserve">(DHEC: Cancer/Hemophilia)  Notwithstanding any other provisions of this act, the funds appropriated herein for prevention, detection and surveillance of cancer as well as providing for cancer treatment services $1,021,119 and the hemophilia assistance program, $1,972,013 shall not be transferred to other programs within the agency and when instructed by the Budget and Control Board or the General Assembly to reduce funds within the department by a certain percentage, the department may not act </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unilaterally to reduce the funds for any cancer treatment program and hemophilia assistance program provided for herein greater than such stipulated percentage.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22.7.</w:t>
      </w:r>
      <w:r>
        <w:rPr>
          <w:rFonts w:cs="Times New Roman"/>
        </w:rPr>
        <w:tab/>
        <w:t>(DHEC: Speech &amp; Hearing)  The Department of Health and Environmental Control shall utilize so much of the funds appropriated in this section as may be necessary to continue the Speech and Hearing programs.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22.8.</w:t>
      </w:r>
      <w:r>
        <w:rPr>
          <w:rFonts w:cs="Times New Roman"/>
        </w:rPr>
        <w:tab/>
        <w:t>(DHEC: Local Health Departments)  Counties of the state will be relieved of contribution requirements for salary, fringe benefits and travel reimbursement to local health departments.  The amount of $5,430,697 is appropriated for county health department salaries, fringe benefits and travel.  These funds and other state funds appropriated for county health units may, based upon need, be utilized in either salary or travel categories.  Each county shall provide all other operating expenses of the local health department in an amount at least equal to that appropriated for operations for each county in Fiscal Year 1981.  In the event any county makes uniform reductions in appropriations to all agencies or departments for maintenance and operations, exclusive of salaries and fringe benefits, a like reduction shall be made in funds appropriated for the operating expenses of the local health department.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22.9.</w:t>
      </w:r>
      <w:r>
        <w:rPr>
          <w:rFonts w:cs="Times New Roman"/>
        </w:rPr>
        <w:tab/>
        <w:t>(DHEC: Insurance Refunds)  The Department of Health and Environmental Control is authorized to budget and expend monies resulting from insurance refunds for prior year operations for case services in family health.</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22.10.</w:t>
      </w:r>
      <w:r>
        <w:rPr>
          <w:rFonts w:cs="Times New Roman"/>
        </w:rPr>
        <w:tab/>
        <w:t>(DHEC: Emergency Medical Services)  Funds appropriated herein for Emergency Medical Services, shall be allocated for the purpose of improving and upgrading the EMS system throughout the state.  The monies allocated to the Counties are for the purpose of improving or upgrading the local EMS system through the licensed ambulance services, the monies allocated to the EMS Regional Councils are for the administration of training programs and technical assistance to local EMS organizations and county systems.  All additional funds are to be allocated as follows:  to the counties at the ratio of 81% of the additional funds appropriated herein, to the EMS Regions at a ratio of 12% of the additional funds appropriated herein and to the state EMS Office at the ratio of 7% of the additional funds appropriated herein.  The Department of Health and Environmental Control shall develop criteria and guidelines and administer the system to make allocations to each region and county within the state, based on demonstrated need and local match.  Funds appropriated, $2,138,803, to Emergency Medical Services shall not be transferred to other programs within the department’s budget.  Unexpended funds appropriated to the program may be carried forward to succeeding fiscal years and expended for administrative and operational support and for temporary and contract employees to assist with duties related to improving and upgrading the EMS system throughout the state, including training of EMS personnel and administration of grants to local EMS providers.  In addition, when instructed by the Budget and Control Board or the General Assembly to reduce funds by a certain percentage, the department may not reduce the funds appropriated for EMS Regional Councils or Aid to Counties greater than such stipulated percentage.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22.11.</w:t>
      </w:r>
      <w:r>
        <w:rPr>
          <w:rFonts w:cs="Times New Roman"/>
        </w:rPr>
        <w:tab/>
        <w:t>(DHEC: Rape Violence Prevention Contract)  Of the amounts appropriated in Rape Violence Prevention, $586,346 shall be used to support programmatic efforts of the state’s rape crisis centers with distribution of these funds based on the Department of Health and Environmental Control Rape Violence Prevention Program service standards and each center’s accomplishment of a pre-approved annual action plan.</w:t>
      </w:r>
      <w:r>
        <w:rPr>
          <w:rFonts w:cs="Times New Roman"/>
          <w:b/>
        </w:rPr>
        <w:tab/>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22.12.</w:t>
      </w:r>
      <w:r>
        <w:rPr>
          <w:rFonts w:cs="Times New Roman"/>
        </w:rPr>
        <w:tab/>
        <w:t xml:space="preserve">(DHEC: Sickle Cell Blood Sample Analysis)  $16,000 is appropriated in Independent Living for the Sickle Cell </w:t>
      </w:r>
      <w:r>
        <w:rPr>
          <w:rFonts w:cs="Times New Roman"/>
          <w:snapToGrid w:val="0"/>
        </w:rPr>
        <w:t>Program</w:t>
      </w:r>
      <w:r>
        <w:rPr>
          <w:rFonts w:cs="Times New Roman"/>
        </w:rPr>
        <w:t xml:space="preserve"> for Blood Sample Analysis and shall be used by the department to analyze blood samples submitted by the four existing regional programs - Region I, Barksdale Sickle Cell Anemia Foundation in Spartanburg; Region II, Clark Sickle Cell Anemia Foundation in </w:t>
      </w:r>
      <w:r>
        <w:rPr>
          <w:rFonts w:cs="Times New Roman"/>
        </w:rPr>
        <w:lastRenderedPageBreak/>
        <w:t>Columbia; Region III, Committee on Better Racial Assurance Hemoglobinopathy Program in Charleston; and the Orangeburg Area Sickle Cell Anemia Foundation.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22.13.</w:t>
      </w:r>
      <w:r>
        <w:rPr>
          <w:rFonts w:cs="Times New Roman"/>
        </w:rPr>
        <w:tab/>
        <w:t>(DHEC: Sickle Cell Programs)  $1,425,000 is appropriated for Sickle Cell program services and shall be apportioned as follows:</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67% is to be divided equitably between the existing Community Based Sickle Cell Programs located in Spartanburg, Columbia, Orangeburg, and Charleston; and</w:t>
      </w:r>
    </w:p>
    <w:p>
      <w:pPr>
        <w:tabs>
          <w:tab w:val="left" w:pos="216"/>
          <w:tab w:val="left" w:pos="432"/>
          <w:tab w:val="left" w:pos="585"/>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33% is for the Community Based Sickle Cell Program at DHEC.</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shall be used for providing prevention programs, educational programs, testing, counseling and newborn screening.  The balance of the total appropriation must be used for Sickle Cell Services operated by the Independent Living program of DHEC.  The funds appropriated to the community based sickle cell centers shall be reduced to reflect any percent reduction assigned to the Department of Health and Environmental Control by the Budget and Control Board; provided, however, that the department may not act unilaterally to reduce the funds for the Sickle Cell program greater than such stipulated percentage.  The department shall not be required to undertake any treatment, medical management or health care follow-up for any person with sickle cell disease identified through any neonatal testing program, beyond the level of services supported by funds now or subsequently appropriated for such services.  No funds appropriated for ongoing or newly established sickle cell services may be diverted to other budget categories within the DHEC budget.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22.14.</w:t>
      </w:r>
      <w:r>
        <w:rPr>
          <w:rFonts w:cs="Times New Roman"/>
        </w:rPr>
        <w:tab/>
        <w:t xml:space="preserve">(DHEC: Genetic Services)  The sum of $194,856 appearing under the Independent Living program of this act shall be appropriated to and administered by the Department of Health and Environmental </w:t>
      </w:r>
      <w:r>
        <w:rPr>
          <w:rFonts w:cs="Times New Roman"/>
          <w:snapToGrid w:val="0"/>
        </w:rPr>
        <w:t>Control</w:t>
      </w:r>
      <w:r>
        <w:rPr>
          <w:rFonts w:cs="Times New Roman"/>
        </w:rPr>
        <w:t xml:space="preserve"> for the purpose of providing appropriate genetic services to medically needy and underserved persons.  Such funds shall be used by the department to administer the program and to contract with appropriate providers of genetic services.  Such services will include genetic screening, laboratory testing, counseling, and other services as may be deemed beneficial by the department, and these funds shall be divided equally among the three Regional Genetic Centers of South Carolina, composed of units from the Medical University of South Carolina, the University of South Carolina School of Medicine, and the Greenwood Genetic Center.</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22.15.</w:t>
      </w:r>
      <w:r>
        <w:rPr>
          <w:rFonts w:cs="Times New Roman"/>
          <w:szCs w:val="22"/>
        </w:rPr>
        <w:tab/>
        <w:t xml:space="preserve">(DHEC: Revenue Carry Forward Authorization)  The Department of Health &amp; Environmental Control is hereby authorized to collect, expend, and carry forward revenues in the following </w:t>
      </w:r>
      <w:r>
        <w:rPr>
          <w:rFonts w:cs="Times New Roman"/>
        </w:rPr>
        <w:t>programs</w:t>
      </w:r>
      <w:r>
        <w:rPr>
          <w:rFonts w:cs="Times New Roman"/>
          <w:szCs w:val="22"/>
        </w:rPr>
        <w:t>: Sale of Goods (</w:t>
      </w:r>
      <w:r>
        <w:rPr>
          <w:rFonts w:cs="Times New Roman"/>
          <w:snapToGrid w:val="0"/>
        </w:rPr>
        <w:t>confiscated</w:t>
      </w:r>
      <w:r>
        <w:rPr>
          <w:rFonts w:cs="Times New Roman"/>
          <w:szCs w:val="22"/>
        </w:rPr>
        <w:t xml:space="preserve"> goods, arm patches, etc.), sale of meals at Camp Burnt Gin, sale of publications, brochures, </w:t>
      </w:r>
      <w:r>
        <w:rPr>
          <w:rFonts w:cs="Times New Roman"/>
          <w:bCs/>
          <w:szCs w:val="22"/>
        </w:rPr>
        <w:t>Spoil Easement Areas revenue, performance bond forfeiture revenue for restoring damaged critical areas, beach renourishment appropriations,</w:t>
      </w:r>
      <w:r>
        <w:rPr>
          <w:rFonts w:cs="Times New Roman"/>
          <w:szCs w:val="22"/>
        </w:rPr>
        <w:t xml:space="preserve"> photo copies and </w:t>
      </w:r>
      <w:r>
        <w:rPr>
          <w:rFonts w:cs="Times New Roman"/>
        </w:rPr>
        <w:t>certificate</w:t>
      </w:r>
      <w:r>
        <w:rPr>
          <w:rFonts w:cs="Times New Roman"/>
          <w:szCs w:val="22"/>
        </w:rPr>
        <w:t xml:space="preserve"> forms, including but not limited to, pet rabies vaccination certificate books, sale of listings and labels, sale of State Code and Supplements, sale of films and slides, sale of maps, sale of items to be recycled, including, but not limited to, used motor oil and batteries, sale and/or licensing of software products developed and owned by the Department, and collection of registration fees for non-DHEC employees.  Any unexpended balance carried forward must be used for the same purpose.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22.16.</w:t>
      </w:r>
      <w:r>
        <w:rPr>
          <w:rFonts w:cs="Times New Roman"/>
        </w:rPr>
        <w:tab/>
        <w:t>(DHEC: Medicaid Nursing Home Bed Days)  Pursuant to Section 44-7-84(A) of the 1976 Code, the maximum number of Medicaid patient days for which the Department of Health and Environmental Control is authorized to issue Medicaid nursing home permits is 4,452,015.</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22.17.</w:t>
      </w:r>
      <w:r>
        <w:rPr>
          <w:rFonts w:cs="Times New Roman"/>
        </w:rPr>
        <w:tab/>
        <w:t xml:space="preserve">(DHEC: Health Licensing Fee)  Funds resulting from an increase in the Health Licensing Fee Schedule shall be retained by the department to fund increased responsibilities of the health licensing programs.  </w:t>
      </w:r>
      <w:r>
        <w:rPr>
          <w:rFonts w:cs="Times New Roman"/>
          <w:snapToGrid w:val="0"/>
        </w:rPr>
        <w:t>Failure</w:t>
      </w:r>
      <w:r>
        <w:rPr>
          <w:rFonts w:cs="Times New Roman"/>
        </w:rPr>
        <w:t xml:space="preserve"> to submit a license renewal </w:t>
      </w:r>
      <w:r>
        <w:rPr>
          <w:rFonts w:cs="Times New Roman"/>
        </w:rPr>
        <w:lastRenderedPageBreak/>
        <w:t>application or fee to the department by the license expiration date shall result in a late fee of $75 or 25% of the licensing fee amount, whichever is greater, in addition to the licensing fee.  Continual failure to submit completed and accurate renewal applications and/or fees by the time period specified by the department shall result in enforcement actions.  The department may waive any or all of the assessed late fees in extenuating circumstances, as long as it is with public knowledge.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22.18.</w:t>
      </w:r>
      <w:r>
        <w:rPr>
          <w:rFonts w:cs="Times New Roman"/>
        </w:rPr>
        <w:tab/>
        <w:t xml:space="preserve">(DHEC: Medical &amp; Dental Loan Program)  Unobligated funds in the </w:t>
      </w:r>
      <w:r>
        <w:rPr>
          <w:rFonts w:cs="Times New Roman"/>
          <w:snapToGrid w:val="0"/>
        </w:rPr>
        <w:t>Medical</w:t>
      </w:r>
      <w:r>
        <w:rPr>
          <w:rFonts w:cs="Times New Roman"/>
        </w:rPr>
        <w:t xml:space="preserve"> &amp; Dental Loan program may be expended for other health service programs.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22.19.</w:t>
      </w:r>
      <w:r>
        <w:rPr>
          <w:rFonts w:cs="Times New Roman"/>
        </w:rPr>
        <w:tab/>
        <w:t>(DHEC: Infectious Waste Contingency Fund)  The Department of Health and Environmental Control is authorized to use not more than $75,000 from the Infectious Waste Contingency Fund per year for personnel and operating expenses to implement the Infectious Waste Act.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22.20.</w:t>
      </w:r>
      <w:r>
        <w:rPr>
          <w:rFonts w:cs="Times New Roman"/>
        </w:rPr>
        <w:tab/>
        <w:t xml:space="preserve">(DHEC: Nursing Home Medicaid Bed Day Permit)  When transfer of a Medicaid patient from a nursing home is </w:t>
      </w:r>
      <w:r>
        <w:rPr>
          <w:rFonts w:cs="Times New Roman"/>
          <w:snapToGrid w:val="0"/>
        </w:rPr>
        <w:t>necessary</w:t>
      </w:r>
      <w:r>
        <w:rPr>
          <w:rFonts w:cs="Times New Roman"/>
        </w:rPr>
        <w:t xml:space="preserve"> due to violations of state or federal law or Medicaid certification requirements, the Medicaid patient day permit shall be transferred with the patient to the receiving nursing home.  The receiving facility shall apply to permanently retain the Medicaid patient day permit within sixty days of receipt of the patient.</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22.21.</w:t>
      </w:r>
      <w:r>
        <w:rPr>
          <w:rFonts w:cs="Times New Roman"/>
        </w:rPr>
        <w:tab/>
        <w:t>(DHEC: Mineral Sets Revenue)  The department is authorized to charge a reasonable fee for mineral sets.  Funds generated from the sale of mineral sets may be retained by the department in a revolving account with a maximum carry forward of $2,000 and must be expended for mineral set supplies and related mining and reclamation educational products.</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22.22.</w:t>
      </w:r>
      <w:r>
        <w:rPr>
          <w:rFonts w:cs="Times New Roman"/>
        </w:rPr>
        <w:tab/>
        <w:t xml:space="preserve">(DHEC: Spoil Easement Areas Revenue)  The department is authorized to collect, retain and expend funds </w:t>
      </w:r>
      <w:r>
        <w:rPr>
          <w:rFonts w:cs="Times New Roman"/>
          <w:snapToGrid w:val="0"/>
        </w:rPr>
        <w:t>received</w:t>
      </w:r>
      <w:r>
        <w:rPr>
          <w:rFonts w:cs="Times New Roman"/>
        </w:rPr>
        <w:t xml:space="preserve"> from the sale of and/or third party use of spoil easement areas, for the purpose of meeting the State of South Carolina’s responsibility for providing adequate spoil easement areas for the Atlantic Intracoastal Waterway in South Carolina.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22.23.</w:t>
      </w:r>
      <w:r>
        <w:rPr>
          <w:rFonts w:cs="Times New Roman"/>
        </w:rPr>
        <w:tab/>
        <w:t>(DHEC: Per Visit Rate)  The SC DHEC is authorized to compensate nonpermanent, part-time employees on a fixed rate per visit basis.  Compensation on a fixed rate per visit may be paid to employees for whom the department receives per visit reimbursement from other sources.  These individuals will provide direct patient care in a home environment.  The per visit rate may vary based on the discipline providing the care and the geographical location of services rendered.  Management may pay exempt or nonexempt employees as defined by the Fair Labor Standards Act only when they are needed to work.  Individuals employed in this category may exceed twelve months, but are not eligible for State benefits except for the option of contributing to the State Retirement System.</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22.24.</w:t>
      </w:r>
      <w:r>
        <w:rPr>
          <w:rFonts w:cs="Times New Roman"/>
        </w:rPr>
        <w:tab/>
        <w:t xml:space="preserve">(DHEC: Allocation Patient Days)  The department will allocate additional Medicaid patient days authorized above the previous fiscal year’s level based on the percentage of the additional requested Medicaid </w:t>
      </w:r>
      <w:r>
        <w:rPr>
          <w:rFonts w:cs="Times New Roman"/>
          <w:snapToGrid w:val="0"/>
        </w:rPr>
        <w:t>patient</w:t>
      </w:r>
      <w:r>
        <w:rPr>
          <w:rFonts w:cs="Times New Roman"/>
        </w:rPr>
        <w:t xml:space="preserve"> days and a percentage of the need indicated by the Community Long Term Care waiting list in priority order: (1) to those nursing homes currently holding a Medicaid nursing home permit; (2) to those nursing homes that are currently licensed, but do not participate in the Medicaid program; (3) to those nursing homes that have been approved under the Certificate of Need program.  Facilities licensed as of July 1, 2006 shall not have their Medicaid permits or licensed bed capacity reduced by the department except as provided in Section 44-7-84(B) or 44-7-290 of the 1976 Code.</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22.25.</w:t>
      </w:r>
      <w:r>
        <w:rPr>
          <w:rFonts w:cs="Times New Roman"/>
        </w:rPr>
        <w:tab/>
        <w:t xml:space="preserve">(DHEC: Certificate of Public Advantage)  </w:t>
      </w:r>
      <w:r>
        <w:rPr>
          <w:rFonts w:cs="Times New Roman"/>
          <w:strike/>
        </w:rPr>
        <w:t xml:space="preserve">Notwithstanding Regulation 61-31, Health Care Cooperative Agreements and other provisions of law, should the department of Health and Environmental </w:t>
      </w:r>
      <w:r>
        <w:rPr>
          <w:rFonts w:cs="Times New Roman"/>
          <w:strike/>
          <w:snapToGrid w:val="0"/>
        </w:rPr>
        <w:t>Control</w:t>
      </w:r>
      <w:r>
        <w:rPr>
          <w:rFonts w:cs="Times New Roman"/>
          <w:strike/>
        </w:rPr>
        <w:t xml:space="preserve"> issue a Certificate of Public Advantage, the applicant will pay to the department, an annual monitoring fee to cover the actual cost of audits and monitoring.  This fee shall be </w:t>
      </w:r>
      <w:r>
        <w:rPr>
          <w:rFonts w:cs="Times New Roman"/>
          <w:strike/>
        </w:rPr>
        <w:lastRenderedPageBreak/>
        <w:t>used by the department in whatever manner solely for the purpose of monitoring Certificates of Public Advantage as set forth in Section 44-7-570(A).</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22.26.</w:t>
      </w:r>
      <w:r>
        <w:rPr>
          <w:rFonts w:cs="Times New Roman"/>
        </w:rPr>
        <w:tab/>
        <w:t>(DHEC: Allocation of Indirect Cost and Recoveries)  The department shall continue to deposit in the general fund all indirect cost recoveries derived from state general funds participating in the calculation of the approved indirect cost rate.  Further administration cost funded with other funds used in the indirect cost calculation shall, based on their percentage, be retained by the agency to support the remaining administrative costs of the agency.</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22.27.</w:t>
      </w:r>
      <w:r>
        <w:rPr>
          <w:rFonts w:cs="Times New Roman"/>
        </w:rPr>
        <w:tab/>
        <w:t xml:space="preserve">(DHEC: </w:t>
      </w:r>
      <w:r>
        <w:rPr>
          <w:rFonts w:cs="Times New Roman"/>
          <w:snapToGrid w:val="0"/>
        </w:rPr>
        <w:t xml:space="preserve">Church/Charitable Organization Food Preparation)  </w:t>
      </w:r>
      <w:r>
        <w:rPr>
          <w:rFonts w:cs="Times New Roman"/>
          <w:strike/>
          <w:snapToGrid w:val="0"/>
        </w:rPr>
        <w:t>The Department of Health and Environmental Control shall not use any funds appropriated or authorized to the department to enforce Regulation 61-25 to the extent that the regulation would prohibit churches and charitable organizations from preparing and serving food to the public on their own premises at not more than one function a month or not more than twelve functions a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22.28.</w:t>
      </w:r>
      <w:r>
        <w:rPr>
          <w:rFonts w:cs="Times New Roman"/>
        </w:rPr>
        <w:tab/>
        <w:t>(DHEC: Permitted Site Fund)  The South Carolina Department of Health and Environmental Control may expend funds as necessary from the permitted site fund established pursuant to Section 44-56-160(B)(1), for legal services related to environmental response, regulatory, and enforcement matters, including administrative proceedings and actions in state and all federal courts.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22.29.</w:t>
      </w:r>
      <w:r>
        <w:rPr>
          <w:rFonts w:cs="Times New Roman"/>
        </w:rPr>
        <w:tab/>
        <w:t>(DHEC: Health Disparities Study-State Health Plan for Elimination of Health Disparities)  The Department of Health and Environmental Control will provide leadership in the implementation of the State Health Improvement Plan for the elimination of health disparities with specific goals similar to the national Healthy People 2010 goals and targeting health disparities among our state’s minority population.  The Plan will address the areas of diabetes, heart disease, stroke, cancer, HIV/AIDS, infant mortality and childhood/adult immunizations.  Working with public and private health care institutions, state agencies and providers, DHEC will provide leadership in the coordination of services, elimination of duplication and coordination of federal and state funding.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22.30.</w:t>
      </w:r>
      <w:r>
        <w:rPr>
          <w:rFonts w:cs="Times New Roman"/>
          <w:b/>
        </w:rPr>
        <w:tab/>
      </w:r>
      <w:r>
        <w:rPr>
          <w:rFonts w:cs="Times New Roman"/>
        </w:rPr>
        <w:t>(DHEC: Head Lice)  The Department of Health and Environmental Control is authorized to expend $200,000 in other fund accounts in order to fund the head lice program statewide.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22.31.</w:t>
      </w:r>
      <w:r>
        <w:rPr>
          <w:rFonts w:cs="Times New Roman"/>
          <w:b/>
          <w:bCs/>
        </w:rPr>
        <w:tab/>
      </w:r>
      <w:r>
        <w:rPr>
          <w:rFonts w:cs="Times New Roman"/>
        </w:rPr>
        <w:t>(DHEC: Shift Increased Funds)  The Director is authorized to shift increased appropriated funds in this act to offset shortfalls in other critical program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22.32.</w:t>
      </w:r>
      <w:r>
        <w:rPr>
          <w:rFonts w:cs="Times New Roman"/>
        </w:rPr>
        <w:tab/>
        <w:t>(DHEC: Health Licensing Monetary Penalties)  In the course of regulating health care facilities/services, the Division of Health Licensing (DHL) assesses civil monetary penalties against nonconforming providers.  DHL shall retain up to the first $50,000 of civil monetary penalties collected each fiscal year and these funds shall be utilized solely to carry out and enforce the provisions of regulations applicable to that Division.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22.33.</w:t>
      </w:r>
      <w:r>
        <w:rPr>
          <w:rFonts w:cs="Times New Roman"/>
        </w:rPr>
        <w:tab/>
        <w:t>(DHEC: Health Facility Monetary Penalties)  In the course of regulating health care facilities/services, the Bureau of Health Facilities and Services Development (BHF) assesses civil monetary penalties against nonconforming providers.  BHF shall retain up to the first $100,000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22.34.</w:t>
      </w:r>
      <w:r>
        <w:rPr>
          <w:rFonts w:cs="Times New Roman"/>
          <w:b/>
        </w:rPr>
        <w:tab/>
      </w:r>
      <w:r>
        <w:rPr>
          <w:rFonts w:cs="Times New Roman"/>
          <w:bCs/>
        </w:rPr>
        <w:t>(</w:t>
      </w:r>
      <w:r>
        <w:rPr>
          <w:rFonts w:cs="Times New Roman"/>
        </w:rPr>
        <w:t xml:space="preserve">DHEC: Radiological Health Monetary Penalties)  In the course of regulating health care facilities/services, the Bureau of Radiological Health (BRH) assesses civil monetary penalties against nonconforming providers.  BRH shall retain up to the first </w:t>
      </w:r>
      <w:r>
        <w:rPr>
          <w:rFonts w:cs="Times New Roman"/>
        </w:rPr>
        <w:lastRenderedPageBreak/>
        <w:t>$30,000 of civil monetary penalties collected each fiscal year and these funds shall be utilized solely to carry out and enforce the provisions of regulations applicable to that Bureau.  These funds shall be separately accounted for in the Department’s fiscal records.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22.35.</w:t>
      </w:r>
      <w:r>
        <w:rPr>
          <w:rFonts w:cs="Times New Roman"/>
        </w:rPr>
        <w:tab/>
        <w:t>(DHEC: Prohibit Use of Funds)  The Department of Health and Environmental Control must not use any state appropriated funds to terminate a pregnancy or induce a miscarriage by chemical means.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22.36.</w:t>
      </w:r>
      <w:r>
        <w:rPr>
          <w:rFonts w:cs="Times New Roman"/>
          <w:b/>
          <w:bCs/>
        </w:rPr>
        <w:tab/>
      </w:r>
      <w:r>
        <w:rPr>
          <w:rFonts w:cs="Times New Roman"/>
        </w:rPr>
        <w:t>(DHEC: Meals in Emergency Operations)  The cost of meals may be provided to state employees who are required to work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22.37.</w:t>
      </w:r>
      <w:r>
        <w:rPr>
          <w:rFonts w:cs="Times New Roman"/>
        </w:rPr>
        <w:tab/>
        <w:t>(DHEC: Compensatory Payment)  In the event the President of the United States has declared a state of emergency or the Governor has declared a state of emergency in a county in the State, Fair Labor Standards Act exempt employees of the department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ab/>
      </w:r>
      <w:r>
        <w:rPr>
          <w:rFonts w:cs="Times New Roman"/>
          <w:b/>
          <w:bCs/>
          <w:szCs w:val="22"/>
        </w:rPr>
        <w:t>22.38.</w:t>
      </w:r>
      <w:r>
        <w:rPr>
          <w:rFonts w:cs="Times New Roman"/>
          <w:bCs/>
          <w:szCs w:val="22"/>
        </w:rPr>
        <w:tab/>
        <w:t>(DHEC: Beach Renourishment and Monitoring)  Funds allocated for beach renourishment shall be spent in accordance with the priorities established by the department’s Office of Coastal and Resource Management.  If state funds are made available from any general revenue, capital, surplus or bond funding appropriated to the department for beach renourishment and maintenance, the department shall be able to expend not more than $100,000 of these funds annually to support annual beach profile monitoring coast wide to enable the department to determine erosion rates and to identify priority areas needing renourishment and maintenance to mitigate erosion and storm damage potential.  Appropriations for beach renourishment projects that are certified by the department as excess to the final State share of project costs and the annual coast wide monitoring costs shall be allocated by the department to other beach renourishment projects on a priority basis in accordance with R.30-18.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Cs/>
        </w:rPr>
        <w:tab/>
      </w:r>
      <w:r>
        <w:rPr>
          <w:rFonts w:cs="Times New Roman"/>
          <w:b/>
          <w:iCs/>
        </w:rPr>
        <w:t>22.39.</w:t>
      </w:r>
      <w:r>
        <w:rPr>
          <w:rFonts w:cs="Times New Roman"/>
          <w:iCs/>
        </w:rPr>
        <w:tab/>
      </w:r>
      <w:r>
        <w:rPr>
          <w:rFonts w:cs="Times New Roman"/>
          <w:bCs/>
          <w:iCs/>
        </w:rPr>
        <w:t xml:space="preserve">(DHEC: Competitive Grants)  </w:t>
      </w:r>
      <w:r>
        <w:rPr>
          <w:rFonts w:cs="Times New Roman"/>
          <w:bCs/>
          <w:iCs/>
          <w:strike/>
        </w:rPr>
        <w:t>Of funds appropriated to the department for Competitive Grants, these funds may be released to local subdivisions or nonprofit organizations for health or environmental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22.40.</w:t>
      </w:r>
      <w:r>
        <w:rPr>
          <w:rFonts w:cs="Times New Roman"/>
          <w:b/>
          <w:bCs/>
        </w:rPr>
        <w:tab/>
      </w:r>
      <w:r>
        <w:rPr>
          <w:rFonts w:cs="Times New Roman"/>
        </w:rPr>
        <w:t xml:space="preserve">(DHEC: Hazardous Waste Contingency Fund)  </w:t>
      </w:r>
      <w:r>
        <w:rPr>
          <w:rFonts w:cs="Times New Roman"/>
          <w:strike/>
        </w:rPr>
        <w:t>Beginning on July 1, 2006, all interest accruing on funds collected and held pursuant to Section 44-56-160 must be credited to the Hazardous Waste Contingency Fund and authorized for expenditure by the department to defray costs of governmental response actions at uncontrolled hazardous waste sites and for the purpose of response actions incidental to the transportation of hazardous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22.41.</w:t>
      </w:r>
      <w:r>
        <w:rPr>
          <w:rFonts w:cs="Times New Roman"/>
        </w:rPr>
        <w:tab/>
        <w:t xml:space="preserve">(DHEC: South Carolina State Trauma Care Fund)  Of the funds appropriated to the South Carolina State Trauma Care Fund, $4,000,000 shall be utilized for increasing the reimbursement rates for trauma hospitals, for trauma specialists’ professional fee, for increasing the capability of EMS trauma care providers from counties with a high rate of traumatic injury deaths to care for injury patients, and for support of the trauma system, based on a methodology as determined by the department with guidance and input from the Trauma Council as established in Section 44-61-530 of the South Carolina Code of Laws.  The methodology to be developed will include a breakdown of disbursement of funds by percentage, with a proposed 77% disbursed to hospitals and trauma physician fees, 16% of the 21% must be disbursed to EMS providers for training EMTs, Advanced EMTs and paramedics by the four regional councils of this state and the remaining 5% must be disbursed to EMS providers in counties with high trauma mortality rates, and 2% allocated to the department for administration of the fund and support of the trauma system.  The </w:t>
      </w:r>
      <w:r>
        <w:rPr>
          <w:rFonts w:cs="Times New Roman"/>
        </w:rPr>
        <w:lastRenderedPageBreak/>
        <w:t>Department of Health and Environmental Control shall promulgate regulations as required in Section 44-61-540 of the 1976 Code for the administration and oversight of the Trauma Care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22.42.</w:t>
      </w:r>
      <w:r>
        <w:rPr>
          <w:rFonts w:cs="Times New Roman"/>
        </w:rPr>
        <w:tab/>
        <w:t>(DHEC: Pandemic Influenza)  The Department of Health and Environmental Control shall assess South Carolina’s ability to cope with a major influenza outbreak or pandemic influenza and maintain an emergency plan and stockpile of medicines and supplies to improve the state’s readiness condition.  The department shall report on preparedness measures to the Speaker of the House of Representatives, the President Pro Tempore of the Senate, and the Governor by November 1, each year.  The department, in conjunction with the Department of Health and Human Services, is authorized to establish a fund for the purpose of developing an emergency supply, stockpile, and distribution system of appropriate antiviral, antibiotic, and vaccine medicines and medical supplies.  In the event the United States Department of Health and Human Services makes available medicines or vaccines for purchase by states via federal contract or federally-subsidized contract or other mechanism, the department, with Budget and Control Board approval, may access appropriated or earmarked funds as necessary to purchase an emergency supply of these medicines for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22.43.</w:t>
      </w:r>
      <w:r>
        <w:rPr>
          <w:rFonts w:cs="Times New Roman"/>
        </w:rPr>
        <w:tab/>
        <w:t xml:space="preserve">(DHEC: Hemophilia Recombinant Factors)  The Department of Health and Environmental </w:t>
      </w:r>
      <w:r>
        <w:rPr>
          <w:rFonts w:cs="Times New Roman"/>
          <w:szCs w:val="22"/>
        </w:rPr>
        <w:t>Control</w:t>
      </w:r>
      <w:r>
        <w:rPr>
          <w:rFonts w:cs="Times New Roman"/>
        </w:rPr>
        <w:t xml:space="preserve"> shall provide patients with Hemophilia the choice of recombinant factors when prescribed by a physician regardless of the patient’s past Hemophilia treatment methods.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22.44.</w:t>
      </w:r>
      <w:r>
        <w:rPr>
          <w:rFonts w:cs="Times New Roman"/>
        </w:rPr>
        <w:tab/>
        <w:t xml:space="preserve">(DHEC: Superb Fund)  </w:t>
      </w:r>
      <w:r>
        <w:rPr>
          <w:rFonts w:cs="Times New Roman"/>
          <w:strike/>
        </w:rPr>
        <w:t>On July 1, 2008, the Department of Health and Environmental Control shall transfer $2,000,000 from the Superb Financial Responsibility Fund to the Superb account.  If the balance of the Superb Financial Responsibility Fund becomes less than $500,000, the department shall transfer on a monthly basis $100,000 of the funds generated by the environmental impact fee from the Superb account to the Superb Financial Responsibility Fund until the balance of the Superb Financial Responsibility Fund reaches $1,000,000.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22.45.</w:t>
      </w:r>
      <w:r>
        <w:rPr>
          <w:b/>
          <w:bCs/>
        </w:rPr>
        <w:tab/>
      </w:r>
      <w:r>
        <w:t>(DHEC: Use of Radiological Fees)  For the current fiscal year, the Department of Health and Environmental Control is authorized to retain all funds generated above monies remitted to the general fund in FY 2000-2001 from fees listed in regulation R61-64 Title B (X-Rays).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22.46.</w:t>
      </w:r>
      <w:r>
        <w:tab/>
        <w:t>(DHEC: Pharmacist Permits)  For the current fiscal year, provisions requiring that all department facilities distributing or dispensing prescription drugs be permitted by the Board of Pharmacy and that each pharmacy have a pharmacist-in-charge are suspended.  Each Department of Health and Environmental Control Health District shall be required to have a permit to distribute or dispense prescription drugs.  A department pharmacist may serve as the pharmacist-in-charge without being physically present in the pharmacy.  The department is authorized to designate one pharmacist-in-charge to serve more than one health district.  Only pharmacists, nurses, or physicians are allowed to dispense the following medications at department facilities:  hormonal medications, antibiotics for tuberculosis, and antibiotics for sexually transmitted diseases.  In the event of a public health emergency or upon activation of the strategic national stockpile, other medications could be dispensed as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2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18" w:name="section23"/>
      <w:bookmarkEnd w:id="18"/>
      <w:r>
        <w:rPr>
          <w:rFonts w:cs="Times New Roman"/>
          <w:b/>
        </w:rPr>
        <w:t>SECTION 23 - J12 - DEPARTMENT OF MENTAL HEALTH</w:t>
      </w:r>
      <w:r>
        <w:rPr>
          <w:rFonts w:cs="Times New Roman"/>
          <w:b/>
        </w:rPr>
        <w:fldChar w:fldCharType="begin"/>
      </w:r>
      <w:r>
        <w:instrText xml:space="preserve"> XE "SECTION 23 - J12 - DEPARTMENT OF MENTAL HEALTH"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23.1.</w:t>
      </w:r>
      <w:r>
        <w:rPr>
          <w:rFonts w:cs="Times New Roman"/>
        </w:rPr>
        <w:tab/>
        <w:t xml:space="preserve">(DMH: Medicare Revenue)  All Federal Funds received by the Department of Mental Health from patients’ Medicare benefits shall be considered as patient fees under the provision of Act 1276 of 1970 (provision for the issuance of bonds to be </w:t>
      </w:r>
      <w:r>
        <w:rPr>
          <w:rFonts w:cs="Times New Roman"/>
        </w:rPr>
        <w:lastRenderedPageBreak/>
        <w:t>repaid from patient fees) except that the department shall remit to the General Fund of the State $290,963 from such funds to support the appropriation for administrative costs of the collection of Medicare benefits.  The department shall retain and expend up to $3 million of all Medicare revenue earned prior to July 1, of the prior fiscal year, but received in the current fiscal year from cost recovery efforts, all additional prior earnings shall be remitted to the general fund, except that the cost and fees of identifying and collecting such additional Medicare revenue to which the department is entitled may be paid from funds actually collected from such efforts.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23.2.</w:t>
      </w:r>
      <w:r>
        <w:rPr>
          <w:rFonts w:cs="Times New Roman"/>
        </w:rPr>
        <w:tab/>
        <w:t>(DMH: Paying Patient Account)  In addition to other payments provided in Part I of this act, the Department of Mental Health is hereby directed during the current fiscal year to remit to the General Fund of the State the amount of $3,400,000 to be paid from the surplus funds in the paying patient account which has been previously designated for capital improvements and debt service under the provisions of Act 1276 of 1970.  It is the intent of the General Assembly to assist the department to reduce and eventually eliminate this obligation to the general fund.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23.3.</w:t>
      </w:r>
      <w:r>
        <w:rPr>
          <w:rFonts w:cs="Times New Roman"/>
          <w:b/>
        </w:rPr>
        <w:tab/>
      </w:r>
      <w:r>
        <w:rPr>
          <w:rFonts w:cs="Times New Roman"/>
        </w:rPr>
        <w:t>(DMH: Patient Fee Account)   In addition to other payments provided in Part I of this act, the Department of Mental Health is hereby authorized during the current fiscal year, to provide the funds budgeted herein for $6,214,911 for departmental operations, $400,000 for the Continuum of Care, $50,000 for the Alliance for the Mentally Ill, $250,000 for S.C. SHARE Self Help Association Regarding Emotions, and all fees collected at the Campbell Nursing Home and other veterans facilities for day-to-day operations, from the Patient Fee Account which has been previously designated for capital improvements and debt service under provisions of Act 1276 of 1970.  The Department of Mental Health is authorized to fund the cost of Medicare Part B premiums from its Patient Fee Account up to $150,000.  The South Carolina Alliance for the Mentally Ill and the South Carolina Self-Help Association Regarding Emotions shall provide an itemized budget before the receipt of funds and quarterly financial statements to the Department of Mental Health.  DMH is authorized to use unobligated Patient Paying Fee Account funds for community transition programs.  The funds made available shall be utilized consistently with the Transition Leadership Council’s definition of severely mentally ill children and adults.  The department shall report their use of these funds to the Senate Finance Committee and the House Ways and Means Committee.  This amendment is made notwithstanding other obligations currently set forth in this proviso.</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23.4.</w:t>
      </w:r>
      <w:r>
        <w:rPr>
          <w:rFonts w:cs="Times New Roman"/>
        </w:rPr>
        <w:tab/>
        <w:t>(DMH: Institution Generated Funds)  The Department of Mental Health is authorized to retain and expend institution generated funds which are budgeted.</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23.5.</w:t>
      </w:r>
      <w:r>
        <w:rPr>
          <w:rFonts w:cs="Times New Roman"/>
        </w:rPr>
        <w:tab/>
        <w:t>(DMH: Transfer of Patients to DDSN)  DMH is authorized to transfer to the Department of Disabilities &amp; Special Needs, state appropriations to cover the state match related to expenditures initiated as a result of the transfer of appropriate patients from DMH to the Department of Disabilities &amp; Special Needs.  In addition to other payments as authorized in this act, DMH is also authorized to utilize up to $500,000 from the Patient Fee Account to help defray costs of these transferees.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23.6.</w:t>
      </w:r>
      <w:r>
        <w:rPr>
          <w:rFonts w:cs="Times New Roman"/>
        </w:rPr>
        <w:tab/>
        <w:t>(DMH: Practice Plan)  Employees of the department affiliated with the University of South Carolina School of Medicine, who hold faculty appointments in the School, may participate in the School’s Practice Plan provided that participation not take place during regular working hours.  Funds generated by such participants shall be handled in accordance with University policies governing Practice Plan funds.</w:t>
      </w:r>
    </w:p>
    <w:p>
      <w:pPr>
        <w:tabs>
          <w:tab w:val="left" w:pos="216"/>
          <w:tab w:val="left" w:pos="432"/>
          <w:tab w:val="left" w:pos="648"/>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23.7.</w:t>
      </w:r>
      <w:r>
        <w:rPr>
          <w:rFonts w:cs="Times New Roman"/>
          <w:b/>
        </w:rPr>
        <w:tab/>
      </w:r>
      <w:r>
        <w:rPr>
          <w:rFonts w:cs="Times New Roman"/>
        </w:rPr>
        <w:t>(DMH: Huntington’s Disease)  Of funds appropriated, the Department of Mental Health shall designate $150,000 for administrative and personnel costs for Huntington’s Disease clinical services within the Department of Mental Health.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lastRenderedPageBreak/>
        <w:tab/>
        <w:t>23.8.</w:t>
      </w:r>
      <w:r>
        <w:rPr>
          <w:rFonts w:cs="Times New Roman"/>
          <w:b/>
          <w:bCs/>
        </w:rPr>
        <w:tab/>
      </w:r>
      <w:r>
        <w:rPr>
          <w:rFonts w:cs="Times New Roman"/>
        </w:rPr>
        <w:t>(DMH: Alzheimer’s Funding)  Of the funds appropriated to the Department of Mental Health for Community Mental Health Centers, $1,000,000 must be used for contractual services to provide respite care and diagnostic services to those who qualify as determined by the Alzheimer’s Disease and Related Disorders Association.  The department must maximize, to the extent feasible, federal matching dollars.  On or before September 30 of each year, the Alzheimer’s Disease and Related Disorders Association must submit to the department, Governor, Senate Finance Committee, and House Ways and Means Committee an annual financial statement and outcomes measures attained for the fiscal year just ended.  These funds may not be expended or transferred during the current fiscal year until the required reports have been received by the department, Governor, Chairman of the Senate Finance Committee, and the Chairman of the House Ways and Means Committee.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23.9.</w:t>
      </w:r>
      <w:r>
        <w:rPr>
          <w:rFonts w:cs="Times New Roman"/>
          <w:b/>
          <w:bCs/>
        </w:rPr>
        <w:tab/>
      </w:r>
      <w:r>
        <w:rPr>
          <w:rFonts w:cs="Times New Roman"/>
        </w:rPr>
        <w:t>(DMH: Crisis Stabilization)  During the current fiscal year, the Department of Mental Health must expend for crisis stabilization programs not less than $2 million.  Funds expended by the department for the crisis stabilization program must be used to implement and maintain a crisis stabilization program, or to provide access to a crisis stabilization program through the purchase of local psychiatric beds, in each community mental health center catchment area.  As used in this proviso, “crisis stabilization program” means a community-based psychiatric program providing short-term, intensive, mental health treatment in a non-hospital setting for persons who are experiencing a psychiatric crisis and who are either unable to safely function in their daily lives or are a potential threat to themselves or the community, with treatment available twenty-four hours a day, seven days a week.  The department must submit a quarterly report, not later than thirty days after the end of each calendar quarter, to the Governor, the Chairman of the Senate Finance Committee, and the Chairman of the House Ways and Means Committee, identifying the crisis stabilization program in each community mental health center catchment area, the number of persons served, and the expenditures for the crisis stabilization program for the reporting period.  The quarterly report must also include information on the number of persons and the duration of stay for persons who are held in hospital emergency rooms when the crisis stabilization program is unable to serve the person.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23.10.</w:t>
      </w:r>
      <w:r>
        <w:rPr>
          <w:rFonts w:cs="Times New Roman"/>
          <w:bCs/>
          <w:szCs w:val="16"/>
        </w:rPr>
        <w:tab/>
        <w:t>(DMH: Colleton County VA Home)  Any under budget surplus from construction of the VA Home in Colleton County shall first be used to satisfy the Department of Mental Health’s loan and any monies due to the federal government.  Any remaining funds shall be refunded to Colleton County in the appropriate proportion reflecting Colleton County's cost share contribution.</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rPr>
        <w:tab/>
      </w:r>
      <w:r>
        <w:rPr>
          <w:rFonts w:cs="Times New Roman"/>
          <w:b/>
          <w:bCs/>
        </w:rPr>
        <w:t>23.11.</w:t>
      </w:r>
      <w:r>
        <w:rPr>
          <w:rFonts w:cs="Times New Roman"/>
        </w:rPr>
        <w:tab/>
        <w:t>(DMH: Children’s Facility Construction)  If no award is made from bids received during FY 2005-06 for the provision of services provided at the William S. Hall Institute, the department must begin proceedings for the construction of new a child and adolescent facility with funds that have been retained for this purpose in order to provide placement for children and adolescents that must be moved from the Bull Street campus.</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
          <w:bCs/>
          <w:szCs w:val="22"/>
        </w:rPr>
        <w:tab/>
        <w:t>23.12.</w:t>
      </w:r>
      <w:r>
        <w:rPr>
          <w:rFonts w:cs="Times New Roman"/>
          <w:bCs/>
          <w:szCs w:val="22"/>
        </w:rPr>
        <w:tab/>
        <w:t xml:space="preserve">(DMH: McCormick Satellite Clinic)  The $750,000 appropriated by proviso 73.17 </w:t>
      </w:r>
      <w:r>
        <w:rPr>
          <w:rFonts w:cs="Times New Roman"/>
          <w:bCs/>
        </w:rPr>
        <w:t>o</w:t>
      </w:r>
      <w:r>
        <w:rPr>
          <w:rFonts w:cs="Times New Roman"/>
          <w:bCs/>
          <w:szCs w:val="22"/>
        </w:rPr>
        <w:t>f Act 397 of 2006 for the Williams Building Cooperative Ministries Homeless Shelter Renovation &amp; Operation shall be redirected as follows:  $250,000 shall be used for a satellite community mental health clinic in McCormick County.  Unexpended funds may be carried forward into the current fiscal year to be expended for the same purpose. The City of Columbia must provide documentation annually on expenditures related to the $500,000 transferred to the city by proviso 10.16 of Act 117 of 2007 to benefit other homeless programs until all funds are expended.</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16"/>
        </w:rPr>
      </w:pPr>
      <w:r>
        <w:rPr>
          <w:rFonts w:cs="Times New Roman"/>
          <w:bCs/>
          <w:szCs w:val="16"/>
        </w:rPr>
        <w:tab/>
      </w:r>
      <w:r>
        <w:rPr>
          <w:rFonts w:cs="Times New Roman"/>
          <w:b/>
          <w:szCs w:val="16"/>
        </w:rPr>
        <w:t>23.13.</w:t>
      </w:r>
      <w:r>
        <w:rPr>
          <w:rFonts w:cs="Times New Roman"/>
          <w:bCs/>
          <w:szCs w:val="16"/>
        </w:rPr>
        <w:tab/>
        <w:t xml:space="preserve">(DMH: Crisis Intervention Training)  Of the funds appropriated to the department, $85,500 shall be utilized </w:t>
      </w:r>
      <w:r>
        <w:rPr>
          <w:rFonts w:cs="Times New Roman"/>
          <w:bCs/>
          <w:szCs w:val="22"/>
        </w:rPr>
        <w:t>for</w:t>
      </w:r>
      <w:r>
        <w:rPr>
          <w:rFonts w:cs="Times New Roman"/>
          <w:bCs/>
          <w:szCs w:val="16"/>
        </w:rPr>
        <w:t xml:space="preserve"> the National Alliance on Mental Illness (NAMI) SC for Crisis Intervention Training (CIT).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16"/>
        </w:rPr>
        <w:lastRenderedPageBreak/>
        <w:tab/>
      </w:r>
      <w:r>
        <w:rPr>
          <w:rFonts w:cs="Times New Roman"/>
          <w:b/>
          <w:szCs w:val="16"/>
        </w:rPr>
        <w:t>23.14.</w:t>
      </w:r>
      <w:r>
        <w:rPr>
          <w:rFonts w:cs="Times New Roman"/>
          <w:bCs/>
          <w:szCs w:val="16"/>
        </w:rPr>
        <w:tab/>
        <w:t xml:space="preserve">(DMH: Borrowing Authorization to Relocate Child and Adolescent Facility)  </w:t>
      </w:r>
      <w:r>
        <w:rPr>
          <w:rFonts w:cs="Times New Roman"/>
        </w:rPr>
        <w:t>Subject to the review of the Joint Bond Review Committee and approval of the Budget and Control Board, the Department of Mental Health is hereby authorized to borrow an amount not to exceed $24,000,000 for the purpose of constructing and equipping a new child and adolescent facility in order to provide placement for children and adolescents that must be moved from the Bull Street Campus.  The State Treasurer is authorized to negotiate the terms and conditions of the financing arrangements necessary to effect this borrowing, which may include one or more bank loans, revenue bonds, intergovernmental loans or other financing arrangements, the indebtedness for which must be repaid from proceeds of the sale of the Bull Street property.</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color w:val="auto"/>
        </w:rPr>
        <w:tab/>
      </w:r>
      <w:r>
        <w:rPr>
          <w:rFonts w:cs="Times New Roman"/>
          <w:b/>
          <w:i/>
          <w:color w:val="auto"/>
          <w:u w:val="single"/>
        </w:rPr>
        <w:t>23.</w:t>
      </w:r>
      <w:r>
        <w:rPr>
          <w:b/>
          <w:i/>
          <w:u w:val="single"/>
        </w:rPr>
        <w:t>15</w:t>
      </w:r>
      <w:r>
        <w:rPr>
          <w:rFonts w:cs="Times New Roman"/>
          <w:b/>
          <w:i/>
          <w:color w:val="auto"/>
          <w:u w:val="single"/>
        </w:rPr>
        <w:t>.</w:t>
      </w:r>
      <w:r>
        <w:rPr>
          <w:rFonts w:cs="Times New Roman"/>
          <w:i/>
          <w:color w:val="auto"/>
          <w:u w:val="single"/>
        </w:rPr>
        <w:tab/>
        <w:t>(DMH: Uncompensated Patient Medical Care)  There is created an Uncompensated Patient Medical Care Fund to be used by the department for medical costs incurred for patients that must be transferred to a private hospital for services.  These funds may be carried forward from the prior fiscal year into the current fiscal year to be used for the same purpose.</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color w:val="auto"/>
        </w:rPr>
        <w:tab/>
      </w:r>
      <w:r>
        <w:rPr>
          <w:rFonts w:cs="Times New Roman"/>
          <w:b/>
          <w:i/>
          <w:color w:val="auto"/>
          <w:u w:val="single"/>
        </w:rPr>
        <w:t>23.16.</w:t>
      </w:r>
      <w:r>
        <w:rPr>
          <w:rFonts w:cs="Times New Roman"/>
          <w:i/>
          <w:color w:val="auto"/>
          <w:u w:val="single"/>
        </w:rPr>
        <w:tab/>
        <w:t>(DMH: Veterans’ Nursing Home Death Investigations)  In the event that a coroner rules that the death of an individual in a veterans’ nursing home under the authority of the Department of Mental Health results from natural causes, then the State Law Enforcement Division is not required to conduct an investigation regarding the individual’s death.</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19" w:name="section24"/>
      <w:bookmarkEnd w:id="19"/>
      <w:r>
        <w:rPr>
          <w:rFonts w:cs="Times New Roman"/>
          <w:b/>
        </w:rPr>
        <w:t>SECTION 24 - J16 - DEPARTMENT OF DISABILITIES AND SPECIAL NEEDS</w:t>
      </w:r>
      <w:r>
        <w:rPr>
          <w:rFonts w:cs="Times New Roman"/>
          <w:b/>
        </w:rPr>
        <w:fldChar w:fldCharType="begin"/>
      </w:r>
      <w:r>
        <w:instrText xml:space="preserve"> XE "SECTION 24 - J16 - DEPARTMENT OF DISABILITIES AND SPECIAL NEEDS" </w:instrText>
      </w:r>
      <w:r>
        <w:rPr>
          <w:rFonts w:cs="Times New Roman"/>
          <w:b/>
        </w:rPr>
        <w:fldChar w:fldCharType="end"/>
      </w:r>
    </w:p>
    <w:p>
      <w:pPr>
        <w:keepNext/>
        <w:keepLines/>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24.1.</w:t>
      </w:r>
      <w:r>
        <w:rPr>
          <w:rFonts w:cs="Times New Roman"/>
        </w:rPr>
        <w:tab/>
        <w:t>(DDSN: Work Activity Programs)  All revenues derived from production contracts earned by mentally retarded trainees in Work Activity Programs be retained by the South Carolina Department of Disabilities &amp; Special Needs and carried forward as necessary into the following fiscal year to be used for other operating expenses and/or permanent improvements of these Work Activity Programs.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24.2.</w:t>
      </w:r>
      <w:r>
        <w:rPr>
          <w:rFonts w:cs="Times New Roman"/>
        </w:rPr>
        <w:tab/>
        <w:t>(DDSN: Sale of Excess Real Property)  The department is authorized to retain revenues associated with the sale of excess real property owned by, under the control of, or assigned to the department and may expend these funds as grants to purchase or build community residences and day program facilities for the individuals DDSN serves.  The department shall follow all the policies and procedures of the Budget and Control Board and the Joint Bond Review Committee.</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24.3.</w:t>
      </w:r>
      <w:r>
        <w:rPr>
          <w:rFonts w:cs="Times New Roman"/>
        </w:rPr>
        <w:tab/>
        <w:t>(DDSN: Prenatal Diagnosis)  Revenues not to exceed $126,000 from client fees, credited to the debt service fund and not required to meet the department’s debt service requirement, may be expended only in the current fiscal year to promote expanded prenatal diagnosis of mental retardation and related defects by the Greenwood Genetic Center.</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24.4.</w:t>
      </w:r>
      <w:r>
        <w:rPr>
          <w:rFonts w:cs="Times New Roman"/>
        </w:rPr>
        <w:tab/>
        <w:t>(DDSN: Medicaid Funded Contract Settlements)  The department is authorized to carry forward and retain settlements under Medicaid-funded contracts.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24.5.</w:t>
      </w:r>
      <w:r>
        <w:rPr>
          <w:rFonts w:cs="Times New Roman"/>
        </w:rPr>
        <w:tab/>
        <w:t>(DDSN: Medicare Reimbursements)  The department may continue to budget Medicare reimbursements to cover operating expenses of the program providing such services.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24.6.</w:t>
      </w:r>
      <w:r>
        <w:rPr>
          <w:rFonts w:cs="Times New Roman"/>
        </w:rPr>
        <w:tab/>
        <w:t>(DDSN: Departmental Generated Revenue)  The department is authorized to continue to expend departmental generated revenues that are authorized in the budget.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24.7.</w:t>
      </w:r>
      <w:r>
        <w:rPr>
          <w:rFonts w:cs="Times New Roman"/>
        </w:rPr>
        <w:tab/>
        <w:t>(DDSN: Transfer of Capital/Property)  The department may transfer capital to include property and buildings to local DSN providers with Budget and Control Board approval.</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24.8.</w:t>
      </w:r>
      <w:r>
        <w:rPr>
          <w:rFonts w:cs="Times New Roman"/>
        </w:rPr>
        <w:tab/>
        <w:t>(DDSN: Unlicensed Medication Providers)  The provision of selected prescribed medications may be performed by selected unlicensed persons in community-based programs sponsored, licensed or certified by the South Carolina Department of Disabilities and Special Needs, provided such selected unlicensed persons have documented medication training and skill competency evaluation.  Licensed nurses may train and supervise selected unlicensed persons to provide medications and, after reviewing competency evaluations, may approve selected unlicensed persons for the provision of medications.  The provision of medications by selected unlicensed persons is limited to oral and topical medications and to regularly scheduled insulin and prescribed anaphylactic treatments under established medical protocol and does not include sliding scale insulin or other injectable medications.  The selected unlicensed persons shall be protected against tort liability provided their actions are within the scope of their job duties and the established medical protocol.</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Disabilities and Special Needs shall establish curriculum and standards for training and oversight.</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shall not apply to a facility licensed as a habilitation center for the mentally retarded or persons with related conditions.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24.9.</w:t>
      </w:r>
      <w:r>
        <w:rPr>
          <w:rFonts w:cs="Times New Roman"/>
          <w:b/>
          <w:szCs w:val="22"/>
        </w:rPr>
        <w:tab/>
      </w:r>
      <w:r>
        <w:rPr>
          <w:rFonts w:cs="Times New Roman"/>
          <w:szCs w:val="22"/>
        </w:rPr>
        <w:t>(</w:t>
      </w:r>
      <w:r>
        <w:rPr>
          <w:rFonts w:cs="Times New Roman"/>
        </w:rPr>
        <w:t>DDSN</w:t>
      </w:r>
      <w:r>
        <w:rPr>
          <w:rFonts w:cs="Times New Roman"/>
          <w:szCs w:val="22"/>
        </w:rPr>
        <w:t xml:space="preserve">: Pervasive Developmental Disorder)  The Department of Disabilities and Special Needs, as the agency authorized to treat autistic disorder, is designated for a Medicaid project to treat children who have been diagnosed by eight years of age with a pervasive developmental disorder.  The project must target the youngest ages feasible for treatment effectiveness, treatment for each individual child shall not exceed three years without a special exception as defined in the waiver, and reimbursement for each individual participant may not exceed $50,000 per year.  The Department of Disabilities and Special Needs and the Department of Health and Human Services will determine the areas of the State with the greatest need and availability of providers.  Children participating in the project will be selected based upon an application system developed in compliance with the Medicaid waiver.  Treatment will be provided as authorized and prescribed by the department according to the degree of the developmental disability.  In authorizing and prescribing treatment the department may award grants or negotiate and contract with public or private entities to implement intervention programs, which must comply with Medicaid reimbursement methodologies, for children who have been diagnosed with a pervasive developmental disorder.  “Pervasive developmental disorder” means a neurological condition, including autistic disorder and Asperger’s syndrome, as defined in the most recent edition of the Diagnostic and Statistical Manual of Mental Disorders of the American Psychiatric Association.  </w:t>
      </w:r>
      <w:r>
        <w:rPr>
          <w:rFonts w:cs="Times New Roman"/>
          <w:bCs/>
        </w:rPr>
        <w:t>The department shall report semi-annually to the General Assembly and the Governor on the developmental progress of the children participating in the project.</w:t>
      </w:r>
      <w:r>
        <w:rPr>
          <w:rFonts w:cs="Times New Roman"/>
          <w:szCs w:val="22"/>
        </w:rPr>
        <w:t xml:space="preserve">  This provision does not establish or authorize creation of an entitlement program or benefit.</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2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0" w:name="section25"/>
      <w:bookmarkEnd w:id="20"/>
      <w:r>
        <w:rPr>
          <w:rFonts w:cs="Times New Roman"/>
          <w:b/>
        </w:rPr>
        <w:t>SECTION 25 - J20 - DEPARTMENT OF ALCOHOL &amp; OTHER DRUG ABUSE SERVICES</w:t>
      </w:r>
      <w:r>
        <w:rPr>
          <w:rFonts w:cs="Times New Roman"/>
          <w:b/>
        </w:rPr>
        <w:fldChar w:fldCharType="begin"/>
      </w:r>
      <w:r>
        <w:instrText xml:space="preserve"> XE "SECTION 25 - J20 - DEPARTMENT OF ALCOHOL &amp; OTHER DRUG ABUSE SERVICES" </w:instrText>
      </w:r>
      <w:r>
        <w:rPr>
          <w:rFonts w:cs="Times New Roman"/>
          <w:b/>
        </w:rPr>
        <w:fldChar w:fldCharType="end"/>
      </w:r>
    </w:p>
    <w:p>
      <w:pPr>
        <w:keepNext/>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25.1.</w:t>
      </w:r>
      <w:r>
        <w:rPr>
          <w:rFonts w:cs="Times New Roman"/>
        </w:rPr>
        <w:tab/>
        <w:t>(DAODAS: Training &amp; Conference Revenue)  The department may charge fees for training events and conferences.  The revenues from such events shall be retained by the department to increase education and professional development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29"/>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rPr>
        <w:tab/>
      </w:r>
      <w:r>
        <w:rPr>
          <w:rFonts w:cs="Times New Roman"/>
          <w:b/>
        </w:rPr>
        <w:t>25.2.</w:t>
      </w:r>
      <w:r>
        <w:rPr>
          <w:rFonts w:cs="Times New Roman"/>
        </w:rPr>
        <w:tab/>
        <w:t xml:space="preserve">(DAODAS: Gambling Addiction Services)  In that gambling is a serious problem in South Carolina, the department through its local county commissions may provide, from funds appropriated to the department, information, education, and referral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services to persons experiencing gambling addictions.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21" w:name="section26"/>
      <w:bookmarkEnd w:id="21"/>
      <w:r>
        <w:rPr>
          <w:rFonts w:cs="Times New Roman"/>
          <w:b/>
        </w:rPr>
        <w:lastRenderedPageBreak/>
        <w:t>SECTION 26 - L04 - DEPARTMENT OF SOCIAL SERVICES</w:t>
      </w:r>
      <w:r>
        <w:rPr>
          <w:rFonts w:cs="Times New Roman"/>
          <w:b/>
        </w:rPr>
        <w:fldChar w:fldCharType="begin"/>
      </w:r>
      <w:r>
        <w:instrText xml:space="preserve"> XE "SECTION 26 - L04 - DEPARTMENT OF SOCIAL SERVICES"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26.1.</w:t>
      </w:r>
      <w:r>
        <w:rPr>
          <w:rFonts w:cs="Times New Roman"/>
        </w:rPr>
        <w:tab/>
        <w:t>(DSS: Fee Retention)  The Department of Social Services shall recoup all refunds and identified program overpayments and all such overpayments shall be recouped in accordance with established collection policy.  Funds of $800,000 collected under the Child Support Enforcement Program (Title IV-D) which are state funds shall be remitted to the State Treasurer and credited to the General Fund of the State.  All state funds above $800,000 shall be retained by the department to fund Self-Sufficiency and Family Preservation and Support initiatives.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26.2.</w:t>
      </w:r>
      <w:r>
        <w:rPr>
          <w:rFonts w:cs="Times New Roman"/>
        </w:rPr>
        <w:tab/>
        <w:t>(DSS: Recovered State Funds)  The department shall withhold a portion of the State Funds recovered, under the Title IV-D Program, for credit to the general fund in order to allow full participation in the federal “set off” program offered through the Internal Revenue Service, the withholding of unemployment insurance benefits through the South Carolina Employment Security Commission and reimbursement for expenditures related to blood testing.  Such funds may not be expended for any other purpose.  The Department of Social Services shall be allowed to utilize the State share of Federally required fees, collected from Non-TANF clients, in the administration of the Child Support Enforcement Program.  Such funds may not be expended for any other purpose.  However, this shall not include Child Support Enforcement Program incentives paid to the program from federal funds to encourage and reward cost effective performance.  Such incentives are to be reinvested in the program to increase collections of support at the state and county levels in a manner consistent with federal laws and regulations governing such incentive payments.  The department shall not use clerk of court incentive funds to replace agency operating funds.  Such funds shall be remitted to the appropriate state governmental entity to further child support collection efforts.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26.3.</w:t>
      </w:r>
      <w:r>
        <w:rPr>
          <w:rFonts w:cs="Times New Roman"/>
        </w:rPr>
        <w:tab/>
        <w:t>(DSS: Foster Children Burial)  The expenditure of funds allocated for burials of foster children shall not exceed one thousand five hundred dollars per burial.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26.4.</w:t>
      </w:r>
      <w:r>
        <w:rPr>
          <w:rFonts w:cs="Times New Roman"/>
        </w:rPr>
        <w:tab/>
        <w:t xml:space="preserve">(DSS: Assistance Payments Client List)  </w:t>
      </w:r>
      <w:r>
        <w:rPr>
          <w:rFonts w:cs="Times New Roman"/>
          <w:strike/>
        </w:rPr>
        <w:t>The names of persons benefiting from assistance payments under the several programs of the Department of Social Services shall be available to other state agencies, if not in conflict with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26.5.</w:t>
      </w:r>
      <w:r>
        <w:rPr>
          <w:rFonts w:cs="Times New Roman"/>
        </w:rPr>
        <w:tab/>
        <w:t xml:space="preserve">(DSS: Employee Supplement)  </w:t>
      </w:r>
      <w:r>
        <w:rPr>
          <w:rFonts w:cs="Times New Roman"/>
          <w:strike/>
        </w:rPr>
        <w:t>No county shall supplement the salary of any DSS employee.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26.6.</w:t>
      </w:r>
      <w:r>
        <w:rPr>
          <w:rFonts w:cs="Times New Roman"/>
        </w:rPr>
        <w:tab/>
        <w:t>(DSS: Battered Spouse Funds)  Appropriations included in Subprogram II.K entitled Battered Spouse shall be allocated through contractual agreement to providers of this service.  These appropriations may also be used for public awareness and contracted services for victims of this social problem including the abused and children accompanying the abused.  Such funds may not be expended for any other purpose nor be reduced by any amount greater than that stipulated by the Budget and Control Board or the General Assembly for the agency as a whole.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26.7.</w:t>
      </w:r>
      <w:r>
        <w:rPr>
          <w:rFonts w:cs="Times New Roman"/>
        </w:rPr>
        <w:tab/>
        <w:t>(DSS: Court Examiner Service Exemption)  In order to prevent the loss of federal funds to the State, employees of the Department of Social Services whose salaries are paid in full or in part from federal funds will be exempt from serving as court examiners.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26.8.</w:t>
      </w:r>
      <w:r>
        <w:rPr>
          <w:rFonts w:cs="Times New Roman"/>
        </w:rPr>
        <w:tab/>
        <w:t xml:space="preserve">(DSS: Accounts Receivable Procedures)  </w:t>
      </w:r>
      <w:r>
        <w:rPr>
          <w:rFonts w:cs="Times New Roman"/>
          <w:strike/>
        </w:rPr>
        <w:t>The Department of Social Services will establish, and collect accounts receivable in accordance with appropriate and applicable federal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0"/>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b/>
        </w:rPr>
        <w:tab/>
        <w:t>26.9.</w:t>
      </w:r>
      <w:r>
        <w:rPr>
          <w:rFonts w:cs="Times New Roman"/>
        </w:rPr>
        <w:tab/>
        <w:t xml:space="preserve">(DSS: TANF Advance Funds)  The Department of Social Services is authorized to advance sufficient funds during each fiscal year from the Temporary Assistance for Needy Families Assistance Payments general fund appropriations to the Temporary Assistance for Needy Families Assistance Payments federal account only for the purpose of allowing a sufficient cash flow in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federal account.  The advance must be refunded no later than April of the same fiscal year.  Upon the advance of funds as provided herein, the Comptroller General is authorized to process the July voucher for the funding of benefit checks.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26.10.</w:t>
      </w:r>
      <w:r>
        <w:rPr>
          <w:rFonts w:cs="Times New Roman"/>
          <w:b/>
        </w:rPr>
        <w:tab/>
      </w:r>
      <w:r>
        <w:rPr>
          <w:rFonts w:cs="Times New Roman"/>
        </w:rPr>
        <w:t>(DSS: Fee Schedule)  The Department of Social Services shall be allowed to charge fees and accept donations, grants, and bequests for social services provided under their direct responsibility on the basis of a fee schedule approved by the Budget and Control Board.  The fees collected shall be utilized by the Department of Social Services to further develop and administer these program efforts.  The below fee schedule is established for the current fiscal year.</w:t>
      </w:r>
    </w:p>
    <w:p>
      <w:pPr>
        <w:keepNext/>
        <w:tabs>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Day Care</w:t>
      </w:r>
    </w:p>
    <w:p>
      <w:pPr>
        <w:tabs>
          <w:tab w:val="left" w:pos="432"/>
          <w:tab w:val="left" w:pos="648"/>
          <w:tab w:val="right" w:pos="7150"/>
        </w:tabs>
        <w:jc w:val="both"/>
      </w:pPr>
      <w:r>
        <w:tab/>
      </w:r>
      <w:r>
        <w:tab/>
        <w:t>Family Child Care Homes (up to six children)</w:t>
      </w:r>
      <w:r>
        <w:tab/>
        <w:t>$  15</w:t>
      </w:r>
    </w:p>
    <w:p>
      <w:pPr>
        <w:tabs>
          <w:tab w:val="left" w:pos="432"/>
          <w:tab w:val="left" w:pos="648"/>
          <w:tab w:val="right" w:pos="7150"/>
        </w:tabs>
        <w:jc w:val="both"/>
      </w:pPr>
      <w:r>
        <w:tab/>
      </w:r>
      <w:r>
        <w:tab/>
        <w:t>Group Child Care Homes (7-12 children)</w:t>
      </w:r>
      <w:r>
        <w:tab/>
        <w:t>$  30</w:t>
      </w:r>
    </w:p>
    <w:p>
      <w:pPr>
        <w:tabs>
          <w:tab w:val="left" w:pos="432"/>
          <w:tab w:val="left" w:pos="648"/>
          <w:tab w:val="right" w:pos="7150"/>
        </w:tabs>
        <w:jc w:val="both"/>
      </w:pPr>
      <w:r>
        <w:tab/>
      </w:r>
      <w:r>
        <w:tab/>
        <w:t>Registered Church Child Care (13+)</w:t>
      </w:r>
      <w:r>
        <w:tab/>
        <w:t>$  50</w:t>
      </w:r>
    </w:p>
    <w:p>
      <w:pPr>
        <w:tabs>
          <w:tab w:val="left" w:pos="432"/>
          <w:tab w:val="left" w:pos="648"/>
          <w:tab w:val="right" w:pos="7150"/>
        </w:tabs>
        <w:jc w:val="both"/>
      </w:pPr>
      <w:r>
        <w:tab/>
      </w:r>
      <w:r>
        <w:tab/>
        <w:t>Licensed Child Care Centers (13-49)</w:t>
      </w:r>
      <w:r>
        <w:tab/>
        <w:t>$  50</w:t>
      </w:r>
    </w:p>
    <w:p>
      <w:pPr>
        <w:tabs>
          <w:tab w:val="left" w:pos="432"/>
          <w:tab w:val="left" w:pos="648"/>
          <w:tab w:val="right" w:pos="7150"/>
        </w:tabs>
        <w:jc w:val="both"/>
      </w:pPr>
      <w:r>
        <w:tab/>
      </w:r>
      <w:r>
        <w:tab/>
        <w:t>Licensed Child Care Centers (50-99)</w:t>
      </w:r>
      <w:r>
        <w:tab/>
        <w:t>$  75</w:t>
      </w:r>
    </w:p>
    <w:p>
      <w:pPr>
        <w:tabs>
          <w:tab w:val="left" w:pos="432"/>
          <w:tab w:val="left" w:pos="648"/>
          <w:tab w:val="right" w:pos="7150"/>
        </w:tabs>
        <w:jc w:val="both"/>
      </w:pPr>
      <w:r>
        <w:tab/>
      </w:r>
      <w:r>
        <w:tab/>
        <w:t>Licensed Child Care Centers (100-199)</w:t>
      </w:r>
      <w:r>
        <w:tab/>
        <w:t>$100</w:t>
      </w:r>
    </w:p>
    <w:p>
      <w:pPr>
        <w:tabs>
          <w:tab w:val="left" w:pos="432"/>
          <w:tab w:val="left" w:pos="648"/>
          <w:tab w:val="right" w:pos="7150"/>
        </w:tabs>
        <w:jc w:val="both"/>
      </w:pPr>
      <w:r>
        <w:tab/>
      </w:r>
      <w:r>
        <w:tab/>
        <w:t>Licensed Child Care Centers (200+)</w:t>
      </w:r>
      <w:r>
        <w:tab/>
        <w:t>$125</w:t>
      </w:r>
    </w:p>
    <w:p>
      <w:pPr>
        <w:tabs>
          <w:tab w:val="left" w:pos="432"/>
          <w:tab w:val="left" w:pos="648"/>
          <w:tab w:val="right" w:pos="7150"/>
        </w:tabs>
        <w:jc w:val="both"/>
      </w:pPr>
      <w:r>
        <w:tab/>
        <w:t>Central Registry Checks</w:t>
      </w:r>
    </w:p>
    <w:p>
      <w:pPr>
        <w:tabs>
          <w:tab w:val="left" w:pos="432"/>
          <w:tab w:val="left" w:pos="648"/>
          <w:tab w:val="right" w:pos="7150"/>
        </w:tabs>
        <w:jc w:val="both"/>
      </w:pPr>
      <w:r>
        <w:tab/>
      </w:r>
      <w:r>
        <w:tab/>
        <w:t>Non-profit Entities</w:t>
      </w:r>
      <w:r>
        <w:tab/>
        <w:t>$    8</w:t>
      </w:r>
    </w:p>
    <w:p>
      <w:pPr>
        <w:tabs>
          <w:tab w:val="left" w:pos="432"/>
          <w:tab w:val="left" w:pos="648"/>
          <w:tab w:val="right" w:pos="7150"/>
        </w:tabs>
        <w:jc w:val="both"/>
      </w:pPr>
      <w:r>
        <w:tab/>
      </w:r>
      <w:r>
        <w:tab/>
        <w:t>For-profit Agencies</w:t>
      </w:r>
      <w:r>
        <w:tab/>
        <w:t>$  25</w:t>
      </w:r>
    </w:p>
    <w:p>
      <w:pPr>
        <w:tabs>
          <w:tab w:val="left" w:pos="432"/>
          <w:tab w:val="left" w:pos="648"/>
          <w:tab w:val="right" w:pos="7150"/>
        </w:tabs>
        <w:jc w:val="both"/>
      </w:pPr>
      <w:r>
        <w:tab/>
      </w:r>
      <w:r>
        <w:tab/>
        <w:t>State Agencies</w:t>
      </w:r>
      <w:r>
        <w:tab/>
        <w:t>$    8</w:t>
      </w:r>
    </w:p>
    <w:p>
      <w:pPr>
        <w:tabs>
          <w:tab w:val="left" w:pos="432"/>
          <w:tab w:val="left" w:pos="648"/>
          <w:tab w:val="right" w:pos="7150"/>
        </w:tabs>
        <w:jc w:val="both"/>
      </w:pPr>
      <w:r>
        <w:tab/>
      </w:r>
      <w:r>
        <w:tab/>
        <w:t>Schools</w:t>
      </w:r>
      <w:r>
        <w:tab/>
        <w:t>$    8</w:t>
      </w:r>
    </w:p>
    <w:p>
      <w:pPr>
        <w:tabs>
          <w:tab w:val="left" w:pos="432"/>
          <w:tab w:val="left" w:pos="648"/>
          <w:tab w:val="right" w:pos="7150"/>
        </w:tabs>
        <w:jc w:val="both"/>
      </w:pPr>
      <w:r>
        <w:tab/>
      </w:r>
      <w:r>
        <w:tab/>
        <w:t>Day Care</w:t>
      </w:r>
      <w:r>
        <w:tab/>
        <w:t>$    8</w:t>
      </w:r>
    </w:p>
    <w:p>
      <w:pPr>
        <w:tabs>
          <w:tab w:val="left" w:pos="432"/>
          <w:tab w:val="left" w:pos="648"/>
          <w:tab w:val="right" w:pos="7150"/>
        </w:tabs>
        <w:jc w:val="both"/>
      </w:pPr>
      <w:r>
        <w:tab/>
      </w:r>
      <w:r>
        <w:tab/>
        <w:t>Other – Volunteer Organizations</w:t>
      </w:r>
      <w:r>
        <w:tab/>
        <w:t>$    8</w:t>
      </w:r>
    </w:p>
    <w:p>
      <w:pPr>
        <w:tabs>
          <w:tab w:val="left" w:pos="432"/>
          <w:tab w:val="left" w:pos="648"/>
          <w:tab w:val="right" w:pos="7150"/>
        </w:tabs>
        <w:jc w:val="both"/>
      </w:pPr>
      <w:r>
        <w:tab/>
        <w:t>Other Children’s Services</w:t>
      </w:r>
    </w:p>
    <w:p>
      <w:pPr>
        <w:tabs>
          <w:tab w:val="left" w:pos="432"/>
          <w:tab w:val="left" w:pos="648"/>
          <w:tab w:val="right" w:pos="7150"/>
        </w:tabs>
        <w:jc w:val="both"/>
      </w:pPr>
      <w:r>
        <w:tab/>
      </w:r>
      <w:r>
        <w:tab/>
        <w:t>Services Related to Adoption of Children from Other Countries</w:t>
      </w:r>
      <w:r>
        <w:tab/>
        <w:t>$225</w:t>
      </w:r>
    </w:p>
    <w:p>
      <w:pPr>
        <w:tabs>
          <w:tab w:val="left" w:pos="432"/>
          <w:tab w:val="left" w:pos="648"/>
          <w:tab w:val="right" w:pos="7150"/>
        </w:tabs>
        <w:jc w:val="both"/>
      </w:pPr>
      <w:r>
        <w:tab/>
      </w:r>
      <w:r>
        <w:tab/>
        <w:t>Court-ordered Home Studies in Non-DSS Custody Cases</w:t>
      </w:r>
      <w:r>
        <w:tab/>
        <w:t>$850</w:t>
      </w:r>
    </w:p>
    <w:p>
      <w:pPr>
        <w:tabs>
          <w:tab w:val="left" w:pos="432"/>
          <w:tab w:val="left" w:pos="648"/>
          <w:tab w:val="right" w:pos="7150"/>
        </w:tabs>
        <w:jc w:val="both"/>
      </w:pPr>
      <w:r>
        <w:tab/>
      </w:r>
      <w:r>
        <w:tab/>
        <w:t>Licensing Residential Group Homes Fee for an Initial License</w:t>
      </w:r>
      <w:r>
        <w:tab/>
        <w:t>$250</w:t>
      </w:r>
    </w:p>
    <w:p>
      <w:pPr>
        <w:tabs>
          <w:tab w:val="left" w:pos="432"/>
          <w:tab w:val="left" w:pos="648"/>
          <w:tab w:val="left" w:pos="990"/>
          <w:tab w:val="right" w:pos="7150"/>
        </w:tabs>
        <w:jc w:val="both"/>
      </w:pPr>
      <w:r>
        <w:tab/>
      </w:r>
      <w:r>
        <w:tab/>
      </w:r>
      <w:r>
        <w:tab/>
        <w:t>For Renewal</w:t>
      </w:r>
      <w:r>
        <w:tab/>
        <w:t>$  75</w:t>
      </w:r>
    </w:p>
    <w:p>
      <w:pPr>
        <w:tabs>
          <w:tab w:val="left" w:pos="432"/>
          <w:tab w:val="left" w:pos="648"/>
          <w:tab w:val="right" w:pos="7150"/>
        </w:tabs>
        <w:jc w:val="both"/>
      </w:pPr>
      <w:r>
        <w:tab/>
      </w:r>
      <w:r>
        <w:tab/>
        <w:t>Licensing Child Caring Institutions Fee for an Initial License</w:t>
      </w:r>
      <w:r>
        <w:tab/>
        <w:t>$500</w:t>
      </w:r>
    </w:p>
    <w:p>
      <w:pPr>
        <w:tabs>
          <w:tab w:val="left" w:pos="432"/>
          <w:tab w:val="left" w:pos="648"/>
          <w:tab w:val="left" w:pos="990"/>
          <w:tab w:val="right" w:pos="7150"/>
        </w:tabs>
        <w:jc w:val="both"/>
      </w:pPr>
      <w:r>
        <w:tab/>
      </w:r>
      <w:r>
        <w:tab/>
      </w:r>
      <w:r>
        <w:tab/>
        <w:t>For Renewal</w:t>
      </w:r>
      <w:r>
        <w:tab/>
        <w:t>$100</w:t>
      </w:r>
    </w:p>
    <w:p>
      <w:pPr>
        <w:tabs>
          <w:tab w:val="left" w:pos="432"/>
          <w:tab w:val="left" w:pos="648"/>
          <w:tab w:val="right" w:pos="7150"/>
        </w:tabs>
        <w:jc w:val="both"/>
      </w:pPr>
      <w:r>
        <w:tab/>
      </w:r>
      <w:r>
        <w:tab/>
        <w:t>Licensing Child Placing Agencies</w:t>
      </w:r>
    </w:p>
    <w:p>
      <w:pPr>
        <w:tabs>
          <w:tab w:val="left" w:pos="432"/>
          <w:tab w:val="left" w:pos="648"/>
          <w:tab w:val="left" w:pos="990"/>
          <w:tab w:val="right" w:pos="7150"/>
        </w:tabs>
        <w:jc w:val="both"/>
      </w:pPr>
      <w:r>
        <w:tab/>
      </w:r>
      <w:r>
        <w:tab/>
      </w:r>
      <w:r>
        <w:tab/>
        <w:t>Fee for an Initial License</w:t>
      </w:r>
      <w:r>
        <w:tab/>
        <w:t>$500</w:t>
      </w:r>
    </w:p>
    <w:p>
      <w:pPr>
        <w:tabs>
          <w:tab w:val="left" w:pos="432"/>
          <w:tab w:val="left" w:pos="648"/>
          <w:tab w:val="left" w:pos="990"/>
          <w:tab w:val="right" w:pos="7150"/>
        </w:tabs>
        <w:jc w:val="both"/>
      </w:pPr>
      <w:r>
        <w:tab/>
      </w:r>
      <w:r>
        <w:tab/>
      </w:r>
      <w:r>
        <w:tab/>
        <w:t>For Renewal</w:t>
      </w:r>
      <w:r>
        <w:tab/>
        <w:t>$  60</w:t>
      </w:r>
    </w:p>
    <w:p>
      <w:pPr>
        <w:tabs>
          <w:tab w:val="left" w:pos="432"/>
          <w:tab w:val="left" w:pos="648"/>
          <w:tab w:val="left" w:pos="990"/>
          <w:tab w:val="right" w:pos="7150"/>
        </w:tabs>
        <w:jc w:val="both"/>
      </w:pPr>
      <w:r>
        <w:tab/>
      </w:r>
      <w:r>
        <w:tab/>
      </w:r>
      <w:r>
        <w:tab/>
        <w:t xml:space="preserve">For Each Private Foster Home Under the Supervision </w:t>
      </w:r>
    </w:p>
    <w:p>
      <w:pPr>
        <w:tabs>
          <w:tab w:val="left" w:pos="432"/>
          <w:tab w:val="left" w:pos="648"/>
          <w:tab w:val="left" w:pos="990"/>
          <w:tab w:val="left" w:pos="1210"/>
          <w:tab w:val="right" w:pos="7150"/>
        </w:tabs>
        <w:jc w:val="both"/>
      </w:pPr>
      <w:r>
        <w:tab/>
      </w:r>
      <w:r>
        <w:tab/>
      </w:r>
      <w:r>
        <w:tab/>
      </w:r>
      <w:r>
        <w:tab/>
        <w:t>of a Child Placing Agency</w:t>
      </w:r>
      <w:r>
        <w:tab/>
        <w:t>$  15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26.11.</w:t>
      </w:r>
      <w:r>
        <w:rPr>
          <w:rFonts w:cs="Times New Roman"/>
        </w:rPr>
        <w:tab/>
        <w:t>(DSS: Food Stamp Fraud)  The state portion of funds recouped from the collection of recipient claims in the TANF and Food Stamp programs shall be retained by the department.  A portion of these funds shall be distributed to local county offices for emergency and program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26.12.</w:t>
      </w:r>
      <w:r>
        <w:rPr>
          <w:rFonts w:cs="Times New Roman"/>
        </w:rPr>
        <w:tab/>
        <w:t>(DSS: TANF - Immunizations Certificates)  The department shall require all TANF applicants and/or recipients to provide proof of age appropriate immunizations for children.  If such immunizations have not been administered, the department shall assist in referring applicants to appropriate county health departments to obtain the immunizations.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26.13.</w:t>
      </w:r>
      <w:r>
        <w:rPr>
          <w:rFonts w:cs="Times New Roman"/>
        </w:rPr>
        <w:tab/>
        <w:t>(DSS: Fees for Court Witness in Child Welfare Services)  Effective July 1, 1994, any monies appropriated for the payment of court testimony in either abuse and neglect, termination of parental rights, or judicial review cases arising under Section 20-7-480, et. seq. of the SC Code of Laws, 1976, as amended, and adult protective service cases under Section 43-35-10(9), et. seq. of the SC Code of Laws, 1976, as amended, shall only be paid in accordance with DSS policy which shall include limits on awards and procedures for payment, in due consideration of the agency budgetary limitations and specific funds allocated for such purposes.  Provided further that DSS shall pay up to a maximum hourly rate to licensed psychologists, social workers, nurses, ministerial counseling, family and marriage counselors of $60 for counseling and $60 for expert witness fees, to include travel time and DSS shall pay up to a maximum hourly rate to physicians of $125 for expert witness fees, to include travel time.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26.14.</w:t>
      </w:r>
      <w:r>
        <w:rPr>
          <w:rFonts w:cs="Times New Roman"/>
        </w:rPr>
        <w:tab/>
        <w:t>(DSS: County Directors’ Pay)  With respect to the amounts allocated to the Department of Social Services for Employee Pay Increase in this act, the Department of Social Services is authorized to allot funds for pay increases to individual county directors and regional directors in classified positions without uniformity.  Pay increases for DSS county directors and regional directors shall be administered in accordance with the guidelines established by the Budget and Control Board for Executive Compensation System and other nonacademic unclassified employees.  Any employees subject to the provisions of this paragraph shall not be eligible for any other compensation increases provided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26.15.</w:t>
      </w:r>
      <w:r>
        <w:rPr>
          <w:rFonts w:cs="Times New Roman"/>
        </w:rPr>
        <w:tab/>
        <w:t>(DSS: Use of Funds Authorization)  Department investigative units shall be authorized to receive and expend funds awarded to these units as a result of a donation, contribution, prize, grant, and/or court order.  These funds shall be retained by the department on behalf of the investigative units and deposited in a separate, special account and shall be carried forward from year to year and withdrawn and expended as needed to fulfill the purposes and conditions of the donation, contribution, prize, grant, and/or court order, if specified, and if not specified, as may be directed by the Director of the Department of Social Services.  These accounts shall not be used to supplant operating funds in the current or future budgets.  The agency shall report to the Senate Finance Committee and Ways and Means Committee by January 30 of the current fiscal year on the amount of funds received and how expended.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26.16.</w:t>
      </w:r>
      <w:r>
        <w:rPr>
          <w:rFonts w:cs="Times New Roman"/>
        </w:rPr>
        <w:tab/>
        <w:t>(DSS: Prevent Welfare Reform Duplication of Services)  The intent of the General Assembly is that the Department of Social Services not duplicate services available at the Employment Security Commission and other state agencies.  All state agencies are directed to cooperate with DSS as it implements the Family Independence Act of 1995.  Monies appropriated for the purpose of implementing the Family Independence Act of 1995, and used to hire persons or procure services for employment training purposes, shall be reported to the Governor to ensure duplication of services does not occur.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26.17.</w:t>
      </w:r>
      <w:r>
        <w:rPr>
          <w:rFonts w:cs="Times New Roman"/>
          <w:b/>
        </w:rPr>
        <w:tab/>
      </w:r>
      <w:r>
        <w:rPr>
          <w:rFonts w:cs="Times New Roman"/>
        </w:rPr>
        <w:t>(DSS: Use of Funds Authorization)  Unless specifically directed by the General Assembly, when DSS is directed to provide funds to a not-for-profit or 501(c)(3) organization, that organization must use the funds to serve persons who are eligible for services in one or more DSS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26.18.</w:t>
      </w:r>
      <w:r>
        <w:rPr>
          <w:rFonts w:cs="Times New Roman"/>
          <w:b/>
        </w:rPr>
        <w:tab/>
      </w:r>
      <w:r>
        <w:rPr>
          <w:rFonts w:cs="Times New Roman"/>
        </w:rPr>
        <w:t xml:space="preserve">(DSS: Grant Authority)  The Department of Social Services is authorized to make grants to community-based not-for-profit organizations for local projects that further the objectives of DSS programs.  The department shall develop policies and procedures and may promulgate regulations to assure compliance with state and federal requirements associated with the funds </w:t>
      </w:r>
      <w:r>
        <w:rPr>
          <w:rFonts w:cs="Times New Roman"/>
        </w:rPr>
        <w:lastRenderedPageBreak/>
        <w:t>used for the grants and to assure fairness and accountability in the award and administration of these grants.  The department shall require a match from all grant recipients.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26.19.</w:t>
      </w:r>
      <w:r>
        <w:rPr>
          <w:rFonts w:cs="Times New Roman"/>
        </w:rPr>
        <w:tab/>
        <w:t>(DSS: Family Foster Care Payments)  The Department of Social Services shall furnish as Family Foster Care payments for individual foster children under their sponsorship:</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0</w:t>
      </w:r>
      <w:r>
        <w:rPr>
          <w:rFonts w:cs="Times New Roman"/>
        </w:rPr>
        <w:tab/>
        <w:t>-</w:t>
      </w:r>
      <w:r>
        <w:rPr>
          <w:rFonts w:cs="Times New Roman"/>
        </w:rPr>
        <w:tab/>
        <w:t>5</w:t>
      </w:r>
      <w:r>
        <w:rPr>
          <w:rFonts w:cs="Times New Roman"/>
        </w:rPr>
        <w:tab/>
      </w:r>
      <w:r>
        <w:rPr>
          <w:rFonts w:cs="Times New Roman"/>
        </w:rPr>
        <w:tab/>
        <w:t>$332</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6</w:t>
      </w:r>
      <w:r>
        <w:rPr>
          <w:rFonts w:cs="Times New Roman"/>
        </w:rPr>
        <w:tab/>
        <w:t>-</w:t>
      </w:r>
      <w:r>
        <w:rPr>
          <w:rFonts w:cs="Times New Roman"/>
        </w:rPr>
        <w:tab/>
        <w:t>12</w:t>
      </w:r>
      <w:r>
        <w:rPr>
          <w:rFonts w:cs="Times New Roman"/>
        </w:rPr>
        <w:tab/>
        <w:t>$359</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2090"/>
          <w:tab w:val="left" w:pos="2160"/>
          <w:tab w:val="left" w:pos="2376"/>
          <w:tab w:val="left" w:pos="2750"/>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ages</w:t>
      </w:r>
      <w:r>
        <w:rPr>
          <w:rFonts w:cs="Times New Roman"/>
        </w:rPr>
        <w:tab/>
      </w:r>
      <w:r>
        <w:rPr>
          <w:rFonts w:cs="Times New Roman"/>
        </w:rPr>
        <w:tab/>
        <w:t>13</w:t>
      </w:r>
      <w:r>
        <w:rPr>
          <w:rFonts w:cs="Times New Roman"/>
        </w:rPr>
        <w:tab/>
        <w:t>+</w:t>
      </w:r>
      <w:r>
        <w:rPr>
          <w:rFonts w:cs="Times New Roman"/>
        </w:rPr>
        <w:tab/>
      </w:r>
      <w:r>
        <w:rPr>
          <w:rFonts w:cs="Times New Roman"/>
        </w:rPr>
        <w:tab/>
        <w:t>$425</w:t>
      </w:r>
      <w:r>
        <w:rPr>
          <w:rFonts w:cs="Times New Roman"/>
        </w:rPr>
        <w:tab/>
        <w:t>per month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specified amounts are for the basic needs of the foster children.  Basic needs within this proviso are identified as food (at home and away), clothing, housing, transportation, education and other costs as defined in the U.S. Department of Agriculture study of “Annual Cost of Raising a Child to Age Eighteen”.  Further, each agency shall identify and justify, as another line item, all material and/or services, in excess of those basic needs listed above, which were a direct result of a professional agency evaluation of clientele need.  Legitimate medical care in excess of Medicaid reimbursement or such care not recognized by Medicaid may be considered as special needs if approved by the sponsoring/responsible agency and shall be reimbursed by the sponsoring agency in the same manner of reimbursing other special needs of foster children.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26.20.</w:t>
      </w:r>
      <w:r>
        <w:rPr>
          <w:rFonts w:cs="Times New Roman"/>
        </w:rPr>
        <w:tab/>
        <w:t>(DSS: Penalty Assessment)  The Department of Social Services may impose monetary penalties against a person, facility, or other entity for violation of statutes or regulations pertaining to programs, other than foster home licensing, that the department regulates.  Penalties collected must be remitted to the State Treasurer for deposit into the State General Fund.  The department shall promulgate regulations for each program in which penalties may be imposed.  The regulations must include guidance on the decision to assess a penalty, the effect of failure to pay a penalty in a timely manner, and a schedule of penalty ranges that takes into account severity and frequency of violations.  These regulations must provide for notice of the penalty and the right to a contested case hearing before a designee of or panel appointed by the director of the department.  Judicial review of the final agency decision concerning a penalty must be in accordance with statutes or regulations that apply to judicial review of final revocation and denial decisions in that particular program.  The department, in accordance with regulations promulgated pursuant to this provision, shall have discretion in determining the appropriateness of assessing a monetary penalty against a person or facility and the amount of the penalty.  The authority to assess monetary penalties shall be in addition to other statutory provisions authorizing the department to seek injunctive relief or to deny, revoke, suspend, or otherwise restrict or limit a license or other types of operating or practice registrations, approvals, or certificates.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26.21.</w:t>
      </w:r>
      <w:r>
        <w:rPr>
          <w:rFonts w:cs="Times New Roman"/>
        </w:rPr>
        <w:tab/>
        <w:t>(DSS: Children’s Home Standard Licenses)  Standard licenses for children’s residential group homes, child caring institutions and child placing agencies shall be effective for two years from the date of issuance or renewal unless revoked or otherwise terminated before the expiration date.  Fire inspections required for licensing or renewal of children’s residential group homes and child caring institutions must be conduced annually.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26.22.</w:t>
      </w:r>
      <w:r>
        <w:rPr>
          <w:rFonts w:cs="Times New Roman"/>
          <w:b/>
          <w:szCs w:val="22"/>
        </w:rPr>
        <w:tab/>
      </w:r>
      <w:r>
        <w:rPr>
          <w:rFonts w:cs="Times New Roman"/>
          <w:szCs w:val="22"/>
        </w:rPr>
        <w:t>(DSS: Child Support Enforcement Automated System Carry Forward)  The department shall be authorized to retain and carry forward any unexpended funds appropriated for the Child Support Enforcement automated system and related penalties.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rPr>
          <w:rFonts w:cs="Times New Roman"/>
          <w:color w:val="auto"/>
        </w:rPr>
        <w:tab/>
      </w:r>
      <w:r>
        <w:rPr>
          <w:rFonts w:cs="Times New Roman"/>
          <w:b/>
          <w:bCs/>
          <w:color w:val="auto"/>
        </w:rPr>
        <w:t>26.23.</w:t>
      </w:r>
      <w:r>
        <w:rPr>
          <w:rFonts w:cs="Times New Roman"/>
          <w:color w:val="auto"/>
        </w:rPr>
        <w:tab/>
        <w:t xml:space="preserve">(DSS: Child Support Enforcement System)  From the funds appropriated in Part IA, Section 26(F), the Department of Social Services shall prepare a detailed report on the status of the Child Support Enforcement System.  The report shall include, but not be limited to, actions currently being undertaken to become compliant with federal government requirements; the cost required </w:t>
      </w:r>
      <w:r>
        <w:rPr>
          <w:rFonts w:cs="Times New Roman"/>
          <w:color w:val="auto"/>
        </w:rPr>
        <w:lastRenderedPageBreak/>
        <w:t>to meet minimum federal guidelines; total funds spent so far on the system; the amount of fines assessed by the federal government associated with non-compliance; how much has been spent to satisfy actions taken by the state judicial system; and how much has been spent related to actions taken by any other entity which may have altered the amount required for meeting minimum federal guidelines.  The report shall be submitted to the General Assembly by August 31</w:t>
      </w:r>
      <w:r>
        <w:rPr>
          <w:rFonts w:cs="Times New Roman"/>
          <w:color w:val="auto"/>
          <w:vertAlign w:val="superscript"/>
        </w:rPr>
        <w:t>st</w:t>
      </w:r>
      <w:r>
        <w:rPr>
          <w:rFonts w:cs="Times New Roman"/>
          <w:color w:val="auto"/>
        </w:rPr>
        <w:t xml:space="preserve"> of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color w:val="auto"/>
        </w:rPr>
      </w:pPr>
      <w:r>
        <w:rPr>
          <w:rFonts w:cs="Times New Roman"/>
          <w:color w:val="auto"/>
        </w:rPr>
        <w:tab/>
      </w:r>
      <w:r>
        <w:rPr>
          <w:rFonts w:cs="Times New Roman"/>
          <w:b/>
          <w:bCs/>
          <w:color w:val="auto"/>
        </w:rPr>
        <w:t>26.24.</w:t>
      </w:r>
      <w:r>
        <w:rPr>
          <w:rFonts w:cs="Times New Roman"/>
          <w:color w:val="auto"/>
        </w:rPr>
        <w:tab/>
        <w:t xml:space="preserve">(DSS: Unexpended Funds)  </w:t>
      </w:r>
      <w:r>
        <w:rPr>
          <w:rFonts w:cs="Times New Roman"/>
          <w:strike/>
          <w:color w:val="auto"/>
        </w:rPr>
        <w:t>Unexpended funds appropriated by proviso 73.12 of Act 117 of 2007 to the Department of Social Services may be carried forward to the current fiscal year and expended for Child Care Vouchers.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color w:val="auto"/>
        </w:rPr>
      </w:pPr>
      <w:r>
        <w:tab/>
      </w:r>
      <w:r>
        <w:rPr>
          <w:b/>
          <w:bCs/>
        </w:rPr>
        <w:t>26.25.</w:t>
      </w:r>
      <w:r>
        <w:rPr>
          <w:b/>
          <w:bCs/>
        </w:rPr>
        <w:tab/>
      </w:r>
      <w:r>
        <w:t>(DSS: Child Care Voucher)  State funds allocated to the Department of Social Services and used for child care vouchers must be used to enroll eligible recipients within provider settings exceeding the state’s minimum child care licensing standards.  The department may waive this requirement on a case by case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color w:val="auto"/>
        </w:rPr>
      </w:pPr>
      <w:r>
        <w:tab/>
      </w:r>
      <w:r>
        <w:rPr>
          <w:b/>
          <w:bCs/>
          <w:iCs/>
        </w:rPr>
        <w:t>26.26.</w:t>
      </w:r>
      <w:r>
        <w:rPr>
          <w:bCs/>
          <w:iCs/>
        </w:rPr>
        <w:tab/>
        <w:t xml:space="preserve">(DSS: Teen Pregnancy Prevention)  </w:t>
      </w:r>
      <w:r>
        <w:rPr>
          <w:bCs/>
          <w:iCs/>
          <w:strike/>
        </w:rPr>
        <w:t>From the monies appropriated for the Continuation of Teen Pregnancy Prevention, the department must award two contracts to separate private entities to provide teen pregnancy prevention programs and services within the State.  The monies appropriated must be divided equally between the contracts.  Entities that have a proven and public history of having effectively implemented abstinence programs in this State may be given a preference during the contract evaluation and awarding process.  One contract must be awarded to an entity that utilizes an abstinence first, age appropriate comprehensive approach to health and sexuality education with a goal of preventing adolescent pregnancy throughout South Carolina.  One contract must be awarded to an entity that uses a National Abstinence Clearinghouse (NAC) approved curricula for a minimum of one year prior to their application.  NAC is the agency the federal Department of Health and Human Services has chosen to provide a comprehensive, national list of approved abstinence-only education curricula that is consistent with the A through H legislative requirements defined in Title V, Section 510(b)(2).  A five-member committee shall oversee the contract award process.  The committee’s first meeting shall be on or before August 1, 2008.  The five member committee shall be composed as follows:  the President Pro Tempore of the Senate shall appoint two members of the committee, the Speaker of the House shall appoint two members of the committee and the Governor shall appoint one member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rPr>
      </w:pPr>
      <w:r>
        <w:rPr>
          <w:rFonts w:cs="Times New Roman"/>
          <w:b/>
          <w:color w:val="auto"/>
        </w:rPr>
        <w:tab/>
      </w:r>
      <w:r>
        <w:rPr>
          <w:rFonts w:cs="Times New Roman"/>
          <w:b/>
          <w:i/>
          <w:color w:val="auto"/>
          <w:u w:val="single"/>
        </w:rPr>
        <w:t>26.27.</w:t>
      </w:r>
      <w:r>
        <w:rPr>
          <w:rFonts w:cs="Times New Roman"/>
          <w:i/>
          <w:color w:val="auto"/>
          <w:u w:val="single"/>
        </w:rPr>
        <w:tab/>
        <w:t>(DSS: Meals in Emergency Operations)  The cost of meals may be provided to state employees who are not permitted to leave their stations and are required to work during actual emergencies,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2" w:name="section27"/>
      <w:bookmarkEnd w:id="22"/>
      <w:r>
        <w:rPr>
          <w:rFonts w:cs="Times New Roman"/>
          <w:b/>
        </w:rPr>
        <w:t>SECTION 27 - L24 - COMMISSION FOR THE BLIND</w:t>
      </w:r>
      <w:r>
        <w:rPr>
          <w:rFonts w:cs="Times New Roman"/>
          <w:b/>
        </w:rPr>
        <w:fldChar w:fldCharType="begin"/>
      </w:r>
      <w:r>
        <w:instrText xml:space="preserve"> XE "SECTION 27 - L24 - COMMISSION FOR THE BLIND"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27.1.</w:t>
      </w:r>
      <w:r>
        <w:rPr>
          <w:rFonts w:cs="Times New Roman"/>
        </w:rPr>
        <w:tab/>
        <w:t>(BLIND: Matching Federal Funds)  For the current fiscal year the amount appropriated in this section under Program II for Rehabilitative Services is conditioned upon matching by federal funds to the maximum amount available under the Federal Vocational Rehabilitation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2"/>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b/>
        </w:rPr>
        <w:tab/>
        <w:t>27.2.</w:t>
      </w:r>
      <w:r>
        <w:rPr>
          <w:rFonts w:cs="Times New Roman"/>
        </w:rPr>
        <w:tab/>
        <w:t xml:space="preserve">(BLIND: Braille Production and Telecommunications Revenue)  Revenues derived from the production of Braille and provision of services by clients of the Adult Adjustment and Training Center may be retained by the commission and used in the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lastRenderedPageBreak/>
        <w:t>facility for production costs.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rPr>
      </w:pPr>
      <w:bookmarkStart w:id="23" w:name="section28"/>
      <w:bookmarkEnd w:id="23"/>
      <w:r>
        <w:rPr>
          <w:rFonts w:cs="Times New Roman"/>
          <w:b/>
          <w:spacing w:val="-4"/>
        </w:rPr>
        <w:lastRenderedPageBreak/>
        <w:t>SECTION 28 - H79 - DEPARTMENT OF ARCHIVES &amp; HISTORY</w:t>
      </w:r>
      <w:r>
        <w:rPr>
          <w:rFonts w:cs="Times New Roman"/>
          <w:b/>
          <w:spacing w:val="-4"/>
        </w:rPr>
        <w:fldChar w:fldCharType="begin"/>
      </w:r>
      <w:r>
        <w:instrText xml:space="preserve"> XE "SECTION 28 - H79 - DEPARTMENT OF ARCHIVES &amp; HISTORY"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28.1.</w:t>
      </w:r>
      <w:r>
        <w:rPr>
          <w:rFonts w:cs="Times New Roman"/>
        </w:rPr>
        <w:tab/>
        <w:t>(AH: Use of Proceeds)  The proceeds of facilities rentals, gift shop operations, training sessions, sales of publications, reproductions of documents, repair of documents, research fees, handling charges, and the proceeds of sales of National Register of Historic Places certificates and plaques by the Archives Department shall be deposited in a special account in the State Treasury, and may be used by this department to cover the cost of facility operations and maintenance, gift shop inventory, additional training sessions, publication, reproduction expenses, repair expenses, and National Register of Historic Places certificates and plaques, and selected Historic Preservation Grants.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28.2.</w:t>
      </w:r>
      <w:r>
        <w:rPr>
          <w:rFonts w:cs="Times New Roman"/>
        </w:rPr>
        <w:tab/>
        <w:t>(AH: Nat’l. Historic Preservation Program)  The funds earned from the United States Department of Interior by the South Carolina Department of Archives and History for administering the National Historic Preservation Program in this State, with the exception of the appropriate amount of indirect cost reimbursement to the general fund, must be deposited in a special account in the State Treasury, to be used by this department for a Historic Preservation Grants program that will assist historic properties throughout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sectPr>
          <w:headerReference w:type="default" r:id="rId3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4" w:name="section29"/>
      <w:bookmarkEnd w:id="24"/>
      <w:r>
        <w:rPr>
          <w:rFonts w:cs="Times New Roman"/>
          <w:b/>
        </w:rPr>
        <w:t>SECTION 29 - H87 - STATE LIBRARY</w:t>
      </w:r>
      <w:r>
        <w:rPr>
          <w:rFonts w:cs="Times New Roman"/>
          <w:b/>
        </w:rPr>
        <w:fldChar w:fldCharType="begin"/>
      </w:r>
      <w:r>
        <w:instrText xml:space="preserve"> XE "SECTION 29 - H87 - STATE LIBRARY"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29.1.</w:t>
      </w:r>
      <w:r>
        <w:rPr>
          <w:rFonts w:cs="Times New Roman"/>
        </w:rPr>
        <w:tab/>
        <w:t xml:space="preserve">(LIB: Aid to Counties Libraries Allotment)  </w:t>
      </w:r>
      <w:r>
        <w:rPr>
          <w:rFonts w:cs="Times New Roman"/>
          <w:spacing w:val="-2"/>
        </w:rPr>
        <w:t>The amount appropriated in this section for “Aid to County Libraries” shall be allotted to each county on a per capita basis according to the official United States Census for 2000, as aid to the County Library.  No county shall be allocated less than $60,000 under this provision.  To receive this aid, local library support shall not be less than the amount actually expended for library operations from local sources in the second preceding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29.2.</w:t>
      </w:r>
      <w:r>
        <w:rPr>
          <w:rFonts w:cs="Times New Roman"/>
        </w:rPr>
        <w:tab/>
        <w:t>(LIB: Information Service Fees)  The State Library may charge a fee for costs associated with information delivery and retain such funds to offset the costs of maintaining, promoting and improving information delivery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29.3.</w:t>
      </w:r>
      <w:r>
        <w:rPr>
          <w:rFonts w:cs="Times New Roman"/>
        </w:rPr>
        <w:tab/>
        <w:t>(LIB: Continuing Education Fees)  The State Library may charge a fee for costs associated with continuing education and retain such funds to offset the costs of providing continuing education opportunities.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i/>
          <w:u w:val="single"/>
        </w:rPr>
        <w:t>29.4.</w:t>
      </w:r>
      <w:r>
        <w:rPr>
          <w:rFonts w:cs="Times New Roman"/>
          <w:i/>
          <w:u w:val="single"/>
        </w:rPr>
        <w:tab/>
        <w:t>(LIB: Books and Materials Disposal)  The State Library may sell or otherwise dispose of books and other library materials that are deemed by the State Library as no longer of value to the State of South Carolina and the State Library’s collection.  Funds received from the sale of books and materials shall be retained and expended to purchase new materials for the collection.  Unexpended funds may be carried forward from the prior fiscal year into the current fiscal year and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5" w:name="section30"/>
      <w:bookmarkEnd w:id="25"/>
      <w:r>
        <w:rPr>
          <w:rFonts w:cs="Times New Roman"/>
          <w:b/>
        </w:rPr>
        <w:t>SECTION 30 - H91 - ARTS COMMISSION</w:t>
      </w:r>
      <w:r>
        <w:rPr>
          <w:rFonts w:cs="Times New Roman"/>
          <w:b/>
        </w:rPr>
        <w:fldChar w:fldCharType="begin"/>
      </w:r>
      <w:r>
        <w:instrText xml:space="preserve"> XE "SECTION 30 - H91 - ARTS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30.1.</w:t>
      </w:r>
      <w:r>
        <w:rPr>
          <w:rFonts w:cs="Times New Roman"/>
        </w:rPr>
        <w:tab/>
        <w:t>(ARTS: Professional Artists Contract)  Where practicable, all professional artists employed by the Arts Commission in the fields of music, theater, dance, literature, musical arts, craft, media arts and environmental arts shall be hired on a contractual basis as independent contractors.  Where such a contractual arrangement is not feasible employees in these fields may be unclassified, however, the approval of their salaries shall be in accord with the provisions of Section 8-11-35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30.2.</w:t>
      </w:r>
      <w:r>
        <w:rPr>
          <w:rFonts w:cs="Times New Roman"/>
        </w:rPr>
        <w:tab/>
        <w:t>(ARTS: Special Revolving Account)  Any income derived from Arts Commission sponsored arts events or by gift, contributions, or bequest now in possession of the Arts Commission including any federal or other funds balance remaining at the end of the prior fiscal year, shall be retained by the commission and placed in a special revolving account for the commission to use solely for the purpose of supporting the programs provided herein.  Any such funds shall be subject to the review procedures as set forth in Act 651 of 1978.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30.3.</w:t>
      </w:r>
      <w:r>
        <w:rPr>
          <w:rFonts w:cs="Times New Roman"/>
        </w:rPr>
        <w:tab/>
        <w:t>(ARTS: Partial Indirect Cost Waiver)  The commission is allowed to apply a 15% indirect cost rate for continuing federal grants for which they must compete.  The commission shall apply the full approved negotiated rate to the Basic State Grant and any new grants received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6" w:name="section31"/>
      <w:bookmarkEnd w:id="26"/>
      <w:r>
        <w:rPr>
          <w:rFonts w:cs="Times New Roman"/>
          <w:b/>
        </w:rPr>
        <w:t>SECTION 31 - H95 - STATE MUSEUM</w:t>
      </w:r>
      <w:r>
        <w:rPr>
          <w:rFonts w:cs="Times New Roman"/>
          <w:b/>
        </w:rPr>
        <w:fldChar w:fldCharType="begin"/>
      </w:r>
      <w:r>
        <w:instrText xml:space="preserve"> XE "SECTION 31 - H95 - STATE MUSEUM"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31.1.</w:t>
      </w:r>
      <w:r>
        <w:rPr>
          <w:rFonts w:cs="Times New Roman"/>
        </w:rPr>
        <w:tab/>
        <w:t>(MUSM: Duplicate Materials)  The commission may give (away) natural history materials in its possession for educational purposes, such materials being less than museum quality or duplicative of materials owned by the Museum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31.2.</w:t>
      </w:r>
      <w:r>
        <w:rPr>
          <w:rFonts w:cs="Times New Roman"/>
        </w:rPr>
        <w:tab/>
        <w:t>(MUSM: Removal From Collections)  The commission may remove objects from its museum collections by gift to another public or nonprofit institution, by trade with another public or nonprofit institution, by public sale, by transfer to the commission’s education, exhibit, or study collections or to its operating property inventory; or as a last resort, by intentional destruction on the condition that the objects so removed meet with one or more of the following criteria:  (1) they fall outside the scope of the S. C. Museum Commission’s collections as defined in the Collection Policy dated January 20, 1993; (2) they are unsuitable for exhibition or research; (3) they are inferior duplicates of other objects in the collection; or (4) they are forgeries or were acquired on the basis of false information; funds from the sale of such objects will be placed in a special revolving account for the commission to use solely for the purpose of purchasing objects for the collections of the State Museum.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31.3.</w:t>
      </w:r>
      <w:r>
        <w:rPr>
          <w:rFonts w:cs="Times New Roman"/>
        </w:rPr>
        <w:tab/>
        <w:t>(MUSM: Museum Store)  The Museum Commission shall establish and administer a museum store in the State Museum.  This store may produce, acquire, and sell merchandise relating to historical, scientific, and cultural sources.  All profits received from the sale of such merchandise shall be retained by the Museum Commission in a restricted fund to be carried forward into the following fiscal year.  These funds may be used for store operations, publications, acquisitions, educational programs, exhibit production and general operating expenses provided that the expenditures for such expenses are approved by the General Assembly in the annual Appropriation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31.4.</w:t>
      </w:r>
      <w:r>
        <w:rPr>
          <w:rFonts w:cs="Times New Roman"/>
        </w:rPr>
        <w:tab/>
        <w:t>(MUSM: Traveling Exhibits Fees)  The Museum Commission may rent or sell exhibits and exhibit components and the commission may retain such funds and use them to offset the cost of developing, maintaining, promoting, and improving the changing exhibit program and to support general operations, provided that the expenditures for such expenses are approved by the 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31.5.</w:t>
      </w:r>
      <w:r>
        <w:rPr>
          <w:rFonts w:cs="Times New Roman"/>
        </w:rPr>
        <w:tab/>
        <w:t xml:space="preserve">(MUSM: Retention of Revenue)  The Museum Commission may retain revenue received from admissions, program fees, facility rentals, professional services, donations, food service, and other miscellaneous operating income generated by or for the museum and may expend such revenue for general operating expenses provided that such expenditures are approved by the </w:t>
      </w:r>
      <w:r>
        <w:rPr>
          <w:rFonts w:cs="Times New Roman"/>
        </w:rPr>
        <w:lastRenderedPageBreak/>
        <w:t>General Assembly in the annual Appropriation Act.  Any unexpended revenue from these sources may be carried forward into the current fiscal year to be expended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31.6.</w:t>
      </w:r>
      <w:r>
        <w:rPr>
          <w:rFonts w:cs="Times New Roman"/>
          <w:bCs/>
        </w:rPr>
        <w:tab/>
        <w:t>(</w:t>
      </w:r>
      <w:r>
        <w:rPr>
          <w:rFonts w:cs="Times New Roman"/>
        </w:rPr>
        <w:t>MUSM: Across-the-Board Cut Exemption)  In the calculation of any across-the-board cut mandated by the Budget and Control Board or General Assembly, the amount of the museum’s rent which the commission pays to General Services for the retirement of General Revenue Bonds shall be excluded from the museum’s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31.7.</w:t>
      </w:r>
      <w:r>
        <w:rPr>
          <w:rFonts w:cs="Times New Roman"/>
        </w:rPr>
        <w:tab/>
        <w:t>(MUSM: School Tour Fee Prohibition)  The commission may not charge admission fees to groups of children from South Carolina who have made reservations that are touring the museum as part of a school function.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31.8.</w:t>
      </w:r>
      <w:r>
        <w:rPr>
          <w:rFonts w:cs="Times New Roman"/>
          <w:b/>
        </w:rPr>
        <w:tab/>
      </w:r>
      <w:r>
        <w:rPr>
          <w:rFonts w:cs="Times New Roman"/>
        </w:rPr>
        <w:t>(MUSM: Dining Area Rent)  Of the space currently vacant in the Columbia Mills Building, space large enough for the museum to have dining space for school-aged children shall be provided to the State Museum at no cost.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31.9.</w:t>
      </w:r>
      <w:r>
        <w:rPr>
          <w:rFonts w:cs="Times New Roman"/>
          <w:i/>
          <w:u w:val="single"/>
        </w:rPr>
        <w:tab/>
        <w:t xml:space="preserve">(MUSM: Rent Payment Suspension)  For Fiscal Year 2009-10 the State Museum </w:t>
      </w:r>
      <w:r>
        <w:rPr>
          <w:rFonts w:eastAsia="Calibri" w:cs="Times New Roman"/>
          <w:i/>
          <w:color w:val="auto"/>
          <w:u w:val="single"/>
        </w:rPr>
        <w:t xml:space="preserve">is not required to pay rent or maintenance expenses, </w:t>
      </w:r>
      <w:r>
        <w:rPr>
          <w:rFonts w:eastAsiaTheme="minorHAnsi" w:cs="Times New Roman"/>
          <w:i/>
          <w:color w:val="auto"/>
          <w:szCs w:val="22"/>
          <w:u w:val="single"/>
        </w:rPr>
        <w:t xml:space="preserve">including all utilities, operations, maintenance and repairs </w:t>
      </w:r>
      <w:r>
        <w:rPr>
          <w:rFonts w:eastAsia="Calibri" w:cs="Times New Roman"/>
          <w:i/>
          <w:color w:val="auto"/>
          <w:u w:val="single"/>
        </w:rPr>
        <w:t>to General Services for the premises it leases in the Columbia Mills Building</w:t>
      </w:r>
      <w:r>
        <w:rPr>
          <w:rFonts w:eastAsiaTheme="minorHAnsi" w:cs="Times New Roman"/>
          <w:i/>
          <w:color w:val="auto"/>
          <w:szCs w:val="22"/>
          <w:u w:val="single"/>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sectPr>
          <w:headerReference w:type="default" r:id="rId3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7" w:name="section32"/>
      <w:bookmarkEnd w:id="27"/>
      <w:r>
        <w:rPr>
          <w:rFonts w:cs="Times New Roman"/>
          <w:b/>
        </w:rPr>
        <w:t>SECTION 32 - L32 - HOUSING FINANCE AND DEVELOPMENT AUTHORITY</w:t>
      </w:r>
      <w:r>
        <w:rPr>
          <w:rFonts w:cs="Times New Roman"/>
          <w:b/>
        </w:rPr>
        <w:fldChar w:fldCharType="begin"/>
      </w:r>
      <w:r>
        <w:instrText xml:space="preserve"> XE "SECTION 32 - L32 - HOUSING FINANCE AND DEVELOPMENT AUTHORITY"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32.1.</w:t>
      </w:r>
      <w:r>
        <w:rPr>
          <w:rFonts w:cs="Times New Roman"/>
        </w:rPr>
        <w:tab/>
        <w:t>(HFDA: Federal Rental Assistance Administrative Fee Carry Forward)  All federal rental assistance administrative fees shall be carried forward to the current fiscal year for use by the authority in the administration of the federal programs under contract with the authority.  No state funds are to be used in the administration of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32.2.</w:t>
      </w:r>
      <w:r>
        <w:rPr>
          <w:rFonts w:cs="Times New Roman"/>
        </w:rPr>
        <w:tab/>
        <w:t>(HFDA: Program Expenses Carry Forward)  For the prior fiscal year monies withdrawn from the authority’s various bond-financed trust indentures and resolutions, which monies are deposited with the State Treasurer to pay program expenses, may be carried forward by the authority into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szCs w:val="16"/>
        </w:rPr>
        <w:tab/>
      </w:r>
      <w:r>
        <w:rPr>
          <w:rFonts w:cs="Times New Roman"/>
          <w:b/>
          <w:bCs/>
          <w:szCs w:val="16"/>
        </w:rPr>
        <w:t>32.3.</w:t>
      </w:r>
      <w:r>
        <w:rPr>
          <w:rFonts w:cs="Times New Roman"/>
          <w:b/>
          <w:bCs/>
          <w:szCs w:val="16"/>
        </w:rPr>
        <w:tab/>
      </w:r>
      <w:r>
        <w:rPr>
          <w:rFonts w:cs="Times New Roman"/>
          <w:szCs w:val="16"/>
        </w:rPr>
        <w:t>(HFDA: Advisory Committee Mileage Reimbursement)  Members of the nine member South Carolina Housing Trust Fund Advisory Committee are eligible for mileage reimbursement at the rate allowed for state employees as established in proviso 89.24(J) (Travel-Subsistence Expenses &amp; Mileage)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sectPr>
          <w:headerReference w:type="default" r:id="rId3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8" w:name="section33"/>
      <w:bookmarkEnd w:id="28"/>
      <w:r>
        <w:rPr>
          <w:rFonts w:cs="Times New Roman"/>
          <w:b/>
        </w:rPr>
        <w:t>SECTION 33 - P12 - FORESTRY COMMISSION</w:t>
      </w:r>
      <w:r>
        <w:rPr>
          <w:rFonts w:cs="Times New Roman"/>
          <w:b/>
        </w:rPr>
        <w:fldChar w:fldCharType="begin"/>
      </w:r>
      <w:r>
        <w:instrText xml:space="preserve"> XE "SECTION 33 - P12 - FORESTRY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33.1.</w:t>
      </w:r>
      <w:r>
        <w:rPr>
          <w:rFonts w:cs="Times New Roman"/>
        </w:rPr>
        <w:tab/>
        <w:t>(FC: Grant Funds Carry Forward)  The Forestry Commission is authorized to use unexpended federal grant funds in the current year to pay for expenditures incurred in the prior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33.2.</w:t>
      </w:r>
      <w:r>
        <w:rPr>
          <w:rFonts w:cs="Times New Roman"/>
        </w:rPr>
        <w:tab/>
        <w:t xml:space="preserve">(FC: Retention of Emergency Expenditure Refunds)  The Forestry Commission is authorized to retain all funds received as </w:t>
      </w:r>
      <w:r>
        <w:rPr>
          <w:rFonts w:cs="Times New Roman"/>
          <w:spacing w:val="12"/>
        </w:rPr>
        <w:t>reimbursement of expenditures from other state or federal</w:t>
      </w:r>
      <w:r>
        <w:rPr>
          <w:rFonts w:cs="Times New Roman"/>
          <w:spacing w:val="20"/>
        </w:rPr>
        <w:t xml:space="preserve"> </w:t>
      </w:r>
      <w:r>
        <w:rPr>
          <w:rFonts w:cs="Times New Roman"/>
        </w:rPr>
        <w:t>agencies when personnel and equipment are mobilized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8"/>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rPr>
        <w:tab/>
      </w:r>
      <w:r>
        <w:rPr>
          <w:rFonts w:cs="Times New Roman"/>
          <w:b/>
          <w:bCs/>
        </w:rPr>
        <w:t>33.3.</w:t>
      </w:r>
      <w:r>
        <w:rPr>
          <w:rFonts w:cs="Times New Roman"/>
        </w:rPr>
        <w:tab/>
        <w:t xml:space="preserve">(FC: Commissioned Officers’ Physicals)  The Forestry Commission is authorized to pay the cost of physical examinations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for agency personnel who are required to receive such physical examinations prior to receiving a law enforcement commission.</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9" w:name="section34"/>
      <w:bookmarkEnd w:id="29"/>
      <w:r>
        <w:rPr>
          <w:rFonts w:cs="Times New Roman"/>
          <w:b/>
        </w:rPr>
        <w:lastRenderedPageBreak/>
        <w:t>SECTION 34 - P16 - DEPARTMENT OF AGRICULTURE</w:t>
      </w:r>
      <w:r>
        <w:rPr>
          <w:rFonts w:cs="Times New Roman"/>
          <w:b/>
        </w:rPr>
        <w:fldChar w:fldCharType="begin"/>
      </w:r>
      <w:r>
        <w:instrText xml:space="preserve"> XE "SECTION 34 - P16 - DEPARTMENT OF AGRICULTURE"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34.1.</w:t>
      </w:r>
      <w:r>
        <w:rPr>
          <w:rFonts w:cs="Times New Roman"/>
        </w:rPr>
        <w:tab/>
        <w:t>(AGRI: Market Bulletin)  The Market Bulletin shall be mailed only to those persons who request it in writing and a record of each request shall be maintained by the department.  Provided further, that the Department of Agriculture is authorized to charge a yearly subscription rate of $10.00 to each person requesting the bulletin and may charge up to $5.00 per classified advertisement printed in the bulletin.  The funds collected pursuant to this provision shall be retained by the department to defray the costs of publication and related incidental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34.2.</w:t>
      </w:r>
      <w:r>
        <w:rPr>
          <w:rFonts w:cs="Times New Roman"/>
        </w:rPr>
        <w:tab/>
        <w:t>(AGRI: Fruit/Vegetable Inspectors Subsistence)  A daily subsistence allowance of up to $30.00 may be allowed for temporarily employed fruits and vegetables inspectors from funds generated by fruits and vegetables inspection fees and budgeted under other funds in Program IV Marketing Services, D. Inspection Services, in lieu of reimbursements for meals and lodging expense.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34.3.</w:t>
      </w:r>
      <w:r>
        <w:rPr>
          <w:rFonts w:cs="Times New Roman"/>
        </w:rPr>
        <w:tab/>
        <w:t>(AGRI: Commodity Boards Expenditures)  Expenditures made for the various Commodity Boards (as budgeted under other funds in Program IV.B. Marketing Services: Commodity Boards) are exempt from regulations under the Procurement Act of 1981.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34.4.</w:t>
      </w:r>
      <w:r>
        <w:rPr>
          <w:rFonts w:cs="Times New Roman"/>
          <w:b/>
        </w:rPr>
        <w:tab/>
      </w:r>
      <w:r>
        <w:rPr>
          <w:rFonts w:cs="Times New Roman"/>
          <w:bCs/>
        </w:rPr>
        <w:t>(AGRI: Warehouse Receipts Guaranty Fund)  The Department of Agriculture may retain and expend fifty thousand dollars from the Warehouse Receipts Guaranty Fund established by Section 39-22-150 of the 1976 Code as is necessary for the department to administer the funding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34.5.</w:t>
      </w:r>
      <w:r>
        <w:rPr>
          <w:rFonts w:cs="Times New Roman"/>
        </w:rPr>
        <w:tab/>
        <w:t>(AGRI: Weights &amp; Measurer Registration)  All servicepersons required to be registered with the Department of Agriculture pursuant to the provisions of Section 39-9-65 of the 1976 Code of Laws shall pay to the department a registration fee of $25.00.  Revenues generated by this provision shall be for use by the Department of Agriculture to offset expenses incurred in administering this registration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t>34.6.</w:t>
      </w:r>
      <w:r>
        <w:rPr>
          <w:rFonts w:cs="Times New Roman"/>
        </w:rPr>
        <w:tab/>
        <w:t xml:space="preserve">(AGRI: Private Sector Calibrations)  </w:t>
      </w:r>
      <w:r>
        <w:rPr>
          <w:rFonts w:cs="Times New Roman"/>
          <w:strike/>
        </w:rPr>
        <w:t>The Department of Agriculture shall charge a fee of $45.00 an hour based on a fee schedule for all calibrations performed for private sector entities by the Metrology Laboratory authorized by Section 39-9-68(3) of the 1976 Code of Laws.  Revenues generated by these fees shall be for use by the Department of Agriculture to offset expenses incurred in operating the Metrology Laboratory.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34.7.</w:t>
      </w:r>
      <w:r>
        <w:rPr>
          <w:rFonts w:cs="Times New Roman"/>
          <w:b/>
          <w:bCs/>
        </w:rPr>
        <w:tab/>
      </w:r>
      <w:r>
        <w:rPr>
          <w:rFonts w:cs="Times New Roman"/>
        </w:rPr>
        <w:t>(AGRI: Sale of Property Revenue)  The department may retain revenues associated with the sale of the property titled to or utilized by the department, except for the State Farmers Market property, and must expend these funds on capital improvements approved by the Joint Bond Review Committee and the Budget and Control Board.  The department must continue to occupy any property until replacement capital improvements are completed.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34.8.</w:t>
      </w:r>
      <w:r>
        <w:rPr>
          <w:rFonts w:cs="Times New Roman"/>
          <w:b/>
          <w:bCs/>
        </w:rPr>
        <w:tab/>
      </w:r>
      <w:r>
        <w:rPr>
          <w:rFonts w:cs="Times New Roman"/>
        </w:rPr>
        <w:t xml:space="preserve">(AGRI: Farmers Market Revenue)  The revenues associated with the sale of the State Farmers Market shall be deposited into a separate restricted special account under the authority of the Budget and Control Board.  Interest accrued on this account must remain in this account.  These funds may only be expended for relocating the State Farmers Market after approval </w:t>
      </w:r>
      <w:r>
        <w:rPr>
          <w:rFonts w:cs="Times New Roman"/>
          <w:bCs/>
        </w:rPr>
        <w:t>by the Joint Bond Review Committee and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34.9.</w:t>
      </w:r>
      <w:r>
        <w:rPr>
          <w:rFonts w:cs="Times New Roman"/>
          <w:b/>
          <w:bCs/>
        </w:rPr>
        <w:tab/>
      </w:r>
      <w:r>
        <w:rPr>
          <w:rFonts w:cs="Times New Roman"/>
        </w:rPr>
        <w:t>(AGRI: Export Certification)  The Department of Agriculture is allowed to charge up to $250 for each export certification of agricultural products and to retain revenues to offset expenses incurred in performing certifications.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3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r>
      <w:r>
        <w:rPr>
          <w:rFonts w:cs="Times New Roman"/>
          <w:b/>
          <w:bCs/>
        </w:rPr>
        <w:t>34.10.</w:t>
      </w:r>
      <w:r>
        <w:rPr>
          <w:rFonts w:cs="Times New Roman"/>
          <w:bCs/>
        </w:rPr>
        <w:tab/>
        <w:t>(AGRI: Feed Label Registration)  The Department of Agriculture is authorized to require the annual registration of feed labels by manufacturers and to charge a fee of $15.00 for such registrations.  Revenues generated by these fees shall be retained and used by the department to offset expenses incurred in operating the Feed Inspection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0" w:name="section35"/>
      <w:bookmarkEnd w:id="30"/>
      <w:r>
        <w:rPr>
          <w:rFonts w:cs="Times New Roman"/>
          <w:b/>
        </w:rPr>
        <w:t>SECTION 35 - P20 - CLEMSON UNIVERSITY - PSA</w:t>
      </w:r>
      <w:r>
        <w:rPr>
          <w:rFonts w:cs="Times New Roman"/>
          <w:b/>
        </w:rPr>
        <w:fldChar w:fldCharType="begin"/>
      </w:r>
      <w:r>
        <w:instrText xml:space="preserve"> XE "SECTION 35 - P20 - CLEMSON UNIVERSITY - PSA"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35.1.</w:t>
      </w:r>
      <w:r>
        <w:rPr>
          <w:rFonts w:cs="Times New Roman"/>
        </w:rPr>
        <w:tab/>
        <w:t>(CU-PSA: Phytosanitary Certificates)  Revenues collected from the issuance of phytosanitary certificates shall be retained by the Division of Regulatory and Public Service for the purpose of carrying out phytosanitary inspections.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35.2.</w:t>
      </w:r>
      <w:r>
        <w:rPr>
          <w:rFonts w:cs="Times New Roman"/>
        </w:rPr>
        <w:tab/>
        <w:t>(CU-PSA: Witness Fee)  The Public Service Activities of Clemson University are hereby authorized to charge a witness fee of $100.00 per hour up to $400.00 per day for each employee testifying as an expert witness in civil matters which do not involve the State as a party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pacing w:val="-4"/>
        </w:rPr>
        <w:tab/>
        <w:t>35.3.</w:t>
      </w:r>
      <w:r>
        <w:rPr>
          <w:rFonts w:cs="Times New Roman"/>
          <w:b/>
          <w:spacing w:val="-4"/>
        </w:rPr>
        <w:tab/>
      </w:r>
      <w:r>
        <w:rPr>
          <w:rFonts w:cs="Times New Roman"/>
        </w:rPr>
        <w:t>(CU-PSA: Nursery/Nursery Dealer Registration Fee)  The Division of Regulatory and Public Service Programs is authorized to retain up to $92,000 of revenue collected from the issuance of Nursery/Nursery Dealer Fees for the purpose of carrying out nursery/nursery dealer inspections.  Revenue collected from this fee above $92,000 shall be deposited into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35.4.</w:t>
      </w:r>
      <w:r>
        <w:rPr>
          <w:rFonts w:cs="Times New Roman"/>
        </w:rPr>
        <w:tab/>
        <w:t>(CU-PSA: Spring Dairy Exhibition)  From the funds appropriated in Part IA, Clemson University-PSA is authorized to provide up to $75,000 to fund the Clemson University Spring Dairy Exhibition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35.5.</w:t>
      </w:r>
      <w:r>
        <w:rPr>
          <w:rFonts w:cs="Times New Roman"/>
          <w:b/>
        </w:rPr>
        <w:tab/>
      </w:r>
      <w:r>
        <w:rPr>
          <w:rFonts w:cs="Times New Roman"/>
          <w:bCs/>
        </w:rPr>
        <w:t>(CU-PSA: Retention of Fees)  All revenues collected from the regulatory programs of agrichemical, plant industry and crop protection including:  fertilizer, lime, and soil amendments registration fees; pesticide licensing fees; seed certification fees; and fertilizer tax/inspection fees must be retained by Clemson University PSA regulatory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35.6.</w:t>
      </w:r>
      <w:r>
        <w:rPr>
          <w:rFonts w:cs="Times New Roman"/>
          <w:szCs w:val="22"/>
        </w:rPr>
        <w:tab/>
        <w:t xml:space="preserve">(CU-PSA: Pesticide Registration)  All revenues collected from pesticide registration fees and revenue collected from structural pest control businesses for business licensing must be retained by Clemson University PSA Regulatory and Public Service Programs to support general regulatory, enforcement, and education programs and to carry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szCs w:val="22"/>
        </w:rPr>
        <w:t>out provisions of the S.C. Pesticide Control Act and regulations related to it.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35.7.</w:t>
      </w:r>
      <w:r>
        <w:rPr>
          <w:rFonts w:cs="Times New Roman"/>
          <w:b/>
          <w:bCs/>
        </w:rPr>
        <w:tab/>
      </w:r>
      <w:r>
        <w:rPr>
          <w:rFonts w:cs="Times New Roman"/>
        </w:rPr>
        <w:t>(CU-PSA: Sandhills Revenue)  The funds retained by Clemson University PSA from the sale of the property at the Sandhills Research and Education Center shall be used to construct the new Sandhills facilities and provide endowments as approved by the Clemson Board of Trustees and the Budget and Control Board.  These funds are not to be used to offset base budget reductions in Fiscal Year 2004-2005.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4"/>
        </w:rPr>
      </w:pPr>
      <w:bookmarkStart w:id="31" w:name="section37"/>
      <w:bookmarkEnd w:id="31"/>
      <w:r>
        <w:rPr>
          <w:rFonts w:cs="Times New Roman"/>
          <w:b/>
          <w:spacing w:val="-4"/>
        </w:rPr>
        <w:t>SECTION 37 - P24 - DEPARTMENT OF NATURAL RESOURCES</w:t>
      </w:r>
      <w:r>
        <w:rPr>
          <w:rFonts w:cs="Times New Roman"/>
          <w:b/>
          <w:spacing w:val="-4"/>
        </w:rPr>
        <w:fldChar w:fldCharType="begin"/>
      </w:r>
      <w:r>
        <w:instrText xml:space="preserve"> XE "SECTION 37 - P24 - DEPARTMENT OF NATURAL RESOURCES" </w:instrText>
      </w:r>
      <w:r>
        <w:rPr>
          <w:rFonts w:cs="Times New Roman"/>
          <w:b/>
          <w:spacing w:val="-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iCs/>
        </w:rPr>
        <w:t>37.1.</w:t>
      </w:r>
      <w:r>
        <w:rPr>
          <w:rFonts w:cs="Times New Roman"/>
          <w:iCs/>
        </w:rPr>
        <w:tab/>
      </w:r>
      <w:r>
        <w:rPr>
          <w:rFonts w:cs="Times New Roman"/>
          <w:bCs/>
          <w:iCs/>
        </w:rPr>
        <w:t xml:space="preserve">(DNR: County Funds)  </w:t>
      </w:r>
      <w:r>
        <w:rPr>
          <w:rFonts w:cs="Times New Roman"/>
          <w:bCs/>
          <w:iCs/>
          <w:strike/>
        </w:rPr>
        <w:t xml:space="preserve">Funds belonging to each of the counties of the State, now on hand or hereafter accruing to the counties, shall be expended on approval of a majority of the respective county delegation, including the resident senator or senators, if any.  An annual accounting for all such funds and expenditures shall be furnished by the department to each member of each county delegation; it being the intent of the General Assembly that the appropriations made in this section are conditioned </w:t>
      </w:r>
      <w:r>
        <w:rPr>
          <w:rFonts w:cs="Times New Roman"/>
          <w:bCs/>
          <w:iCs/>
          <w:strike/>
        </w:rPr>
        <w:lastRenderedPageBreak/>
        <w:t>upon compliance with this requirement.  In addition to the annual accounting required above, the department shall make a proposal for expenditures of such funds in the succeeding fiscal year in each county to the members of the respective county legislative delegation, including the resident senator or senators, if any; and upon approval thereby shall proceed with the use of such funds in compliance with the finalized and approved plan as approved by each legislative delegation.  If no plan is approved, the expenditure of such funds is to be administered as determined by the various legislative delegations.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iCs/>
        </w:rPr>
        <w:t>37.2.</w:t>
      </w:r>
      <w:r>
        <w:rPr>
          <w:rFonts w:cs="Times New Roman"/>
          <w:iCs/>
        </w:rPr>
        <w:tab/>
      </w:r>
      <w:r>
        <w:rPr>
          <w:rFonts w:cs="Times New Roman"/>
          <w:bCs/>
          <w:iCs/>
        </w:rPr>
        <w:t xml:space="preserve">(DNR: County Game Funds/Equipment Purchase)  </w:t>
      </w:r>
      <w:r>
        <w:rPr>
          <w:rFonts w:cs="Times New Roman"/>
          <w:bCs/>
          <w:iCs/>
          <w:strike/>
        </w:rPr>
        <w:t>Any equipment purchased by the department from county game funds on approval of a majority of a county delegation, including the resident senator or senators, if any, shall remain in that county upon the request of a majority of the respective county delegation, including the resident senator or senators, if any, and if sold by the department, the proceeds of such sale shall be credited to such county game fund.  Expenditures from the County Game Fund and the Water Recreation Resource Fund which have the approval of the county delegation shall be exempt from the provisions of Act 651 of 1978,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37.3.</w:t>
      </w:r>
      <w:r>
        <w:rPr>
          <w:rFonts w:cs="Times New Roman"/>
        </w:rPr>
        <w:tab/>
        <w:t>(DNR: Publications Revenue)  For the current fiscal year all revenue generated from the sale of the “South Carolina Wildlife” magazine, its by-products and other publications, shall be retained by the department and used to support the production of same in order for the magazine to be self-sustaining.  In addition, the department is authorized to sell advertising in the magazine and to increase the magazine’s subscription rate, if necessary, to be self-sustaining.  No general funds may be used for the operation and support of the “South Carolina Wildlife” magazine.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37.4.</w:t>
      </w:r>
      <w:r>
        <w:rPr>
          <w:rFonts w:cs="Times New Roman"/>
        </w:rPr>
        <w:tab/>
        <w:t>(DNR: Casual Sales Tax Collection)  The Department of Natural Resources shall continue to collect the casual sales tax as contained in the contractual agreement between the Department of Revenue and the Department of Natural Resources and the State Treasurer is authorized to reimburse the department on a quarterly basis for the actual cost of collecting the casual sales tax and such reimbursement shall be paid from revenues generated by the casual sales tax.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37.5.</w:t>
      </w:r>
      <w:r>
        <w:rPr>
          <w:rFonts w:cs="Times New Roman"/>
        </w:rPr>
        <w:tab/>
        <w:t xml:space="preserve">(DNR: Proportionate Funding)  Each of South Carolina’s 46 soil and water conservation districts shall receive a proportionate share of funding set aside for Aid to Conservation Districts </w:t>
      </w:r>
      <w:r>
        <w:rPr>
          <w:rFonts w:cs="Times New Roman"/>
          <w:strike/>
        </w:rPr>
        <w:t>at $15,000 per district</w:t>
      </w:r>
      <w:r>
        <w:rPr>
          <w:rFonts w:cs="Times New Roman"/>
        </w:rPr>
        <w:t xml:space="preserve"> for general assistance to the district’s program.  Available funding </w:t>
      </w:r>
      <w:r>
        <w:rPr>
          <w:rFonts w:cs="Times New Roman"/>
          <w:strike/>
        </w:rPr>
        <w:t>above $15,000</w:t>
      </w:r>
      <w:r>
        <w:rPr>
          <w:rFonts w:cs="Times New Roman"/>
        </w:rPr>
        <w:t xml:space="preserve"> for each district will be apportioned by the Department of Natural Resources based upon </w:t>
      </w:r>
      <w:r>
        <w:rPr>
          <w:rFonts w:cs="Times New Roman"/>
          <w:strike/>
        </w:rPr>
        <w:t>local needs</w:t>
      </w:r>
      <w:r>
        <w:rPr>
          <w:rFonts w:cs="Times New Roman"/>
        </w:rPr>
        <w:t xml:space="preserve"> </w:t>
      </w:r>
      <w:r>
        <w:rPr>
          <w:rFonts w:cs="Times New Roman"/>
          <w:i/>
          <w:u w:val="single"/>
        </w:rPr>
        <w:t>agency funds</w:t>
      </w:r>
      <w:r>
        <w:rPr>
          <w:rFonts w:cs="Times New Roman"/>
        </w:rPr>
        <w:t xml:space="preserve"> and priorities as determined by the board.  No district shall receive any funds under this provision unless the county or counties wherein the district is located shall have appropriated no less than </w:t>
      </w:r>
      <w:r>
        <w:rPr>
          <w:rFonts w:cs="Times New Roman"/>
          <w:strike/>
        </w:rPr>
        <w:t>three hundred</w:t>
      </w:r>
      <w:r>
        <w:rPr>
          <w:rFonts w:cs="Times New Roman"/>
        </w:rPr>
        <w:t xml:space="preserve"> </w:t>
      </w:r>
      <w:r>
        <w:rPr>
          <w:rFonts w:cs="Times New Roman"/>
          <w:i/>
          <w:u w:val="single"/>
        </w:rPr>
        <w:t>one thousand</w:t>
      </w:r>
      <w:r>
        <w:rPr>
          <w:rFonts w:cs="Times New Roman"/>
        </w:rPr>
        <w:t xml:space="preserve"> dollars to the district from county funds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37.6.</w:t>
      </w:r>
      <w:r>
        <w:rPr>
          <w:rFonts w:cs="Times New Roman"/>
        </w:rPr>
        <w:tab/>
        <w:t>(DNR: Carry Forward - Contract for Goods &amp; Services)  If any funds accumulated by the Department of Natural Resources Geology Program, under contract for the provision of goods and services not covered by the department’s appropriated funds, are not expended during the preceding fiscal years, such funds may be carried forward and expended for the costs associated with the provision of such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37.7.</w:t>
      </w:r>
      <w:r>
        <w:rPr>
          <w:rFonts w:cs="Times New Roman"/>
        </w:rPr>
        <w:tab/>
        <w:t>(DNR: Revenue Carry Forward)  The department may collect, expend, and carry forward revenues derived from the sale of goods and services in order to support aerial photography, map services, climatology data, and geological services.  The department shall annually report to the Senate Finance and Ways and Means Committees the amount of revenue generated from the sale of these goods and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37.8.</w:t>
      </w:r>
      <w:r>
        <w:rPr>
          <w:rFonts w:cs="Times New Roman"/>
        </w:rPr>
        <w:tab/>
        <w:t>(DNR: Clothing Allowance)  The Department of Natural Resources is hereby authorized to provide Natural Resource Enforcement Officers on special assignment with an annual clothing allowance (on a prorata basis) not to exceed $600 per officer for required clothing used in the line of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37.9.</w:t>
      </w:r>
      <w:r>
        <w:rPr>
          <w:rFonts w:cs="Times New Roman"/>
        </w:rPr>
        <w:tab/>
        <w:t>(DNR: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37.10.</w:t>
      </w:r>
      <w:r>
        <w:rPr>
          <w:rFonts w:cs="Times New Roman"/>
          <w:b/>
        </w:rPr>
        <w:tab/>
      </w:r>
      <w:r>
        <w:rPr>
          <w:rFonts w:cs="Times New Roman"/>
        </w:rPr>
        <w:t>(DNR: Interest - License Fees)  Interest earned by the State Treasurer on all hunting and fishing license fees collected by the Department of Natural Resources must be credited to and expended by the department for the protection, promotion, propagation, and management of fish and wildlife, and the enforcement of related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37.11.</w:t>
      </w:r>
      <w:r>
        <w:rPr>
          <w:rFonts w:cs="Times New Roman"/>
        </w:rPr>
        <w:tab/>
        <w:t>(DNR: Shrimp Baiting Enforcement)</w:t>
      </w:r>
      <w:r>
        <w:rPr>
          <w:rFonts w:cs="Times New Roman"/>
          <w:bCs/>
        </w:rPr>
        <w:t xml:space="preserve">  </w:t>
      </w:r>
      <w:r>
        <w:rPr>
          <w:rFonts w:cs="Times New Roman"/>
        </w:rPr>
        <w:t>The department shall allocate additional enforcement efforts during the sixty (60) day shrimp baiting period to assist existing law enforcement personnel in monitoring and enforcement of the shrimp baiting laws.  Further, expenditures for other than law enforcement should not exceed thirty percent (30%) of the annual collections from the sale of shrimp baiting permits.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szCs w:val="22"/>
        </w:rPr>
        <w:tab/>
      </w:r>
      <w:r>
        <w:rPr>
          <w:rFonts w:cs="Times New Roman"/>
          <w:b/>
          <w:bCs/>
          <w:szCs w:val="22"/>
        </w:rPr>
        <w:t>37.12.</w:t>
      </w:r>
      <w:r>
        <w:rPr>
          <w:rFonts w:cs="Times New Roman"/>
          <w:szCs w:val="22"/>
        </w:rPr>
        <w:tab/>
        <w:t xml:space="preserve">(DNR: Water Recreation Fund and County Game and Fish Fund)  Funds collected during the current fiscal year by the Department of Natural Resources for the Water Recreation Fund and for that portion of the county game and fish fund derived from licenses and fees must be retained by the department and used for the stated purposes of the respective funds, and may not be used by the department to offset base-budget reductions for the current fiscal year.  In addition to all other uses allowed by statute, the department may use the Water Recreational Resource Funds of a county for the purchase of boats, boat trailers, motors, and boating safety equipment used for law enforcement and rescue, with the recommendation of the county delegation.  </w:t>
      </w:r>
      <w:r>
        <w:rPr>
          <w:rFonts w:cs="Times New Roman"/>
          <w:i/>
          <w:szCs w:val="22"/>
          <w:u w:val="single"/>
        </w:rPr>
        <w:t>In addition, of the funds collected, $1,000,000 must be transferred to the Forestry Commission for wildfire fighting.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37.13.</w:t>
      </w:r>
      <w:r>
        <w:rPr>
          <w:rFonts w:cs="Times New Roman"/>
          <w:b/>
        </w:rPr>
        <w:tab/>
      </w:r>
      <w:r>
        <w:rPr>
          <w:rFonts w:cs="Times New Roman"/>
          <w:bCs/>
        </w:rPr>
        <w:t xml:space="preserve">(DNR: Grass Carp Testing Recoupment Fee)  </w:t>
      </w:r>
      <w:r>
        <w:rPr>
          <w:rFonts w:cs="Times New Roman"/>
          <w:bCs/>
          <w:strike/>
        </w:rPr>
        <w:t>The Department of Natural Resources shall charge and retain a fee of one dollar per fish for fish five (5) inches or longer and a fee of twenty-five cents ($0.25) for fish less than five (5) inches to recoup the cost of certification testing of Triploid Grass Carp to assure that such fish are sterile before they can be imported into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37.14.</w:t>
      </w:r>
      <w:r>
        <w:rPr>
          <w:rFonts w:cs="Times New Roman"/>
        </w:rPr>
        <w:tab/>
        <w:t>(DNR: Intellectual Property)  The Department shall develop a comprehensive written policy providing for the treatment on intellectual property accruing to the Department in the area of shrimp disease and culture.  This policy must address the following issues: definitions, coverage and disclosure requirements, ownership, dispute resolution procedures, obtaining of patents and copyrights, incentives, transfer or sales or research results, promotion and licensing, use of proceeds, and release of ownership rights.  Upon adoption and implementation, the Department, consistent with the policy, may sell or license intellectual property owned by the Department, upon approval of the Budget and Control Board.  The net proceeds or annual net royalties, excluding any expenses including research and development, patent, licensing and litigation from intellectual property owned by the Department shall be apportioned and paid over by the Department according to the following schedule:  Inventor  15%; State General Fund  85%.  Proceeds apportioned and paid over to the Department shall be used by the Department for scientific research and education for the enhancement, management, and protection of natural resources in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37.15.</w:t>
      </w:r>
      <w:r>
        <w:rPr>
          <w:rFonts w:cs="Times New Roman"/>
        </w:rPr>
        <w:tab/>
        <w:t xml:space="preserve">(DNR: Sale of Existing </w:t>
      </w:r>
      <w:r>
        <w:rPr>
          <w:rFonts w:cs="Times New Roman"/>
          <w:bCs/>
        </w:rPr>
        <w:t>Offices</w:t>
      </w:r>
      <w:r>
        <w:rPr>
          <w:rFonts w:cs="Times New Roman"/>
        </w:rPr>
        <w:t>)  After receiving approval from the Budget and Control Board for the sale of property, the Department of Natural Resources is authorized to retain all funds from the sale of existing offices for the improvement, consolidation and/or establishment of regional hub offices.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lastRenderedPageBreak/>
        <w:tab/>
        <w:t>37.16.</w:t>
      </w:r>
      <w:r>
        <w:rPr>
          <w:rFonts w:cs="Times New Roman"/>
          <w:b/>
          <w:bCs/>
        </w:rPr>
        <w:tab/>
      </w:r>
      <w:r>
        <w:rPr>
          <w:rFonts w:cs="Times New Roman"/>
        </w:rPr>
        <w:t xml:space="preserve">(DNR: Interstate Water Negotiations and Savannah River Basin Compact Study)  </w:t>
      </w:r>
      <w:r>
        <w:rPr>
          <w:rFonts w:cs="Times New Roman"/>
          <w:strike/>
        </w:rPr>
        <w:t>From funds appropriated in Part IA, Section 37 of this act, the director of the department shall provide for expenses associated with technical and legal consultants in order for the department to continue discussions with the Director of the Georgia Department of Natural Resources and other appropriate state and federal agencies in South Carolina and Georgia for the purpose of considering the creation of an interstate compact between South Carolina and Georgia concerning the Savannah River basin and for developing legislation for that purpose.  The director of the department shall concurrently ensure that as the State takes positions in the Federal Energy Regulatory Commission relicensing procedures on the Yadkin/Pee Dee and Catawba Rivers, they are well founded and consistent with the State’s positions on the Savannah River.  The study shall include, but not be limited to, the consideration of current state river basin compact laws, published reports on the Savannah River basin, impacts of removal of water from the basin in both the State of South Carolina and the State of Georgia, as well as water quantity, water quality, ecological, economic, agricultural, and recreational uses of the basin.  The study will allow for input from parties interested in the long-term management of the Savannah River basin.  The director of the department shall prepare a report on the expenditure of these funds and shall submit it to the Senate Finance Committee and the House Ways and Means Committee by December 31,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32" w:name="section38"/>
      <w:bookmarkEnd w:id="32"/>
      <w:r>
        <w:rPr>
          <w:rFonts w:cs="Times New Roman"/>
          <w:b/>
        </w:rPr>
        <w:t>SECTION 38 - P26 - SEA GRANT CONSORTIUM</w:t>
      </w:r>
      <w:r>
        <w:rPr>
          <w:rFonts w:cs="Times New Roman"/>
          <w:b/>
        </w:rPr>
        <w:fldChar w:fldCharType="begin"/>
      </w:r>
      <w:r>
        <w:instrText xml:space="preserve"> XE "SECTION 38 - P26 - SEA GRANT CONSORTIUM"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38.1.</w:t>
      </w:r>
      <w:r>
        <w:rPr>
          <w:rFonts w:cs="Times New Roman"/>
        </w:rPr>
        <w:tab/>
        <w:t>(SGC: Publications Revenue)  Funds generated by the sale of pamphlets, books, and other promotional materials, the production of which has been paid for by non-state funding, may be deposited in a special account by the consortium and utilized as other funds for the purchase of additional pamphlets, books, and other promotional materials for distribution to the public.</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3" w:name="section39"/>
      <w:bookmarkEnd w:id="33"/>
      <w:r>
        <w:rPr>
          <w:rFonts w:cs="Times New Roman"/>
          <w:b/>
        </w:rPr>
        <w:t>SECTION 39 - P28 - DEPARTMENT OF PARKS, RECREATION AND TOURISM</w:t>
      </w:r>
      <w:r>
        <w:rPr>
          <w:rFonts w:cs="Times New Roman"/>
          <w:b/>
        </w:rPr>
        <w:fldChar w:fldCharType="begin"/>
      </w:r>
      <w:r>
        <w:instrText xml:space="preserve"> XE "SECTION 39 - P28 - DEPARTMENT OF PARKS, RECREATION AND TOURISM"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39.1.</w:t>
      </w:r>
      <w:r>
        <w:rPr>
          <w:b/>
        </w:rPr>
        <w:tab/>
      </w:r>
      <w:r>
        <w:t xml:space="preserve">(PRT: Tourism and Promotion)  The funds appropriated in this Act for Regional Promotions shall be distributed equally to the eleven Regional Tourism groups, except that the Grandstrand Tourism Region’s </w:t>
      </w:r>
      <w:r>
        <w:rPr>
          <w:bCs/>
        </w:rPr>
        <w:t>funds</w:t>
      </w:r>
      <w:r>
        <w:t xml:space="preserve"> shall be divided, with $50,000 distributed to the Myrtle Beach Chamber of Commerce and $125,000 distributed to the Georgetown Chamber of Commerce for tourism related activities.  The Myrtle Beach Chamber of Commerce and the Georgetown Chamber of Commerce shall submit a report to the Senate Finance Committee and the House Ways and Means Committee by December 1st each year describing how these funds were expended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zCs w:val="22"/>
        </w:rPr>
        <w:tab/>
      </w:r>
      <w:r>
        <w:rPr>
          <w:rFonts w:cs="Times New Roman"/>
          <w:b/>
        </w:rPr>
        <w:t>39.2.</w:t>
      </w:r>
      <w:r>
        <w:rPr>
          <w:rFonts w:cs="Times New Roman"/>
        </w:rPr>
        <w:tab/>
        <w:t>(PRT: PARD Prior Year Expenditures)  The Department of Parks, Recreation and Tourism shall be authorized to expend restricted funds in the current fiscal year, for Parks and Recreation Development Fund (PARD) grant reimbursement payment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39.3.</w:t>
      </w:r>
      <w:r>
        <w:rPr>
          <w:rFonts w:cs="Times New Roman"/>
          <w:bCs/>
          <w:iCs/>
        </w:rPr>
        <w:tab/>
      </w:r>
      <w:r>
        <w:rPr>
          <w:rFonts w:cs="Times New Roman"/>
          <w:iCs/>
        </w:rPr>
        <w:t xml:space="preserve">(PRT: Competitive Grants)  </w:t>
      </w:r>
      <w:r>
        <w:rPr>
          <w:rFonts w:cs="Times New Roman"/>
          <w:iCs/>
          <w:strike/>
        </w:rPr>
        <w:t>Of funds appropriated to the department for Competitive Grants, these funds may be released to local subdivisions or nonprofit organizations for travel and tourism industry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lastRenderedPageBreak/>
        <w:tab/>
      </w:r>
      <w:r>
        <w:rPr>
          <w:rFonts w:cs="Times New Roman"/>
          <w:b/>
          <w:bCs/>
          <w:iCs/>
        </w:rPr>
        <w:t>39.4.</w:t>
      </w:r>
      <w:r>
        <w:rPr>
          <w:rFonts w:cs="Times New Roman"/>
          <w:bCs/>
          <w:iCs/>
        </w:rPr>
        <w:tab/>
      </w:r>
      <w:r>
        <w:rPr>
          <w:rFonts w:cs="Times New Roman"/>
          <w:iCs/>
        </w:rPr>
        <w:t xml:space="preserve">(PRT: State Park Privatization Approval)  </w:t>
      </w:r>
      <w:r>
        <w:rPr>
          <w:rFonts w:cs="Times New Roman"/>
          <w:iCs/>
          <w:strike/>
        </w:rPr>
        <w:t>Before the department may enter into a final contract to privatize all or a portion of Cheraw State Park or Hickory Knob State Park, approval of the majority of the General Assembly must be obtained, in addition to the approval of the State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39.5.</w:t>
      </w:r>
      <w:r>
        <w:rPr>
          <w:rFonts w:cs="Times New Roman"/>
        </w:rPr>
        <w:tab/>
        <w:t xml:space="preserve">(PRT: Destination Specific Tourism Marketing)  </w:t>
      </w:r>
      <w:r>
        <w:rPr>
          <w:rFonts w:cs="Times New Roman"/>
          <w:strike/>
        </w:rPr>
        <w:t>From the funds appropriated in this Act for the Tourism and Sales Marketing program, the department shall use not less than $10,000,000 for a destination specific tourism marketing grant program.</w:t>
      </w:r>
      <w:r>
        <w:rPr>
          <w:rFonts w:cs="Times New Roman"/>
        </w:rPr>
        <w:t xml:space="preserve">  The minimum grant awarded by </w:t>
      </w:r>
      <w:r>
        <w:rPr>
          <w:rFonts w:cs="Times New Roman"/>
          <w:strike/>
        </w:rPr>
        <w:t>this program</w:t>
      </w:r>
      <w:r>
        <w:rPr>
          <w:rFonts w:cs="Times New Roman"/>
        </w:rPr>
        <w:t xml:space="preserve"> </w:t>
      </w:r>
      <w:r>
        <w:rPr>
          <w:rFonts w:cs="Times New Roman"/>
          <w:i/>
          <w:u w:val="single"/>
        </w:rPr>
        <w:t>the Destination Specific Tourism Program</w:t>
      </w:r>
      <w:r>
        <w:rPr>
          <w:rFonts w:cs="Times New Roman"/>
        </w:rPr>
        <w:t xml:space="preserve"> shall be $250,000.  Each state dollar must be matched with two dollars of pri</w:t>
      </w:r>
      <w:r>
        <w:rPr>
          <w:rFonts w:cs="Times New Roman"/>
          <w:szCs w:val="16"/>
        </w:rPr>
        <w:t>v</w:t>
      </w:r>
      <w:r>
        <w:rPr>
          <w:rFonts w:cs="Times New Roman"/>
        </w:rPr>
        <w:t xml:space="preserve">ate funds.  An organization receiving a state grant must certify that, as of the date of the application:  (i) the private funds are new dollars specifically designated for the purpose of matching state funds; (ii) the private funds have not been previously allocated or designated for tourism-related destination marketing; (iii) the organization has on hand or has an approved line of credit of not less than the amount of private funds needed to provide the required match.  Organizations applying for a grant must include in the grant application, information on how the organization proposes to measure the success of the marketing and public relations program, including the estimated return on investment to the state.  Promotional </w:t>
      </w:r>
      <w:r>
        <w:rPr>
          <w:rFonts w:cs="Times New Roman"/>
          <w:szCs w:val="16"/>
        </w:rPr>
        <w:t>programs</w:t>
      </w:r>
      <w:r>
        <w:rPr>
          <w:rFonts w:cs="Times New Roman"/>
        </w:rPr>
        <w:t xml:space="preserve"> proposed by an applicant must be based on research-based outcomes.  Grants must be made only to organizations that have a proven record of success in creating and sustaining new and repeat visitation to its area and must have sufficient resources to create, plan, implement, and measure the marketing and promotional efforts undertaken as a part of the program.  The department must award a grant only to one qualified destination marketing organization within their tourism region where the organization’s private funds are raised.  An organization receiving a grant must use the public and private funds only for the purpose of destination specific marketing and public relations designed to stimulate destination travel by persons outside the state to destinations within the state.  All grants that qualify under the program must be funded if funds are available.  Funding of all qualified grants will be on a first come first served basis with such basis retained throughout the term of this proviso.  No organization shall receive in the first quarter more than fifty percent of the state dollars allocated to the program.  If by the end of the third quarter matching funds are still available with no other organizations meeting the criteria for funding, the funds will be distributed to the organization or organizations that have and can meet all of the requirements of this proviso.  Grant recipients shall provide an annual report by November 1, to the Chairmen of the Senate Finance Committee and the House 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szCs w:val="22"/>
        </w:rPr>
        <w:t>39.6.</w:t>
      </w:r>
      <w:r>
        <w:rPr>
          <w:rFonts w:cs="Times New Roman"/>
          <w:b/>
          <w:szCs w:val="22"/>
        </w:rPr>
        <w:tab/>
      </w:r>
      <w:r>
        <w:rPr>
          <w:rFonts w:cs="Times New Roman"/>
          <w:szCs w:val="22"/>
        </w:rPr>
        <w:t>(PRT: Advertising Funds Carry Forward)  The Department of Parks, Recreation &amp; Tourism may carry forward any unexpended funds appropriated on the Advertising line within Program II. A. Tourism Sales and Marketing from the prior fiscal year into the current fiscal year to be used for the same purposes which include the Tourism Partnership Fund, Destination Specific Marketing Grants and the agency advertising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bCs/>
        </w:rPr>
        <w:t>39.7.</w:t>
      </w:r>
      <w:r>
        <w:tab/>
        <w:t xml:space="preserve">(PRT: Product Development Funds)  All Product Development funds, whether carried forward or new appropriations, must be matched with a 2 to 1 private funds ratio.  An organization receiving a state </w:t>
      </w:r>
      <w:r>
        <w:rPr>
          <w:szCs w:val="22"/>
        </w:rPr>
        <w:t>grant</w:t>
      </w:r>
      <w:r>
        <w:t xml:space="preserve"> must certify that, as of the date of the application:  (i) the private funds are new dollars as of the current fiscal year specifically designated for the purpose of matching state funds; (ii) the private funds have not been previously allocated or designated for product development; (iii) the organization has on hand or has an approved line of credit of not less than the amount of private funds needed to provide the required match.  Grant recipients shall provide a quarterly report to the Chairman of the Senate Finance Committee, the Chairman of the House </w:t>
      </w:r>
      <w:r>
        <w:lastRenderedPageBreak/>
        <w:t>Ways and Means Committee, and the director of the Department of Parks, Recreation and Tourism on the expenditure of the grants funds and on the proposed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Cs/>
          <w:strike/>
        </w:rPr>
      </w:pPr>
      <w:r>
        <w:tab/>
      </w:r>
      <w:r>
        <w:rPr>
          <w:b/>
          <w:bCs/>
          <w:iCs/>
        </w:rPr>
        <w:t>39.8.</w:t>
      </w:r>
      <w:r>
        <w:rPr>
          <w:iCs/>
        </w:rPr>
        <w:tab/>
      </w:r>
      <w:r>
        <w:rPr>
          <w:bCs/>
          <w:iCs/>
        </w:rPr>
        <w:t xml:space="preserve">(PRT: Regional Tourism)  </w:t>
      </w:r>
      <w:r>
        <w:rPr>
          <w:bCs/>
          <w:iCs/>
          <w:strike/>
        </w:rPr>
        <w:t>Of the funds appropriated to, authorized for, and/or carried forward by the department, the department shall provide the same level of recurring and non-recurring funds disbursed to the eleven Regional Tourism groups as they received in Fiscal Year 2007-08.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b/>
          <w:i/>
          <w:u w:val="single"/>
        </w:rPr>
        <w:t>39.9.</w:t>
      </w:r>
      <w:r>
        <w:rPr>
          <w:i/>
          <w:u w:val="single"/>
        </w:rPr>
        <w:tab/>
        <w:t>(PRT: Film Marketing)  From the funds authorized to the Department of Parks, Recreation &amp; Tourism in Section 39, Part IA of this act for the South Carolina Film Commission, the department may use the film marketing funds for the following purposes:  1) to allow for assistance with recruitment and infrastructure development of the film industry; 2) to develop a film crew base; 3) to develop ally support in the film industry; 4) marketing and special events; and 5) to allow for assistance with the auditing and legal service expenses associated with the Motion Picture Incentive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b/>
          <w:i/>
          <w:u w:val="single"/>
        </w:rPr>
        <w:t>39.10.</w:t>
      </w:r>
      <w:r>
        <w:rPr>
          <w:i/>
          <w:u w:val="single"/>
        </w:rPr>
        <w:tab/>
        <w:t>(PRT: Motion Picture Rebate)  From the amount set aside pursuant to Section 12-62-50 of the 1976 Code, the South Carolina Film Commission may rebate to a motion picture production company up to twenty percent of the total aggregate South Carolina payroll for persons subject to South Carolina income tax withholdings employed in connection with the production.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tab/>
      </w:r>
      <w:r>
        <w:rPr>
          <w:i/>
          <w:u w:val="single"/>
        </w:rPr>
        <w:t>From the amount set aside pursuant to Section 12-62-60 of the 1976 Code,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color w:val="auto"/>
        </w:rPr>
        <w:tab/>
      </w:r>
      <w:r>
        <w:rPr>
          <w:rFonts w:cs="Times New Roman"/>
          <w:b/>
          <w:i/>
          <w:color w:val="auto"/>
          <w:u w:val="single"/>
        </w:rPr>
        <w:t>39.11.</w:t>
      </w:r>
      <w:r>
        <w:rPr>
          <w:rFonts w:cs="Times New Roman"/>
          <w:i/>
          <w:color w:val="auto"/>
          <w:u w:val="single"/>
        </w:rPr>
        <w:tab/>
        <w:t>(PRT: Motion Picture Administration Application Fee)  The Department of Parks, Recreation &amp; Tourism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Director of the Department of Parks, Recreation &amp; Tourism.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4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4" w:name="section40"/>
      <w:bookmarkEnd w:id="34"/>
      <w:r>
        <w:rPr>
          <w:rFonts w:cs="Times New Roman"/>
          <w:b/>
        </w:rPr>
        <w:t>SECTION 40 - P32 - DEPARTMENT OF COMMERCE</w:t>
      </w:r>
      <w:r>
        <w:rPr>
          <w:rFonts w:cs="Times New Roman"/>
          <w:b/>
        </w:rPr>
        <w:fldChar w:fldCharType="begin"/>
      </w:r>
      <w:r>
        <w:instrText xml:space="preserve"> XE "SECTION 40 - P32 - DEPARTMENT OF COMMERCE"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w:t>
      </w:r>
      <w:r>
        <w:rPr>
          <w:rFonts w:cs="Times New Roman"/>
        </w:rPr>
        <w:tab/>
        <w:t>(CMRC: Development - Publications Revenue)  The proceeds from the sale of publications may be retained in the agency’s printing, binding, and advertising account to offset increased costs.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t>40.2.</w:t>
      </w:r>
      <w:r>
        <w:rPr>
          <w:rFonts w:cs="Times New Roman"/>
          <w:b/>
          <w:szCs w:val="22"/>
        </w:rPr>
        <w:tab/>
      </w:r>
      <w:r>
        <w:rPr>
          <w:rFonts w:cs="Times New Roman"/>
          <w:szCs w:val="22"/>
        </w:rPr>
        <w:t>(CMRC: Economic Dev. Coordinating Council - GIS Carry Forward)  From the amount set aside in Section 12-28-2910, the council is authorized to use up to $60,000 to support the Geographic Information Systems (GIS) program for actual operating expenses in support of business recruitment and retention, as approved by council.  Any balance on June 30 of the prior fiscal year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40.3.</w:t>
      </w:r>
      <w:r>
        <w:rPr>
          <w:rFonts w:cs="Times New Roman"/>
        </w:rPr>
        <w:tab/>
        <w:t>(CMRC: Aeronautics - Reimbursement for Services Carry Forward)  The Division of Aeronautics may retain and expend reimbursements derived from charges to other government agencies for service and supplies for operating purposes and that a reserve not to exceed $300,000 may be carried forward to the current fiscal year for the replacement of time limit aircraft components.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lastRenderedPageBreak/>
        <w:tab/>
        <w:t>40.4.</w:t>
      </w:r>
      <w:r>
        <w:rPr>
          <w:rFonts w:cs="Times New Roman"/>
          <w:bCs/>
        </w:rPr>
        <w:tab/>
        <w:t>(CMRC: Aeronautics - Office Space Rental)  Revenue received for rental of office space may be retained and expended to cover the cost of building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40.5.</w:t>
      </w:r>
      <w:r>
        <w:rPr>
          <w:rFonts w:cs="Times New Roman"/>
        </w:rPr>
        <w:tab/>
        <w:t>(CMRC: Aeronautics - Funding Sequence)  All General Aviation Airports will receive funding prior to the four air carrier airports (i.e. Columbia, Charleston, Greenville-Spartanburg, Myrtle Beach Jetport) as these qualify for special funding under the DOT/FAA appropriations based on enplanements in South Carolina.  This policy may be waived to provide matching state funds for critical FAA safety or capacity projects at air carrier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40.6.</w:t>
      </w:r>
      <w:r>
        <w:rPr>
          <w:rFonts w:cs="Times New Roman"/>
        </w:rPr>
        <w:tab/>
        <w:t>(CMRC: Aeronautics - Hangar/Parking Facilities)  The Division of Aeronautics will provide hangar/parking facilities for government owned and/or operated aircraft on a first come basis.  Funds shall be retained by the division for the purpose of hangar and parking facility maintenance.  The Hangar Fee Schedule shall be determined by the division and shall not exceed local average market rates.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Personnel from the agencies owning and/or operating aircraft will be responsible for ground movement of their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40.7.</w:t>
      </w:r>
      <w:r>
        <w:rPr>
          <w:rFonts w:cs="Times New Roman"/>
        </w:rPr>
        <w:tab/>
        <w:t>(CMRC: Aeronautics - Airport Development)  Any line item appropriation for airports shall be disbursed for eligible airport development items as approved by the division.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40.8.</w:t>
      </w:r>
      <w:r>
        <w:rPr>
          <w:rFonts w:cs="Times New Roman"/>
        </w:rPr>
        <w:tab/>
        <w:t xml:space="preserve">(CMRC: Aeronautics - Clothing Allowance)  </w:t>
      </w:r>
      <w:r>
        <w:rPr>
          <w:rFonts w:cs="Times New Roman"/>
          <w:strike/>
        </w:rPr>
        <w:t>The Division of Aeronautics is hereby authorized to provide pilots with an annual clothing allowance (on a pro rata basis) not to exceed $400 per pilot for required clothing used in the performance of their primary duty.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40.9.</w:t>
      </w:r>
      <w:r>
        <w:rPr>
          <w:rFonts w:cs="Times New Roman"/>
        </w:rPr>
        <w:tab/>
        <w:t>(CMRC: Grant Funds Carry Forward)  Any unexpended balance on June 30, of the prior fiscal year, for Matching National Grant Funds,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40.10.</w:t>
      </w:r>
      <w:r>
        <w:rPr>
          <w:rFonts w:cs="Times New Roman"/>
        </w:rPr>
        <w:tab/>
        <w:t>(CMRC: Carry Forward Sale of Aircraft Proceeds)  The Department of Commerce may carry forward proceeds from the sale of aircraft to be used for replacement aircraft and for required Federal Aviation Administration upgrades to existing aircraft.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40.11.</w:t>
      </w:r>
      <w:r>
        <w:rPr>
          <w:rFonts w:cs="Times New Roman"/>
          <w:b/>
        </w:rPr>
        <w:tab/>
      </w:r>
      <w:r>
        <w:rPr>
          <w:rFonts w:cs="Times New Roman"/>
        </w:rPr>
        <w:t>(CMRC: Aviation Grants)  The funds appropriated for Aviation Grants, in this bill or any bill supplemental thereto, shall be credited to the State Aviation Fund within the Division of Aeronautics of the Department of Commerce for the following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(1) to allow the maximization of grant funds available through the Federal Aviation Administration for capital improvement projects; this does not include administration or operational projects;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 for maintenance projects of general aviation airports; and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 for aviation education related programs including, but not limited to, educating young people about careers in the aviation industry and/or the promotion of aviation in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Sponsors of publicly owned airports for public use are eligible to receive grants pursuant to this provision, but the airport must have a current development plan that meets the planning requirements of the National Plan of Integrated Airports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Secretary of Commerce shall promulgate regulations establishing the grants program that, at a minimum, address: (1) priorities among improvements qualifying for grants; (2) an airport selection process to ensure an equitable distribution of funds among eligible airports; and (3) the criteria for distribution of funds among eligible airports.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Enabling airport sponsors to meet basic Federal Aviation Administration safety guidelines for obstruction clearance must be a major factor in the priority guidelines established by the Secretary of Commerce pursuant to this provision.  The Secretary also </w:t>
      </w:r>
      <w:r>
        <w:rPr>
          <w:rFonts w:cs="Times New Roman"/>
        </w:rPr>
        <w:lastRenderedPageBreak/>
        <w:t>shall have discretion consistent with Section 55-5-170 to establish a program to grant Aviation Fund dollars for these purposes at the ratio of eighty percent from the fund to twenty percent from the local airport sponsor, or any ratio with a smaller relative contribution from the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 report on the expenditure of these funds shall be submitted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Unspent funds from the prior fiscal year may be carried forward to the current fiscal year and spent for like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40.12.</w:t>
      </w:r>
      <w:r>
        <w:rPr>
          <w:rFonts w:cs="Times New Roman"/>
          <w:b/>
        </w:rPr>
        <w:tab/>
      </w:r>
      <w:r>
        <w:rPr>
          <w:rFonts w:cs="Times New Roman"/>
        </w:rPr>
        <w:t>(CMRC: Coordinating Council Funds)  From the amount set aside pursuant to Section 12-28-2910 of the 1976 Code, the council is authorized to expend funds which were not obligated or committed as of July 1 of the current fiscal year only as necessary for the location or expansion of an industry or business facility in South Carolina.  Eligible expenditures include water/sewer projects, road or rail construction/improvement projects, land acquisition, fiber-optic cable, relocation of new employees for technology intensive and research and development facilities as defined in South Carolina Code Section 12-6-3360, and site preparation.  Site preparation is defined as surveying, environmental and geo-technical study and mitigation, clearing, filling, and grading.  The Coordinating Council shall annually prepare a detailed report each year for submission to the General Assembly by March 15</w:t>
      </w:r>
      <w:r>
        <w:rPr>
          <w:rFonts w:cs="Times New Roman"/>
          <w:vertAlign w:val="superscript"/>
        </w:rPr>
        <w:t xml:space="preserve"> </w:t>
      </w:r>
      <w:r>
        <w:rPr>
          <w:rFonts w:cs="Times New Roman"/>
        </w:rPr>
        <w:t>of each year which itemizes the expenditures from the fund for the preceding calendar year.  Such report shall include an identification of the following information:  (a) company name or confidential project number; (b) location of the project; (c) amount of grant award; and (d) scope of grant award.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General Assembly shall not appropriate funds, and shall not direct the Coordinating Council to extend loans or grants nor shall the Coordinating Council extend any loans or grants from the amount set aside pursuant to Section 12-28-2910 for any purpose other than those listed in this proviso.</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u w:val="single"/>
        </w:rPr>
      </w:pPr>
      <w:r>
        <w:rPr>
          <w:rFonts w:cs="Times New Roman"/>
          <w:color w:val="auto"/>
        </w:rPr>
        <w:tab/>
      </w:r>
      <w:r>
        <w:rPr>
          <w:rFonts w:cs="Times New Roman"/>
          <w:i/>
          <w:color w:val="auto"/>
          <w:u w:val="single"/>
        </w:rPr>
        <w:t>In order to provide maximum flexibility to encourage the creation of new jobs and capital investment, the Coordinating Council for Economic Development has the authority to transfer monies among the economic development funds at its disposal, including the Closing Fund.  Any unexpended balance on June 30, of the prior fiscal year may be carried forward and expended in the current fiscal year by the Department of Commerce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40.13.</w:t>
      </w:r>
      <w:r>
        <w:rPr>
          <w:rFonts w:cs="Times New Roman"/>
        </w:rPr>
        <w:tab/>
        <w:t>(CMRC: Export Trade Show Funds)  Funds collected from South Carolina companies for offsetting costs associated with participation in future trade shows may be carried forward from the prior fiscal year to the current fiscal year and used for that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40.14.</w:t>
      </w:r>
      <w:r>
        <w:rPr>
          <w:rFonts w:cs="Times New Roman"/>
          <w:b/>
        </w:rPr>
        <w:tab/>
      </w:r>
      <w:r>
        <w:rPr>
          <w:rFonts w:cs="Times New Roman"/>
          <w:bCs/>
        </w:rPr>
        <w:t>(CMRC: Special Events Advisory Committee)  The Department of Commerce is required to establish a Special Events Advisory Committee to provide oversight to the department as it relates to the department’s Special Events Fund.  The Advisory Committee shall be made up of contributors to the Fund appointed by the Secretary of Commerce and shall consist of no fewer than eight members, including a chairman.  The Advisory Committee shall establish guidelines for the use of these funds.  The Department of Commerce shall prepare a detailed report and have an independent audit of all expenditures of the fund during the previous calendar year.  None of these funds shall be used for operating expenses.  The report shall be submitted to the Governor, the Speaker of the House, the President of Pro Tempore of the Senate, the Chairman of the House Ways and Means Committee, and Chairman of the Senate Finance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40.15.</w:t>
      </w:r>
      <w:r>
        <w:rPr>
          <w:rFonts w:cs="Times New Roman"/>
          <w:bCs/>
        </w:rPr>
        <w:tab/>
        <w:t>(CMRC: Development-Rental Revenue)  Revenue received from the sublease on non-state owned office space may be retained and expended to offset the cost of the department’s leased office space.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r>
      <w:r>
        <w:rPr>
          <w:rFonts w:cs="Times New Roman"/>
          <w:b/>
        </w:rPr>
        <w:t>40.16.</w:t>
      </w:r>
      <w:r>
        <w:rPr>
          <w:rFonts w:cs="Times New Roman"/>
          <w:bCs/>
        </w:rPr>
        <w:tab/>
        <w:t xml:space="preserve">(CMRC: Development-Ad Sales Revenue)  The department may charge a fee for ad sales in department authorized publications and may use these fees to offset the cost of printing and production of the </w:t>
      </w:r>
      <w:r>
        <w:rPr>
          <w:rFonts w:cs="Times New Roman"/>
        </w:rPr>
        <w:t>publications</w:t>
      </w:r>
      <w:r>
        <w:rPr>
          <w:rFonts w:cs="Times New Roman"/>
          <w:bCs/>
        </w:rPr>
        <w:t>.  Any revenue generated above the actual cost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40.17.</w:t>
      </w:r>
      <w:r>
        <w:rPr>
          <w:rFonts w:cs="Times New Roman"/>
          <w:b/>
          <w:bCs/>
        </w:rPr>
        <w:tab/>
      </w:r>
      <w:r>
        <w:rPr>
          <w:rFonts w:cs="Times New Roman"/>
        </w:rPr>
        <w:t>(CMRC: Foreign Offices)  The Secretary of Commerce shall be authorized to appoint the staff of the department’s foreign offices on a contractual basis on such terms as the Secretary deems appropriate, subject to review by the Office of Human Resources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rPr>
        <w:tab/>
      </w:r>
      <w:r>
        <w:rPr>
          <w:rFonts w:cs="Times New Roman"/>
          <w:b/>
          <w:iCs/>
        </w:rPr>
        <w:t>40.18.</w:t>
      </w:r>
      <w:r>
        <w:rPr>
          <w:rFonts w:cs="Times New Roman"/>
          <w:bCs/>
          <w:iCs/>
        </w:rPr>
        <w:tab/>
      </w:r>
      <w:r>
        <w:rPr>
          <w:rFonts w:cs="Times New Roman"/>
          <w:iCs/>
        </w:rPr>
        <w:t xml:space="preserve">(CMRC: Funding For I-73 &amp; I-74)  </w:t>
      </w:r>
      <w:r>
        <w:rPr>
          <w:rFonts w:cs="Times New Roman"/>
          <w:iCs/>
          <w:strike/>
        </w:rPr>
        <w:t>Of the funds authorized for the Coordinating Council Economic Development, $500,000 shall be made available for the routing, planning and construction of I-73 and $500,000 shall be made available for the routing, planning, and construction of I-74.</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40.19.</w:t>
      </w:r>
      <w:r>
        <w:rPr>
          <w:rFonts w:cs="Times New Roman"/>
          <w:b/>
        </w:rPr>
        <w:tab/>
      </w:r>
      <w:r>
        <w:rPr>
          <w:rFonts w:cs="Times New Roman"/>
          <w:bCs/>
        </w:rPr>
        <w:t xml:space="preserve">(CMRC: Reimbursement of </w:t>
      </w:r>
      <w:r>
        <w:rPr>
          <w:rFonts w:cs="Times New Roman"/>
        </w:rPr>
        <w:t>Expenditures</w:t>
      </w:r>
      <w:r>
        <w:rPr>
          <w:rFonts w:cs="Times New Roman"/>
          <w:bCs/>
        </w:rPr>
        <w:t>)  Any reimbursements of expenditures in prior fiscal years related to infrastruc</w:t>
      </w:r>
      <w:r>
        <w:rPr>
          <w:rFonts w:cs="Times New Roman"/>
        </w:rPr>
        <w:t>ture costs for the ICAR project shall be retained by the department for repayment of funds previously used for the ICAR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Cs/>
        </w:rPr>
        <w:tab/>
      </w:r>
      <w:r>
        <w:rPr>
          <w:rFonts w:cs="Times New Roman"/>
          <w:b/>
          <w:iCs/>
        </w:rPr>
        <w:t>40.20.</w:t>
      </w:r>
      <w:r>
        <w:rPr>
          <w:rFonts w:cs="Times New Roman"/>
          <w:iCs/>
        </w:rPr>
        <w:tab/>
      </w:r>
      <w:r>
        <w:rPr>
          <w:rFonts w:cs="Times New Roman"/>
          <w:bCs/>
          <w:iCs/>
        </w:rPr>
        <w:t xml:space="preserve">(CMRC: Competitive Grants)  </w:t>
      </w:r>
      <w:r>
        <w:rPr>
          <w:rFonts w:cs="Times New Roman"/>
          <w:bCs/>
          <w:iCs/>
          <w:strike/>
        </w:rPr>
        <w:t>Of funds appropriated to the department for Competitive Grants, these funds may be released to local subdivisions or nonprofit organizations for economic development purposes only upon the approval of the Grants Committee of the Budget and Control Board.  The agency is prohibited from transferring these funds to other programs.  In addition, the agency may not withhold these funds for purposes of delaying or deferring approval by the Grants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40.21.</w:t>
      </w:r>
      <w:r>
        <w:rPr>
          <w:rFonts w:cs="Times New Roman"/>
        </w:rPr>
        <w:tab/>
        <w:t xml:space="preserve">(CMRC: Coordinating Council - Rural Infrastructure Funds)  </w:t>
      </w:r>
      <w:r>
        <w:rPr>
          <w:rFonts w:cs="Times New Roman"/>
          <w:strike/>
        </w:rPr>
        <w:t>The Department of Commerce Coordinating Council is hereby authorized to carry forward committed and uncommitted funds from the State Rural Infrastructure Fund, for the authorized purposes as specified in its legislation.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40.22.</w:t>
      </w:r>
      <w:r>
        <w:rPr>
          <w:rFonts w:cs="Times New Roman"/>
          <w:bCs/>
        </w:rPr>
        <w:tab/>
        <w:t>(CMRC: Job Development Credits)  Any company that received approval for Job Development Credits in January 2005 shall have the option of using the prior year’s county classification for purposes of obtaining the Job Development Credits.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bCs/>
        </w:rPr>
        <w:tab/>
        <w:t>40.23.</w:t>
      </w:r>
      <w:r>
        <w:rPr>
          <w:rFonts w:cs="Times New Roman"/>
        </w:rPr>
        <w:tab/>
        <w:t xml:space="preserve">(CMRC: Motion Picture Rebate)  </w:t>
      </w:r>
      <w:r>
        <w:rPr>
          <w:rFonts w:cs="Times New Roman"/>
          <w:strike/>
        </w:rPr>
        <w:t>From the amount set aside pursuant to Section 12-62-50, the South Carolina Film Commission may rebate to a motion picture production company, up to twenty percent of the total aggregate South Carolina payroll for persons subject to South Carolina income tax withholdings employed in connection with the production.  From the amount set aside pursuant to Section 12-62-60, the South Carolina Film Commission may rebate to a motion picture production company up to thirty percent of the expenditures made by the motion picture production company in the State.  Motion picture production companies that have previously been approved at the lower percentages may reapply for the higher percentages only if the project that was approved is still in production in South Carolina as of the effective date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tab/>
        <w:t>40.24.</w:t>
      </w:r>
      <w:r>
        <w:rPr>
          <w:rFonts w:cs="Times New Roman"/>
          <w:szCs w:val="22"/>
        </w:rPr>
        <w:tab/>
        <w:t>(CMRC: WIA Prior Year Payments)  The Department of Commerce shall be allowed to pay Workforce Investment Act prior-year obligations with current year funds.</w:t>
      </w:r>
    </w:p>
    <w:p>
      <w:pPr>
        <w:tabs>
          <w:tab w:val="left" w:pos="180"/>
          <w:tab w:val="left" w:pos="360"/>
          <w:tab w:val="left" w:pos="720"/>
          <w:tab w:val="left" w:pos="810"/>
          <w:tab w:val="left" w:pos="900"/>
          <w:tab w:val="left" w:pos="1170"/>
          <w:tab w:val="left" w:pos="1350"/>
          <w:tab w:val="left" w:pos="1620"/>
          <w:tab w:val="left" w:leader="dot" w:pos="7470"/>
          <w:tab w:val="right" w:pos="8820"/>
        </w:tabs>
        <w:jc w:val="both"/>
        <w:rPr>
          <w:rFonts w:cs="Times New Roman"/>
          <w:szCs w:val="22"/>
        </w:rPr>
      </w:pPr>
      <w:r>
        <w:rPr>
          <w:rFonts w:cs="Times New Roman"/>
          <w:szCs w:val="22"/>
        </w:rPr>
        <w:tab/>
      </w:r>
      <w:r>
        <w:rPr>
          <w:rFonts w:cs="Times New Roman"/>
          <w:b/>
          <w:bCs/>
          <w:szCs w:val="22"/>
        </w:rPr>
        <w:t>40.25.</w:t>
      </w:r>
      <w:r>
        <w:rPr>
          <w:rFonts w:cs="Times New Roman"/>
          <w:b/>
          <w:bCs/>
          <w:szCs w:val="22"/>
        </w:rPr>
        <w:tab/>
      </w:r>
      <w:r>
        <w:rPr>
          <w:rFonts w:cs="Times New Roman"/>
          <w:szCs w:val="22"/>
        </w:rPr>
        <w:t>(CMRC: Closing Fund)  In order to encourage and facilitate economic development, the $7,000,000 appropriated for the Closing Fund for competitive recruitment purposes shall be used as approved by the Coordinating Council for Economic Development.  Any unexpended balance on June 30, of the prior fiscal year may be carried forward and expended in the current fiscal year by the Department of Commerce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40.26.</w:t>
      </w:r>
      <w:r>
        <w:rPr>
          <w:rFonts w:cs="Times New Roman"/>
          <w:b/>
          <w:szCs w:val="22"/>
        </w:rPr>
        <w:tab/>
      </w:r>
      <w:r>
        <w:rPr>
          <w:rFonts w:cs="Times New Roman"/>
          <w:szCs w:val="22"/>
        </w:rPr>
        <w:t xml:space="preserve">(CMRC: Film Marketing)  </w:t>
      </w:r>
      <w:r>
        <w:rPr>
          <w:rFonts w:cs="Times New Roman"/>
          <w:strike/>
          <w:szCs w:val="22"/>
        </w:rPr>
        <w:t xml:space="preserve">From the funds authorized to the Department of Commerce in Section 40, Part IA, Program II.B. of this act, the department may use the film marketing funds for the following purposes:  1) to allow for assistance with </w:t>
      </w:r>
      <w:r>
        <w:rPr>
          <w:rFonts w:cs="Times New Roman"/>
          <w:strike/>
          <w:szCs w:val="22"/>
        </w:rPr>
        <w:lastRenderedPageBreak/>
        <w:t>recruitment and infrastructure development of the film industry; 2) to develop a film crew base; 3) to develop ally support in the film industry; and 4) marketing and special events.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zCs w:val="22"/>
        </w:rPr>
        <w:tab/>
      </w:r>
      <w:r>
        <w:rPr>
          <w:rFonts w:cs="Times New Roman"/>
          <w:b/>
          <w:szCs w:val="22"/>
        </w:rPr>
        <w:t>40.27.</w:t>
      </w:r>
      <w:r>
        <w:rPr>
          <w:rFonts w:cs="Times New Roman"/>
          <w:b/>
          <w:szCs w:val="22"/>
        </w:rPr>
        <w:tab/>
      </w:r>
      <w:r>
        <w:rPr>
          <w:rFonts w:cs="Times New Roman"/>
          <w:szCs w:val="22"/>
        </w:rPr>
        <w:t xml:space="preserve">(CMRC: Motion Picture Administration Application Fee)  </w:t>
      </w:r>
      <w:r>
        <w:rPr>
          <w:rFonts w:cs="Times New Roman"/>
          <w:strike/>
          <w:szCs w:val="22"/>
        </w:rPr>
        <w:t>The Coordinating Council for Economic Development may charge an application fee for the Motion Picture Incentive programs and may retain and expend these funds for the purposes of meeting administrative, data collection, credit analysis, cost-benefit analysis, reporting and auditing, and other statutory obligations.  A fee schedule must be established and approved by the Coordinating Council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40.28.</w:t>
      </w:r>
      <w:r>
        <w:rPr>
          <w:rFonts w:cs="Times New Roman"/>
          <w:b/>
          <w:szCs w:val="22"/>
        </w:rPr>
        <w:tab/>
      </w:r>
      <w:r>
        <w:rPr>
          <w:rFonts w:cs="Times New Roman"/>
          <w:szCs w:val="22"/>
        </w:rPr>
        <w:t>(CMRC: Community Development Corporation Carry Forward)  The Department of Commerce shall be authorized to carry forward Community Development Corporation Initiative committed and uncommitted funds from the prior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szCs w:val="22"/>
        </w:rPr>
        <w:t>40.29.</w:t>
      </w:r>
      <w:r>
        <w:rPr>
          <w:rFonts w:cs="Times New Roman"/>
          <w:b/>
          <w:szCs w:val="22"/>
        </w:rPr>
        <w:tab/>
      </w:r>
      <w:r>
        <w:rPr>
          <w:rFonts w:cs="Times New Roman"/>
          <w:szCs w:val="22"/>
        </w:rPr>
        <w:t>(CMRC: Aeronautics Grant Match Funds)  The funds appropriated to the Division of Aeronautics for FAA grant matching, may be used to match state and local aviation airports projects whether or not they have received FAA funding.  Any funds must be approved by the Aeronautics Commission prior to being awarded.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
        </w:rPr>
        <w:tab/>
      </w:r>
      <w:r>
        <w:rPr>
          <w:rFonts w:cs="Times New Roman"/>
          <w:b/>
          <w:iCs/>
        </w:rPr>
        <w:t>40.30.</w:t>
      </w:r>
      <w:r>
        <w:rPr>
          <w:rFonts w:cs="Times New Roman"/>
          <w:iCs/>
        </w:rPr>
        <w:tab/>
      </w:r>
      <w:r>
        <w:rPr>
          <w:rFonts w:cs="Times New Roman"/>
          <w:bCs/>
          <w:iCs/>
        </w:rPr>
        <w:t xml:space="preserve">(CMRC: Economic Development Organizations)  </w:t>
      </w:r>
      <w:r>
        <w:rPr>
          <w:rFonts w:cs="Times New Roman"/>
          <w:bCs/>
          <w:iCs/>
          <w:strike/>
        </w:rPr>
        <w:t xml:space="preserve">The Department of Commerce shall utilize the balance of the $2,700,000 of the $3,000,000 appropriated in the Fiscal Year 2007-08 Appropriation Act for Regional Economic </w:t>
      </w:r>
      <w:r>
        <w:rPr>
          <w:rFonts w:cs="Times New Roman"/>
          <w:bCs/>
          <w:iCs/>
          <w:strike/>
          <w:szCs w:val="22"/>
        </w:rPr>
        <w:t>Development Organizations to provide funds to the following six economic development organizations that have not already drawn down the maximum of $450,000: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szCs w:val="22"/>
        </w:rPr>
        <w:tab/>
      </w:r>
      <w:r>
        <w:rPr>
          <w:rFonts w:cs="Times New Roman"/>
          <w:bCs/>
          <w:iCs/>
          <w:szCs w:val="22"/>
        </w:rPr>
        <w:tab/>
      </w:r>
      <w:r>
        <w:rPr>
          <w:rFonts w:cs="Times New Roman"/>
          <w:bCs/>
          <w:iCs/>
          <w:strike/>
          <w:szCs w:val="22"/>
        </w:rPr>
        <w:t>(1)</w:t>
      </w:r>
      <w:r>
        <w:rPr>
          <w:rFonts w:cs="Times New Roman"/>
          <w:bCs/>
          <w:iCs/>
          <w:strike/>
          <w:szCs w:val="22"/>
        </w:rPr>
        <w:tab/>
        <w:t>Central SC Economic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szCs w:val="22"/>
        </w:rPr>
        <w:tab/>
      </w:r>
      <w:r>
        <w:rPr>
          <w:rFonts w:cs="Times New Roman"/>
          <w:bCs/>
          <w:iCs/>
          <w:szCs w:val="22"/>
        </w:rPr>
        <w:tab/>
      </w:r>
      <w:r>
        <w:rPr>
          <w:rFonts w:cs="Times New Roman"/>
          <w:bCs/>
          <w:iCs/>
          <w:strike/>
          <w:szCs w:val="22"/>
        </w:rPr>
        <w:t>(2)</w:t>
      </w:r>
      <w:r>
        <w:rPr>
          <w:rFonts w:cs="Times New Roman"/>
          <w:bCs/>
          <w:iCs/>
          <w:strike/>
          <w:szCs w:val="22"/>
        </w:rPr>
        <w:tab/>
        <w:t>Charleston Regional Development Alliance;</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Pr>
          <w:rFonts w:cs="Times New Roman"/>
          <w:bCs/>
          <w:iCs/>
          <w:szCs w:val="22"/>
        </w:rPr>
        <w:tab/>
      </w:r>
      <w:r>
        <w:rPr>
          <w:rFonts w:cs="Times New Roman"/>
          <w:bCs/>
          <w:iCs/>
          <w:szCs w:val="22"/>
        </w:rPr>
        <w:tab/>
      </w:r>
      <w:r>
        <w:rPr>
          <w:rFonts w:cs="Times New Roman"/>
          <w:bCs/>
          <w:iCs/>
          <w:strike/>
          <w:szCs w:val="22"/>
        </w:rPr>
        <w:t>(3)</w:t>
      </w:r>
      <w:r>
        <w:rPr>
          <w:rFonts w:cs="Times New Roman"/>
          <w:bCs/>
          <w:iCs/>
          <w:strike/>
          <w:szCs w:val="22"/>
        </w:rPr>
        <w:tab/>
        <w:t>Economic Development Partnership;</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Pr>
          <w:rFonts w:cs="Times New Roman"/>
          <w:bCs/>
          <w:iCs/>
          <w:szCs w:val="22"/>
        </w:rPr>
        <w:tab/>
      </w:r>
      <w:r>
        <w:rPr>
          <w:rFonts w:cs="Times New Roman"/>
          <w:bCs/>
          <w:iCs/>
          <w:szCs w:val="22"/>
        </w:rPr>
        <w:tab/>
      </w:r>
      <w:r>
        <w:rPr>
          <w:rFonts w:cs="Times New Roman"/>
          <w:bCs/>
          <w:iCs/>
          <w:strike/>
          <w:szCs w:val="22"/>
        </w:rPr>
        <w:t>(4)</w:t>
      </w:r>
      <w:r>
        <w:rPr>
          <w:rFonts w:cs="Times New Roman"/>
          <w:bCs/>
          <w:iCs/>
          <w:strike/>
          <w:szCs w:val="22"/>
        </w:rPr>
        <w:tab/>
        <w:t>North Eastern Strategic Alliance (NESA);</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szCs w:val="22"/>
        </w:rPr>
      </w:pPr>
      <w:r>
        <w:rPr>
          <w:rFonts w:cs="Times New Roman"/>
          <w:bCs/>
          <w:iCs/>
          <w:szCs w:val="22"/>
        </w:rPr>
        <w:tab/>
      </w:r>
      <w:r>
        <w:rPr>
          <w:rFonts w:cs="Times New Roman"/>
          <w:bCs/>
          <w:iCs/>
          <w:szCs w:val="22"/>
        </w:rPr>
        <w:tab/>
      </w:r>
      <w:r>
        <w:rPr>
          <w:rFonts w:cs="Times New Roman"/>
          <w:bCs/>
          <w:iCs/>
          <w:strike/>
          <w:szCs w:val="22"/>
        </w:rPr>
        <w:t>(5)</w:t>
      </w:r>
      <w:r>
        <w:rPr>
          <w:rFonts w:cs="Times New Roman"/>
          <w:bCs/>
          <w:iCs/>
          <w:strike/>
          <w:szCs w:val="22"/>
        </w:rPr>
        <w:tab/>
        <w:t>Southern Carolina Alliance; and</w:t>
      </w:r>
    </w:p>
    <w:p>
      <w:pPr>
        <w:tabs>
          <w:tab w:val="left" w:pos="216"/>
          <w:tab w:val="left" w:pos="432"/>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szCs w:val="22"/>
        </w:rPr>
        <w:tab/>
      </w:r>
      <w:r>
        <w:rPr>
          <w:rFonts w:cs="Times New Roman"/>
          <w:bCs/>
          <w:iCs/>
          <w:szCs w:val="22"/>
        </w:rPr>
        <w:tab/>
      </w:r>
      <w:r>
        <w:rPr>
          <w:rFonts w:cs="Times New Roman"/>
          <w:bCs/>
          <w:iCs/>
          <w:strike/>
          <w:szCs w:val="22"/>
        </w:rPr>
        <w:t>(6)</w:t>
      </w:r>
      <w:r>
        <w:rPr>
          <w:rFonts w:cs="Times New Roman"/>
          <w:bCs/>
          <w:iCs/>
          <w:strike/>
          <w:szCs w:val="22"/>
        </w:rPr>
        <w:tab/>
        <w:t>Upstate Alliance.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In addition, from the balance of the $2,700,000 the Lowcountry Economic Alliance shall receive $150,000.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 xml:space="preserve"> For entities that have not already drawn down the maximum of $450,000 as authorized in Act 117 of 2007, the remaining funds must be disbursed equally to each organization with a maximum amount of $420,000.  Each dollar of state funds must be matched with one dollar of pri</w:t>
      </w:r>
      <w:r>
        <w:rPr>
          <w:rFonts w:cs="Times New Roman"/>
          <w:bCs/>
          <w:iCs/>
          <w:strike/>
          <w:szCs w:val="16"/>
        </w:rPr>
        <w:t>v</w:t>
      </w:r>
      <w:r>
        <w:rPr>
          <w:rFonts w:cs="Times New Roman"/>
          <w:bCs/>
          <w:iCs/>
          <w:strike/>
        </w:rPr>
        <w:t>ate funds.  The organization receiving state funds must certify that the private funds are new dollars specifically designated for the purpose of matching state funds and have not been previously allocated or designated for economic development.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The remaining $300,000 shall be provided to Chester County, Lancaster County, Union County, and York County provided they meet the requirements established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Upon receipt of the request for the funds and certification of the matching funds, the Department of Commerce shall disburse the funds to the requesting organization.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iCs/>
        </w:rPr>
        <w:tab/>
      </w:r>
      <w:r>
        <w:rPr>
          <w:rFonts w:cs="Times New Roman"/>
          <w:bCs/>
          <w:iCs/>
          <w:strike/>
        </w:rPr>
        <w:t>Funds recipients shall provide an annual report by November 1, to the Chairmen of the Senate Finance Committee and the House Ways and Means Committee and the Secretary of Commerce on the expenditure of the funds and on the outcome measures.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40.31.</w:t>
      </w:r>
      <w:r>
        <w:rPr>
          <w:rFonts w:cs="Times New Roman"/>
          <w:b/>
        </w:rPr>
        <w:tab/>
      </w:r>
      <w:r>
        <w:rPr>
          <w:rFonts w:cs="Times New Roman"/>
        </w:rPr>
        <w:t>(CMRC: Coordinating Council - Application Fee Deposits)  Application fees received by the department must be deposited within five business days from the Coordinating Council application approval date.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40.32.</w:t>
      </w:r>
      <w:r>
        <w:rPr>
          <w:rFonts w:cs="Times New Roman"/>
          <w:b/>
        </w:rPr>
        <w:tab/>
      </w:r>
      <w:r>
        <w:rPr>
          <w:rFonts w:cs="Times New Roman"/>
        </w:rPr>
        <w:t xml:space="preserve">(CMRC: Public Railways)  The Division of Public Railways is directed to create a statewide rail plan on or before March 31, </w:t>
      </w:r>
      <w:r>
        <w:rPr>
          <w:rFonts w:cs="Times New Roman"/>
          <w:strike/>
        </w:rPr>
        <w:t>2009</w:t>
      </w:r>
      <w:r>
        <w:rPr>
          <w:rFonts w:cs="Times New Roman"/>
        </w:rPr>
        <w:t xml:space="preserve"> </w:t>
      </w:r>
      <w:r>
        <w:rPr>
          <w:rFonts w:cs="Times New Roman"/>
          <w:i/>
          <w:u w:val="single"/>
        </w:rPr>
        <w:t>2010</w:t>
      </w:r>
      <w:r>
        <w:rPr>
          <w:rFonts w:cs="Times New Roman"/>
        </w:rPr>
        <w:t>, in compliance with applicable federal laws, rules, and regulations.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Throughout the planning of the statewide rail plan, the division shall consult with and seek input from:  the Department of Transportation, the State Ports Authority, the Aeronautics Division of the Department of Commerce, the Department of Parks, Recreation and Tourism, the South Carolina Public Service Commission, the Office of Regulatory Staff, and the Department of Health and Environmental Control.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division shall further seek the advice and input of the Councils of Governments, CSX, Norfolk Southern, Amtrak, short-line railroads, and any other associations that may be affected by the development of the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Of the funds appropriated to the Department of Commerce, $100,000 shall be made available for the creation of a statewide rail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40.33.</w:t>
      </w:r>
      <w:r>
        <w:rPr>
          <w:rFonts w:cs="Times New Roman"/>
          <w:szCs w:val="22"/>
        </w:rPr>
        <w:tab/>
        <w:t>(CMRC: Recycling Advisory Council Reporting)  The Recycling Market Development Advisory Council must submit an annual report outlining recycling activities to the Governor and members of the General Assembly by March 15</w:t>
      </w:r>
      <w:r>
        <w:rPr>
          <w:rFonts w:cs="Times New Roman"/>
          <w:szCs w:val="22"/>
          <w:vertAlign w:val="superscript"/>
        </w:rPr>
        <w:t>th</w:t>
      </w:r>
      <w:r>
        <w:rPr>
          <w:rFonts w:cs="Times New Roman"/>
          <w:szCs w:val="22"/>
        </w:rPr>
        <w:t xml:space="preserve">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bCs/>
          <w:iCs/>
        </w:rPr>
        <w:t>40.34.</w:t>
      </w:r>
      <w:r>
        <w:rPr>
          <w:rFonts w:cs="Times New Roman"/>
          <w:iCs/>
        </w:rPr>
        <w:tab/>
      </w:r>
      <w:r>
        <w:rPr>
          <w:rFonts w:cs="Times New Roman"/>
          <w:bCs/>
          <w:iCs/>
        </w:rPr>
        <w:t xml:space="preserve">(CMRC: Repayment of Energy Loan)  </w:t>
      </w:r>
      <w:r>
        <w:rPr>
          <w:rFonts w:cs="Times New Roman"/>
          <w:bCs/>
          <w:iCs/>
          <w:strike/>
        </w:rPr>
        <w:t>From the funds appropriated, authorized, and/or carried forward by the Department of Commerce, $1,929,000 shall be utilized to repay the energy loan that was made to the Donaldson Center Industrial Air Park from the State Energy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color w:val="auto"/>
        </w:rPr>
        <w:tab/>
      </w:r>
      <w:r>
        <w:rPr>
          <w:rFonts w:cs="Times New Roman"/>
          <w:b/>
          <w:i/>
          <w:color w:val="auto"/>
          <w:u w:val="single"/>
        </w:rPr>
        <w:t>40.35.</w:t>
      </w:r>
      <w:r>
        <w:rPr>
          <w:rFonts w:cs="Times New Roman"/>
          <w:i/>
          <w:color w:val="auto"/>
          <w:u w:val="single"/>
        </w:rPr>
        <w:tab/>
        <w:t>(CMRC: Water Litigation)  During the current fiscal year, the department must transfer $500,000 from the State Rural Infrastructure program to the State Attorney General’s Office for water litigation.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4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35" w:name="section43"/>
      <w:bookmarkEnd w:id="35"/>
      <w:r>
        <w:rPr>
          <w:rFonts w:cs="Times New Roman"/>
          <w:b/>
        </w:rPr>
        <w:t>SECTION 43 - P40 - S.C. CONSERVATION BANK</w:t>
      </w:r>
      <w:r>
        <w:rPr>
          <w:rFonts w:cs="Times New Roman"/>
          <w:b/>
        </w:rPr>
        <w:fldChar w:fldCharType="begin"/>
      </w:r>
      <w:r>
        <w:instrText xml:space="preserve"> XE "SECTION 43 - P40 - S.C. CONSERVATION BANK"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43.1.</w:t>
      </w:r>
      <w:r>
        <w:rPr>
          <w:rFonts w:cs="Times New Roman"/>
          <w:bCs/>
        </w:rPr>
        <w:tab/>
        <w:t xml:space="preserve">(CB: Conservation Bank Trust Fund)  </w:t>
      </w:r>
      <w:r>
        <w:rPr>
          <w:rFonts w:cs="Times New Roman"/>
        </w:rPr>
        <w:t>All revenues designated for the South Carolina Conservation Bank pursuant to Sections 12-24-95 and 12-24-97 of the 1976 Code must be credited to the South Carolina Conservation Bank Trust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36" w:name="section44"/>
      <w:bookmarkEnd w:id="36"/>
      <w:r>
        <w:rPr>
          <w:rFonts w:cs="Times New Roman"/>
          <w:b/>
        </w:rPr>
        <w:t>SECTION 44 - B04 - JUDICIAL DEPARTMENT</w:t>
      </w:r>
      <w:r>
        <w:rPr>
          <w:rFonts w:cs="Times New Roman"/>
          <w:b/>
        </w:rPr>
        <w:fldChar w:fldCharType="begin"/>
      </w:r>
      <w:r>
        <w:instrText xml:space="preserve"> XE "SECTION 44 - B04 - JUDICIAL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w:t>
      </w:r>
      <w:r>
        <w:rPr>
          <w:rFonts w:cs="Times New Roman"/>
        </w:rPr>
        <w:tab/>
        <w:t>(JUD: Prohibit County Salary Supplements)  County salary supplements of Judicial Department personnel shall be prohibited.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44.2.</w:t>
      </w:r>
      <w:r>
        <w:rPr>
          <w:rFonts w:cs="Times New Roman"/>
        </w:rPr>
        <w:tab/>
        <w:t>(JUD: County Offices For Judges)  Every county shall provide for each circuit and family judge residing therein an office with all utilities including a private telephone, and shall provide the same for Supreme Court Justices and Judges of the Court of Appeals upon their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44.3.</w:t>
      </w:r>
      <w:r>
        <w:rPr>
          <w:rFonts w:cs="Times New Roman"/>
        </w:rPr>
        <w:tab/>
        <w:t xml:space="preserve">(JUD: Commitments to Treatment Facilities)  The appropriation for continued implementation of Article 7, Chapter 17, of Title 44 of the 1976 Code, Chapter 24 of Title 44 of the 1976 Code, and Chapter 52 of Title 44 of the 1976 Code, relating to commitments, admissions and discharges to mental health facilities, or treatment facility for the purpose of alcohol and drug abuse treatment, shall be expended for the compensation of court appointed private examiners, guardians ad litem, and attorneys for proposed patients, and related costs arising from the filing, service and copying of legal papers and the transcription of hearings or testimony.  Court appointed private examiners, guardians ad litem and attorneys shall be paid at such rates or schedules as are </w:t>
      </w:r>
      <w:r>
        <w:rPr>
          <w:rFonts w:cs="Times New Roman"/>
        </w:rPr>
        <w:lastRenderedPageBreak/>
        <w:t>jointly determined to be reasonable by the South Carolina Association of Probate Judges, the State Court Administrator, and the South Carolina Department of Mental Health with the approval of the Attorney General.  The Judicial Department shall notify the Senate Finance Committee and the House Ways &amp; Means Committee of any fee adjustment or change in schedule before implementation.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44.4.</w:t>
      </w:r>
      <w:r>
        <w:rPr>
          <w:rFonts w:cs="Times New Roman"/>
        </w:rPr>
        <w:tab/>
        <w:t>(JUD: Judicial Commitment)  Except as otherwise provided in Section 89.5, no money appropriated pursuant to Item VI, Judicial Commitment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44.5.</w:t>
      </w:r>
      <w:r>
        <w:rPr>
          <w:rFonts w:cs="Times New Roman"/>
        </w:rPr>
        <w:tab/>
        <w:t>(JUD: Judicial Expense Allowance)  Each Supreme Court Justice, Court of Appeals Judge, Family Court Judge and Circuit Court Judge and any retired judge who receives payment for performing full-time judicial duties pursuant to Section 9-8-120 of the South Carolina Code of Laws, shall receive five hundred dollars per month as expense allowance.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44.6.</w:t>
      </w:r>
      <w:r>
        <w:rPr>
          <w:rFonts w:cs="Times New Roman"/>
        </w:rPr>
        <w:tab/>
        <w:t>(JUD: Special Judge Compensation)  In the payment of funds from “Contractual Services”, and “Administrative Fund”, that no special judge shall be paid for more than a two week term within a fiscal year except that this restriction will not apply in case of an ongoing trial.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44.7.</w:t>
      </w:r>
      <w:r>
        <w:rPr>
          <w:rFonts w:cs="Times New Roman"/>
        </w:rPr>
        <w:tab/>
        <w:t>(JUD: Advance Sheet Revenues Deposit)  The Judicial Department shall retain any advance sheet revenues collected above the amount remitted to the general fund in FY 01-02 and shall deposit such revenue into a special revenue account and expend these funds for the production and distribution of same.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44.8.</w:t>
      </w:r>
      <w:r>
        <w:rPr>
          <w:rFonts w:cs="Times New Roman"/>
        </w:rPr>
        <w:tab/>
        <w:t>(JUD: BPI/Merit)  Judicial employees shall receive base and average merit pay in the same percentages as such pay are granted to classified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44.9.</w:t>
      </w:r>
      <w:r>
        <w:rPr>
          <w:rFonts w:cs="Times New Roman"/>
        </w:rPr>
        <w:tab/>
        <w:t xml:space="preserve">(JUD: Supreme Court Bar Admissions)  Any funds collected from the Supreme Court Bar Admissions Office in excess of the amount required to be remitted to the general fund may be deposited into an escrow account with the State Treasurer’s Office.  The department is authorized </w:t>
      </w:r>
      <w:r>
        <w:rPr>
          <w:rFonts w:cs="Times New Roman"/>
          <w:bCs/>
        </w:rPr>
        <w:t>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44.10.</w:t>
      </w:r>
      <w:r>
        <w:rPr>
          <w:rFonts w:cs="Times New Roman"/>
        </w:rPr>
        <w:tab/>
        <w:t>(JUD: Travel Reimbursement)  State employees of the Judicial Department traveling on official state business must be reimbursed in accordance with Section 89.24(J) of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44.11.</w:t>
      </w:r>
      <w:r>
        <w:rPr>
          <w:rFonts w:cs="Times New Roman"/>
          <w:b/>
        </w:rPr>
        <w:tab/>
      </w:r>
      <w:r>
        <w:rPr>
          <w:rFonts w:cs="Times New Roman"/>
        </w:rPr>
        <w:t>(JUD: Interpreters)  The funds appropriated in this section for “Interpreters” shall be used to offset costs associated with interpreters appointed in judicial proceedings under Sections 17-1-50, 15-27-155, and 15-27-15.  The selection, use, and reimbursement of interpreters shall be determined under such guidelines as may be established by the Chief Justice of the Supreme Court.  Interpretive services for hearing impaired persons shall be obtained through contract with the South Carolina School for the Deaf and the Blind, provided that if the Chief Justice determines, for any reason, that adequate services are not available through the South Carolina School for the Deaf and the Blind, the Judicial Department may secure interpretive services from any qualified vendor.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44.12.</w:t>
      </w:r>
      <w:r>
        <w:rPr>
          <w:rFonts w:cs="Times New Roman"/>
          <w:b/>
        </w:rPr>
        <w:tab/>
      </w:r>
      <w:r>
        <w:rPr>
          <w:rFonts w:cs="Times New Roman"/>
        </w:rPr>
        <w:t>(JUD: Reimbursement Receipt Deposit)  Amounts received as payment for reproducing, printing, and distributing copies of court rules and other department documents shall be retained for use by the department.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44.13.</w:t>
      </w:r>
      <w:r>
        <w:rPr>
          <w:rFonts w:cs="Times New Roman"/>
          <w:b/>
        </w:rPr>
        <w:tab/>
      </w:r>
      <w:r>
        <w:rPr>
          <w:rFonts w:cs="Times New Roman"/>
        </w:rPr>
        <w:t>(JUD: Surplus Property Disposal)  Technology equipment that has been declared surplus may be donated directly to counties for use in court-related activities.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44.14.</w:t>
      </w:r>
      <w:r>
        <w:rPr>
          <w:rFonts w:cs="Times New Roman"/>
          <w:b/>
        </w:rPr>
        <w:tab/>
      </w:r>
      <w:r>
        <w:rPr>
          <w:rFonts w:cs="Times New Roman"/>
        </w:rPr>
        <w:t>(JUD: Judicial Carry Forward)  In addition to the funds appropriated in this section, the funds appropriated for the Judicial Department in the prior fiscal year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44.15.</w:t>
      </w:r>
      <w:r>
        <w:rPr>
          <w:rFonts w:cs="Times New Roman"/>
          <w:bCs/>
        </w:rPr>
        <w:tab/>
        <w:t>(JUD: Case Management Services)  The Judicial Department shall retain revenue generated by charging a fee for technology support services provided to users of the State case management system.  These funds may be expended and carried forward to offset the costs of supporting and maintaining the case management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44.16.</w:t>
      </w:r>
      <w:r>
        <w:rPr>
          <w:rFonts w:cs="Times New Roman"/>
          <w:bCs/>
        </w:rPr>
        <w:tab/>
        <w:t>(JUD: Magistrates’ Training)  From the funds appropriated to the Judicial Department, the department shall provide magistrates annual continuing education on domestic violence, which may include, but is not limited to:</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(1)</w:t>
      </w:r>
      <w:r>
        <w:rPr>
          <w:rFonts w:cs="Times New Roman"/>
          <w:bCs/>
        </w:rPr>
        <w:tab/>
        <w:t>the nature, extent, and causes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(2)</w:t>
      </w:r>
      <w:r>
        <w:rPr>
          <w:rFonts w:cs="Times New Roman"/>
          <w:bCs/>
        </w:rPr>
        <w:tab/>
        <w:t>issues of domestic and family violence concerning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(3)</w:t>
      </w:r>
      <w:r>
        <w:rPr>
          <w:rFonts w:cs="Times New Roman"/>
          <w:bCs/>
        </w:rPr>
        <w:tab/>
        <w:t>prevention of the use of violence by children;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(4)</w:t>
      </w:r>
      <w:r>
        <w:rPr>
          <w:rFonts w:cs="Times New Roman"/>
          <w:bCs/>
        </w:rPr>
        <w:tab/>
        <w:t>sensitivity to gender bias and cultural, racial, and sexual issues;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(5)</w:t>
      </w:r>
      <w:r>
        <w:rPr>
          <w:rFonts w:cs="Times New Roman"/>
          <w:bCs/>
        </w:rPr>
        <w:tab/>
        <w:t>the lethality of domestic and family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(6)</w:t>
      </w:r>
      <w:r>
        <w:rPr>
          <w:rFonts w:cs="Times New Roman"/>
          <w:bCs/>
        </w:rPr>
        <w:tab/>
        <w:t>legal issues relating to domestic violence and child custody;</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(7)</w:t>
      </w:r>
      <w:r>
        <w:rPr>
          <w:rFonts w:cs="Times New Roman"/>
          <w:bCs/>
        </w:rPr>
        <w:tab/>
        <w:t xml:space="preserve">procedures, penalties, programs, and other issues relating to criminal domestic violence, including social and psychological issues relating to such violence, the vulnerability of victims and volatility of perpetrators, and the court’s role in ensuring that the parties have appropriate and adequate representation; </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Cs/>
        </w:rPr>
        <w:tab/>
        <w:t>(8)</w:t>
      </w:r>
      <w:r>
        <w:rPr>
          <w:rFonts w:cs="Times New Roman"/>
          <w:bCs/>
        </w:rPr>
        <w:tab/>
        <w:t>procedures and other matters relating to issuing orders of protection from domestic violence.</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7" w:name="section45"/>
      <w:bookmarkEnd w:id="37"/>
      <w:r>
        <w:rPr>
          <w:rFonts w:cs="Times New Roman"/>
          <w:b/>
        </w:rPr>
        <w:t>SECTION 45 - E20 - ATTORNEY GENERAL</w:t>
      </w:r>
      <w:r>
        <w:rPr>
          <w:rFonts w:cs="Times New Roman"/>
        </w:rPr>
        <w:t>’</w:t>
      </w:r>
      <w:r>
        <w:rPr>
          <w:rFonts w:cs="Times New Roman"/>
          <w:b/>
        </w:rPr>
        <w:t>S OFFICE</w:t>
      </w:r>
      <w:r>
        <w:rPr>
          <w:rFonts w:cs="Times New Roman"/>
          <w:b/>
        </w:rPr>
        <w:fldChar w:fldCharType="begin"/>
      </w:r>
      <w:r>
        <w:instrText xml:space="preserve"> XE "SECTION 45 - E20 - ATTORNEY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45.1.</w:t>
      </w:r>
      <w:r>
        <w:rPr>
          <w:rFonts w:cs="Times New Roman"/>
          <w:b/>
        </w:rPr>
        <w:tab/>
      </w:r>
      <w:r>
        <w:rPr>
          <w:rFonts w:cs="Times New Roman"/>
        </w:rPr>
        <w:t xml:space="preserve">(AG: Hiring of Attorneys)  </w:t>
      </w:r>
      <w:r>
        <w:rPr>
          <w:rFonts w:cs="Times New Roman"/>
          <w:strike/>
        </w:rPr>
        <w:t>No department or agency of the State Government shall hire any classified or temporary attorney as an employee except upon the written approval of the Attorney General and at a compensation approved by him.  All such attorneys shall at all times be under the supervision and control of the Attorney General except as otherwise provided by law unless obtaining prior approval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45.2.</w:t>
      </w:r>
      <w:r>
        <w:rPr>
          <w:rFonts w:cs="Times New Roman"/>
        </w:rPr>
        <w:tab/>
        <w:t xml:space="preserve">(AG: Engage Attorney on Fee Basis)  </w:t>
      </w:r>
      <w:r>
        <w:rPr>
          <w:rFonts w:cs="Times New Roman"/>
          <w:strike/>
        </w:rPr>
        <w:t>No department or agency of the State Government shall engage on a fee basis any attorney at law except upon the written approval of the Attorney General and upon such fee as shall be approved by him.  This shall not apply to the employment of attorneys in special cases in inferior courts where the fee to be paid does not exceed two hundred fifty ($250.00) dollars or exceptions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45.3.</w:t>
      </w:r>
      <w:r>
        <w:rPr>
          <w:rFonts w:cs="Times New Roman"/>
        </w:rPr>
        <w:tab/>
        <w:t xml:space="preserve">(AG: Litigation Expense)  </w:t>
      </w:r>
      <w:r>
        <w:rPr>
          <w:rFonts w:cs="Times New Roman"/>
          <w:strike/>
        </w:rPr>
        <w:t>The Office of the Attorney General may obtain reimbursement for its costs in representing the State in criminal proceedings and in representing the State and its officers and agencies in civil and administrative proceedings.  These costs may include, but are not limited to, attorney fees or investigative costs or costs of litigation awarded by court order or settlement, travel expenditures, depositions, printing, transcripts, and personnel costs.  Reimbursement of these costs may be obtained by the Office of the Attorney General from the budget of an agency or officer that it is representing or from funds generally appropriated for legal expenses with the approval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45.4.</w:t>
      </w:r>
      <w:r>
        <w:rPr>
          <w:rFonts w:cs="Times New Roman"/>
        </w:rPr>
        <w:tab/>
        <w:t>(AG: Elder and Vulnerable Adults Abuse Reports)  The Long Term Care Ombudsman Program and the Adult Protection Services Program shall forward to the Attorney General’s Office reports of abuse, neglect, or exploitation of elders or vulnerable adults as defined pursuant to the Omnibus Adult Protection Act.  The Attorney General and these investigative entities shall enter into memoranda of understanding to determine which reports shall be sent to the Attorney General’s Office, the time frame to be met and any other process needed to meet the requirements of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45.5.</w:t>
      </w:r>
      <w:r>
        <w:rPr>
          <w:rFonts w:cs="Times New Roman"/>
        </w:rPr>
        <w:tab/>
        <w:t xml:space="preserve">(AG: Sexually Violent Predator Act Filing Fees)  </w:t>
      </w:r>
      <w:r>
        <w:rPr>
          <w:rFonts w:cs="Times New Roman"/>
          <w:strike/>
        </w:rPr>
        <w:t>The State of South Carolina, or a person or entity acting on behalf of the State of South Carolina, is not required to pay filing fees in proceedings brought under Chapter 48 of Title 44, the Sexually Violent Predator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.6.</w:t>
      </w:r>
      <w:r>
        <w:rPr>
          <w:rFonts w:cs="Times New Roman"/>
        </w:rPr>
        <w:tab/>
        <w:t>(AG: Prior Year Expenditures)  The Office of the Attorney General is authorized to use unexpended federal funds in the current fiscal year to pay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.7.</w:t>
      </w:r>
      <w:r>
        <w:rPr>
          <w:rFonts w:cs="Times New Roman"/>
          <w:b/>
          <w:bCs/>
        </w:rPr>
        <w:tab/>
      </w:r>
      <w:r>
        <w:rPr>
          <w:rFonts w:cs="Times New Roman"/>
        </w:rPr>
        <w:t>(AG: Other Funds Carry Forward)  Any balance of unexpended funds, not including general fund appropriations, may be carried forward for the operation of the Attorney General’s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45.8.</w:t>
      </w:r>
      <w:r>
        <w:rPr>
          <w:rFonts w:cs="Times New Roman"/>
          <w:bCs/>
        </w:rPr>
        <w:tab/>
        <w:t xml:space="preserve">(AG: </w:t>
      </w:r>
      <w:r>
        <w:rPr>
          <w:rFonts w:cs="Times New Roman"/>
        </w:rPr>
        <w:t>Reimbursement for Expenditures)</w:t>
      </w:r>
      <w:r>
        <w:rPr>
          <w:rFonts w:cs="Times New Roman"/>
          <w:bCs/>
        </w:rPr>
        <w:t xml:space="preserve">  The Office of the Attorney General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45</w:t>
      </w:r>
      <w:r>
        <w:rPr>
          <w:rFonts w:cs="Times New Roman"/>
          <w:b/>
          <w:bCs/>
        </w:rPr>
        <w:t>.9.</w:t>
      </w:r>
      <w:r>
        <w:rPr>
          <w:rFonts w:cs="Times New Roman"/>
        </w:rPr>
        <w:tab/>
        <w:t>(AG: Donation Carry Forward)  All revenue derived from donations received at the Office of the Attorney General shall be retained, carried forward, and expended according to agreement reached between the donor, or donors, and the Attorney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bCs/>
        </w:rPr>
        <w:t>45.10.</w:t>
      </w:r>
      <w:r>
        <w:rPr>
          <w:b/>
          <w:bCs/>
        </w:rPr>
        <w:tab/>
      </w:r>
      <w:r>
        <w:t>(AG: Water Litigation)  The Office of the Attorney General is authorized to expend Water Litigation funds in the current fiscal year to reimburse Water Litigation expenditures incurred in the prior fiscal year.  A record of Water Litigation expenses from the prior fiscal year shall be made available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i/>
          <w:u w:val="single"/>
        </w:rPr>
        <w:t>45.11.</w:t>
      </w:r>
      <w:r>
        <w:rPr>
          <w:b/>
          <w:i/>
          <w:u w:val="single"/>
        </w:rPr>
        <w:tab/>
      </w:r>
      <w:r>
        <w:rPr>
          <w:i/>
          <w:u w:val="single"/>
        </w:rPr>
        <w:t xml:space="preserve">(AG: Auction Rate </w:t>
      </w:r>
      <w:r>
        <w:rPr>
          <w:rFonts w:cs="Times New Roman"/>
          <w:i/>
          <w:u w:val="single"/>
        </w:rPr>
        <w:t>Securities</w:t>
      </w:r>
      <w:r>
        <w:rPr>
          <w:i/>
          <w:u w:val="single"/>
        </w:rPr>
        <w:t xml:space="preserve"> Settlement/Water Rights)  The Attorney General’s Office is authorized to utilize up to $2,200,000 of funds from the “Auction Rate Securities Settlement” to pay for expenses and fees associated with the South Carolina vs. North Carolina water lawsuit (United States Supreme Court original Jurisdiction Case Number 138.)  The $2,200,000 shall not include the $750,000 the Attorney General’s Office currently allocates for securities enforcement expenses.  </w:t>
      </w:r>
      <w:r>
        <w:rPr>
          <w:rFonts w:cs="Times New Roman"/>
          <w:i/>
          <w:u w:val="single"/>
        </w:rPr>
        <w:t>The Attorney General’s Office is authorized to use a portion of the $2,200,000 to reimburse Water Litigation expenses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spacing w:val="-14"/>
        </w:rPr>
      </w:pPr>
      <w:bookmarkStart w:id="38" w:name="section46"/>
      <w:bookmarkEnd w:id="38"/>
      <w:r>
        <w:rPr>
          <w:rFonts w:cs="Times New Roman"/>
          <w:b/>
          <w:spacing w:val="-14"/>
        </w:rPr>
        <w:t>SECTION 46 - E21 - PROSECUTION COORDINATION COMMISSION</w:t>
      </w:r>
      <w:r>
        <w:rPr>
          <w:rFonts w:cs="Times New Roman"/>
          <w:b/>
          <w:spacing w:val="-14"/>
        </w:rPr>
        <w:fldChar w:fldCharType="begin"/>
      </w:r>
      <w:r>
        <w:instrText xml:space="preserve"> XE "SECTION 46 - E21 - PROSECUTION COORDINATION COMMISSION" </w:instrText>
      </w:r>
      <w:r>
        <w:rPr>
          <w:rFonts w:cs="Times New Roman"/>
          <w:b/>
          <w:spacing w:val="-14"/>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.1.</w:t>
      </w:r>
      <w:r>
        <w:rPr>
          <w:rFonts w:cs="Times New Roman"/>
        </w:rPr>
        <w:tab/>
        <w:t>(PCC: Solicitor Salary)  The amount appropriated in this section for salaries of solicitors shall be paid to each full-time solicitor.  Each full-time circuit solicitor shall earn a salary not less than each full-time circuit court judge.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.2.</w:t>
      </w:r>
      <w:r>
        <w:rPr>
          <w:rFonts w:cs="Times New Roman"/>
        </w:rPr>
        <w:tab/>
        <w:t>(PCC: Solicitor Expense Allowance)  Each solicitor shall receive five hundred dollars ($500.00) per month as expense allowance.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.3.</w:t>
      </w:r>
      <w:r>
        <w:rPr>
          <w:rFonts w:cs="Times New Roman"/>
        </w:rPr>
        <w:tab/>
        <w:t xml:space="preserve">(PCC: Judicial Circuits State Support)  The amount appropriated and authorized in this section for Judicial Circuits (16) State Support may, upon approval of the commission, be used to fund necessary administrative and personnel costs of the commission and other expenditures approved by the commission, not to exceed 5% of the appropriation, and the balance thereafter </w:t>
      </w:r>
      <w:r>
        <w:rPr>
          <w:rFonts w:cs="Times New Roman"/>
        </w:rPr>
        <w:lastRenderedPageBreak/>
        <w:t>remaining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.4.</w:t>
      </w:r>
      <w:r>
        <w:rPr>
          <w:rFonts w:cs="Times New Roman"/>
        </w:rPr>
        <w:tab/>
        <w:t>(PCC: Solicitor Carry Forward)  Any unexpended balance on June 30, of the prior fiscal year, may be carried forward into the current fiscal year and expended for the operation of the solicitor’s office relating to operational expenses.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14"/>
        </w:rPr>
        <w:t>46</w:t>
      </w:r>
      <w:r>
        <w:rPr>
          <w:rFonts w:cs="Times New Roman"/>
          <w:b/>
        </w:rPr>
        <w:t>.5.</w:t>
      </w:r>
      <w:r>
        <w:rPr>
          <w:rFonts w:cs="Times New Roman"/>
        </w:rPr>
        <w:tab/>
        <w:t>(PCC: Solicitor’s Office - County Funding Level)  It is the intent of the General Assembly that the amounts appropriated for solicitors’ offices shall be in addition to any amounts presently being provided by the county for these services and may not be used to supplant funding already allocated for such services without any additional charges.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14"/>
        </w:rPr>
        <w:t>46</w:t>
      </w:r>
      <w:r>
        <w:rPr>
          <w:rFonts w:cs="Times New Roman"/>
          <w:b/>
          <w:bCs/>
        </w:rPr>
        <w:t>.6.</w:t>
      </w:r>
      <w:r>
        <w:rPr>
          <w:rFonts w:cs="Times New Roman"/>
        </w:rPr>
        <w:tab/>
        <w:t xml:space="preserve">(PCC: Worthless Check Unit)  </w:t>
      </w:r>
      <w:r>
        <w:rPr>
          <w:rFonts w:cs="Times New Roman"/>
          <w:strike/>
        </w:rPr>
        <w:t>A Circuit Solicitor may establish, under his direction and control and with the agreement of the county governing body, a Worthless Check Unit for the purpose of processing worthless checks and to assist the victims of these cases in the collection of restitution.  The fee schedule shall be fifty dollars for checks up to $500, one hundred dollars for checks $501-$1,000, and one hundred-fifty dollars for checks $1,001 or greater.  An amount equal to the allowable administrative costs contained in Section 34-11-70(c) must be added to the fee.  All fees, other than court costs and an amount equal to the allowable administrative costs contained in Section 34-11-70(c) which must be remitted to the treasurer for deposit in the county general fund, collected by the Worthless Check Unit in accordance with the fee schedule promulgated under this proviso must be deposited into a fund known as the Worthless Check Fund maintained by the county treasurers of the counties comprising the circuit.  All funds collected and deposited in this fund shall be applied first to defray the costs of operation of the Worthless Check Unit with the balance thereof to be used by the Solicitor to pay normal operating expenses of his office.  Withdrawals from this account shall be made only at the request of the Solicitor.  The funds generated pursuant to this proviso must not be used to reduce the amount budgeted by the county to the Solicitor’s office.  The Solicitor shall further maintain an account for the purpose of collection and disbursement of restitution of all funds collected for the benefit of the victims of the worthless check.  The Worthless Check Unit shall disburse to the victim all restitution collected in connection with the original complaint filed.  If the victim cannot be located after a reasonable time and upon diligent efforts to locate him, the restitution due the victim must be transferred to the general fund of the county.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spacing w:val="-14"/>
        </w:rPr>
        <w:t>46</w:t>
      </w:r>
      <w:r>
        <w:rPr>
          <w:rFonts w:cs="Times New Roman"/>
          <w:b/>
        </w:rPr>
        <w:t>.7.</w:t>
      </w:r>
      <w:r>
        <w:rPr>
          <w:rFonts w:cs="Times New Roman"/>
          <w:bCs/>
        </w:rPr>
        <w:tab/>
        <w:t>(PCC: Solicitors Victim/Witness Assistance Programs)  The amount appropriated and authorized in Part IA, Section 46 for Solicitors Victim/Witness Assistance Programs shall be apportioned among the circuits on a per capita basis and based upon the official census of 2000.  Payment shall be made as soon after the beginning of each quarter as practical.</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.8.</w:t>
      </w:r>
      <w:r>
        <w:rPr>
          <w:rFonts w:cs="Times New Roman"/>
        </w:rPr>
        <w:tab/>
        <w:t xml:space="preserve">(PCC: Criminal Domestic Violence Prosecution)   Of the amount appropriated in Part IA, Section 46, for Criminal Domestic Violence Prosecution, $2,200,000 shall be apportioned equally among the circuits and the balance thereafter remaining shall be apportioned among the circuits on a per capita basis and based upon the Official Census of 2000.  The amount appropriated shall be used solely for the purpose of criminal domestic violence prosecution in the magistrate and circuit courts.  Payment shall be made as soon after the beginning of each quarter as practical.  Each Solicitor shall designate at least one individual prosecutor per county for this purpose.  A Solicitor and the Attorney General may partner to accomplish these provisions.  The Prosecution Coordination Commission shall retain information and data on criminal domestic violence prosecutions and shall provide the General Assembly with an annual report no later than sixty days after the conclusion of the fiscal year.  If not privileged information by law, the report shall at a minimum include information and statistics regarding the </w:t>
      </w:r>
      <w:r>
        <w:rPr>
          <w:rFonts w:cs="Times New Roman"/>
        </w:rPr>
        <w:lastRenderedPageBreak/>
        <w:t>location, the number and type of criminal domestic violence charges, the number of cases prosecuted, and the disposition of the cases.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14"/>
        </w:rPr>
        <w:t>46</w:t>
      </w:r>
      <w:r>
        <w:rPr>
          <w:rFonts w:cs="Times New Roman"/>
          <w:b/>
          <w:bCs/>
        </w:rPr>
        <w:t>.9.</w:t>
      </w:r>
      <w:r>
        <w:rPr>
          <w:rFonts w:cs="Times New Roman"/>
          <w:b/>
          <w:bCs/>
        </w:rPr>
        <w:tab/>
      </w:r>
      <w:r>
        <w:rPr>
          <w:rFonts w:cs="Times New Roman"/>
        </w:rPr>
        <w:t>(PCC: DUI Prosecution)  The amount appropriated in Part IA, Section 46, for Driving Under the Influence Prosecution shall be apportioned equally among the circuits.  The amount appropriated shall be used solely for the purpose of driving under the influence prosecution in the magistrate and circuit courts.  Payment shall be made as soon after the beginning of each quarter as practical.  The Prosecution Coordination Commission shall retain information and data on driving under the influence prosecutions and shall provide the General Assembly with an annual report no later than 60 days after the conclusion of the fiscal year.  The report shall at a minimum include an accounting of the expenditure of the funds as well as information and statistics regarding the location, the number and type of driving under the influence charges, the number of cases prosecuted, and the disposition of the cases.</w:t>
      </w: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4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7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39" w:name="section47"/>
      <w:bookmarkEnd w:id="39"/>
      <w:r>
        <w:rPr>
          <w:rFonts w:cs="Times New Roman"/>
          <w:b/>
        </w:rPr>
        <w:t>SECTION 47 - E23 - COMMISSION ON INDIGENT DEFENSE</w:t>
      </w:r>
      <w:r>
        <w:rPr>
          <w:rFonts w:cs="Times New Roman"/>
          <w:b/>
        </w:rPr>
        <w:fldChar w:fldCharType="begin"/>
      </w:r>
      <w:r>
        <w:instrText xml:space="preserve"> XE "SECTION 47 - E23 - COMMISSION ON INDIGENT DEFENSE"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szCs w:val="22"/>
        </w:rPr>
        <w:tab/>
      </w:r>
      <w:r>
        <w:rPr>
          <w:rFonts w:cs="Times New Roman"/>
          <w:b/>
        </w:rPr>
        <w:t>47</w:t>
      </w:r>
      <w:r>
        <w:rPr>
          <w:rFonts w:cs="Times New Roman"/>
          <w:b/>
          <w:szCs w:val="22"/>
        </w:rPr>
        <w:t>.1.</w:t>
      </w:r>
      <w:r>
        <w:rPr>
          <w:rFonts w:cs="Times New Roman"/>
          <w:szCs w:val="22"/>
        </w:rPr>
        <w:tab/>
        <w:t>(INDEF: Defense of Indigents Formula)  The amount appropriated in this Act for “Defense of Indigents” shall be apportioned among counties in accord with Section 17-3-330, 1976 Code, but on a per capita basis and based upon the most current official decennial census of the United States; provided that no county shall receive funding in an amount less than the amount apportioned to it as of July 1, 2005.  The level of contribution of each county as of July 1, 2001, must be maintained.  No county shall be permitted to contribute less money than the amount the county contributed in the prior fiscal year.  Within the amount of money established for indigent defense services, the State shall set aside $3,000,000 (Death Penalty Trial Fund) annually exclusively for use of the defense in capital cases pursuant to Section 16-3-26 of the 1976 Code, and for the expenses of the operation of the Commission on Indigent Defense to include salaries and operations expenses of the Death Penalty Trial Division.  The State also shall set aside $2,500,000 annually to pay fees and expenses of private counsel appointed in non-capital cases pursuant to Section 17-3-50 (Conflict Fund).  Of the funds generated from the fees imposed under Sections 14-1-206(C)(4), 14-1-207(C)(6) and 14-1-208(C)(6) and the application fee provided in Section 17-3-30(B), on a monthly basis, 50% must be deposited into the Death Penalty Trial Fund, 15% must be deposited into the Conflict Fund until each of these funds has received the required level of deposit, and the remaining funds each month must be apportioned among the counties’ public defender offices pursuant to Section 17-3-330.  When either the Death Penalty Trial Fund or the Conflict Fund has been fully funded, the monthly revenue being set aside for that fund will be directed to the other fund until it is completely funded.  Upon complete funding of both the Death Penalty Trial Fund and the Conflict Fund, all revenue collected pursuant to Sections 14-1-206(C)(4), 14-1-207(C)(6), 14-1-208(C)(6), and 17-3-30(B) must be apportioned among the counties’ public defender offices pursuant to Section 17-3-330.  At the end of each fiscal year, any funds remaining in the Conflict Fund shall be treated as provided in Section 17-3-330(B).  At the end of each fiscal year any leftover funds shall carryover to the next fiscal year.  All applications for the payment of fees and expenses in capital cases shall be applied for from the Death Penalty Trial Fund which shall be administered by the Commission on Indigent Defense.  All applications for the payment of fees and expenses of private counsel or expenses of public defenders pursuant to Section 17-3-50 shall be applied for from the Conflict Fund administered by the Office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47.2.</w:t>
      </w:r>
      <w:r>
        <w:rPr>
          <w:rFonts w:cs="Times New Roman"/>
        </w:rPr>
        <w:tab/>
        <w:t>(INDEF: State Employee Compensation Prohibited)  Except as otherwise provided in Section 89.5, no money appropriated pursuant to Defense of Indigents shall be used to compensate any state employees appointed by the court as examiners, guardians ad litem or attorneys nor shall such funds be used in payment to any state agency for providing such services by their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47.3.</w:t>
      </w:r>
      <w:r>
        <w:rPr>
          <w:rFonts w:cs="Times New Roman"/>
          <w:b/>
        </w:rPr>
        <w:tab/>
      </w:r>
      <w:r>
        <w:rPr>
          <w:rFonts w:cs="Times New Roman"/>
        </w:rPr>
        <w:t>(INDEF: Appellate Conflict Fund)  The purpose of this fund is to provide money to pay attorneys for representing indigent defendants on appellate review when the Office of Appellate Defense is unable to do so.  Funds designated for appellate use in conflict cases shall be administered by the Office of Indigent Defense.  The Office of Appellate Defense must first determine that it is unable to provide representation.  Fees shall be $40 per hour for out of court work and $60 for in court work, with a maximum of $3,500 per case for non-capital appeals.  Fees shall be $50 per hour for out of court work and $75 per hour for in court work in capital appeals with a maximum of $10,000 per capital appeal.  The appropriate appellate court shall review and approve vouchers for payment for appellate conflict cases.  The Office of Appellate Defense shall continue to provide printing and other support functions currently provided from their resources.  On June 30 of each year, the Office of Indigent Defense shall review all outstanding obligations in this fund.  Any unspent and unobligated money shall be used to pay outstanding vouchers in the Death Penalty Trial Fund or the Conflict Fund, provided the designated fund has become exhausted during the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47.4.</w:t>
      </w:r>
      <w:r>
        <w:rPr>
          <w:rFonts w:cs="Times New Roman"/>
        </w:rPr>
        <w:tab/>
        <w:t>(INDEF: Post Conviction Relief Payments)  The court shall order payment of all fees and costs in non capital Post Conviction Relief cases from funds appropriated to the Office of Indigent Defense for the defense of indigents in non capital Post Conviction Relief cases.  Any attorney appointed shall be compensated at a rate not to exceed forty dollars per hour for time expended out of court and sixty dollars per hour for time expended in court, or on the basis of a set (flat) fee.  The method of payment and amount of set (flat) fee will be determined by the Commission on Indigent Defense.  Compensation and costs shall not exceed one thousand dollars in any single case and shall be paid from funds appropriated to the Office of Indigent Defense for the defense of indigents represented by court-appointed, private counsel, in non capital Post Conviction Relief cases.</w:t>
      </w:r>
    </w:p>
    <w:p>
      <w:pPr>
        <w:pStyle w:val="BodyTextIn"/>
        <w:widowControl/>
        <w:tabs>
          <w:tab w:val="clear" w:pos="-540"/>
          <w:tab w:val="clear" w:pos="0"/>
          <w:tab w:val="clear" w:pos="180"/>
          <w:tab w:val="clear" w:pos="900"/>
          <w:tab w:val="clear" w:pos="1620"/>
          <w:tab w:val="clear" w:pos="2340"/>
          <w:tab w:val="clear" w:pos="3060"/>
          <w:tab w:val="clear" w:pos="3780"/>
          <w:tab w:val="clear" w:pos="4500"/>
          <w:tab w:val="clear" w:pos="5220"/>
          <w:tab w:val="clear" w:pos="5940"/>
          <w:tab w:val="clear" w:pos="6660"/>
          <w:tab w:val="clear" w:pos="7380"/>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0" w:firstLine="0"/>
        <w:jc w:val="both"/>
        <w:rPr>
          <w:rFonts w:ascii="Times New Roman" w:hAnsi="Times New Roman"/>
          <w:b w:val="0"/>
          <w:color w:val="000000"/>
          <w:sz w:val="22"/>
        </w:rPr>
      </w:pPr>
      <w:r>
        <w:rPr>
          <w:rFonts w:ascii="Times New Roman" w:hAnsi="Times New Roman"/>
          <w:b w:val="0"/>
          <w:color w:val="000000"/>
          <w:sz w:val="22"/>
        </w:rPr>
        <w:tab/>
      </w:r>
      <w:r>
        <w:rPr>
          <w:rFonts w:ascii="Times New Roman" w:hAnsi="Times New Roman"/>
          <w:sz w:val="22"/>
        </w:rPr>
        <w:t>47</w:t>
      </w:r>
      <w:r>
        <w:rPr>
          <w:rFonts w:ascii="Times New Roman" w:hAnsi="Times New Roman"/>
          <w:bCs/>
          <w:color w:val="000000"/>
          <w:sz w:val="22"/>
        </w:rPr>
        <w:t>.5.</w:t>
      </w:r>
      <w:r>
        <w:rPr>
          <w:rFonts w:ascii="Times New Roman" w:hAnsi="Times New Roman"/>
          <w:b w:val="0"/>
          <w:color w:val="000000"/>
          <w:sz w:val="22"/>
        </w:rPr>
        <w:tab/>
        <w:t xml:space="preserve">(INDEF: Civil Court Appointments)  The funds appropriated under “Civil Court Appointments” shall be used for Civil Court Appointments including Termination of Parental Rights, Abuse and </w:t>
      </w:r>
      <w:r>
        <w:rPr>
          <w:rFonts w:ascii="Times New Roman" w:hAnsi="Times New Roman"/>
          <w:b w:val="0"/>
          <w:sz w:val="22"/>
        </w:rPr>
        <w:t>Neglect</w:t>
      </w:r>
      <w:r>
        <w:rPr>
          <w:rFonts w:ascii="Times New Roman" w:hAnsi="Times New Roman"/>
          <w:b w:val="0"/>
          <w:color w:val="000000"/>
          <w:sz w:val="22"/>
        </w:rPr>
        <w:t>, Probate Court Commitments, Sexually Violent Predator Act, and Post Conviction Relief (PCR) to reimburse court appointed private attorneys and for other expenditures as</w:t>
      </w:r>
      <w:r>
        <w:rPr>
          <w:rFonts w:ascii="Times New Roman" w:hAnsi="Times New Roman"/>
          <w:b w:val="0"/>
          <w:sz w:val="22"/>
        </w:rPr>
        <w:t xml:space="preserve"> specified in t</w:t>
      </w:r>
      <w:r>
        <w:rPr>
          <w:rFonts w:ascii="Times New Roman" w:hAnsi="Times New Roman"/>
          <w:b w:val="0"/>
          <w:color w:val="000000"/>
          <w:sz w:val="22"/>
        </w:rPr>
        <w:t>his provision.  Civil Court Appointments funds may not be transferred or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 xml:space="preserve">A portion of the funds appropriated under “Civil Court Appointments” shall be used for “Termination of Parental Rights” cases and “Abuse and Neglect” cases to reimburse private attorneys who are appointed by the Family Court to serve as guardians ad litem, where volunteer appointments cannot be made and to represent guardians ad litem, children, or parents under the provisions of S.C. Code Sections 20-7-110 et seq., 20-7-1570 et seq., 20-7-1695 (A)(2) et seq., 20-7-7205 et seq., and 20-7-8705 (4)(a) et seq.; for “Probate Court Commitment” cases to reimburse private attorneys who are appointed by the Probate Court to represent indigent persons; and for “Sexual Violent Predator” cases to reimburse private attorneys who </w:t>
      </w:r>
      <w:r>
        <w:rPr>
          <w:rFonts w:cs="Times New Roman"/>
        </w:rPr>
        <w:t>are</w:t>
      </w:r>
      <w:r>
        <w:rPr>
          <w:rFonts w:cs="Times New Roman"/>
          <w:bCs/>
        </w:rPr>
        <w:t xml:space="preserve"> </w:t>
      </w:r>
      <w:r>
        <w:rPr>
          <w:rFonts w:cs="Times New Roman"/>
        </w:rPr>
        <w:t>appointed</w:t>
      </w:r>
      <w:r>
        <w:rPr>
          <w:rFonts w:cs="Times New Roman"/>
          <w:bCs/>
        </w:rPr>
        <w:t xml:space="preserve"> by the Circuit Court pursuant to Sections 44-48-10, et seq., to represent indigent persons.  When private counsel is appointed pursuant to these provisions, counsel shall be reimbursed a reasonable fee to be determined on the basis of fifty dollars per hour or reimbursement may also be made on the basis of a set (flat) fee.  The method of payment and the amount of the set fee will be determined by the Commission on Indigent Defense.  Reimbursement shall not exceed two thousand dollars for any case under which such private attorney is appointed.  Reimbursement in excess of the hourly rate and limit set forth herein is authorized only if the court certifies, </w:t>
      </w:r>
      <w:r>
        <w:rPr>
          <w:rFonts w:cs="Times New Roman"/>
          <w:bCs/>
        </w:rPr>
        <w:lastRenderedPageBreak/>
        <w:t>in a written order with specific findings of fact, that reimbursement in excess of the rates or limit is necessary to provide reimbursement adequate to ensure effective assistance of counsel and reimbursement in excess of the limit is appropriate because the services provided were reasonably and necessarily incurred.  Upon a finding in ex parte proceedings that investigative, expert, or other services are reasonable and necessary for the representation of the defendant, the court shall authorize the defendant’s attorney to obtain such services on behalf of the defendant and shall authorize the payment, from funds available to the Office of Indigent Defense, of fees and expenses not to exceed five hundred dollars as the court considers appropriate.  Payment in excess of the five hundred dollar limit is authorized only if the court certifies, in a written order with specific findings of fact, that payment in excess of the limit is appropriate because the services provided were reasonable and necessarily incurred to provide adequate defense.  Payments shall be made from funds appropriated for this purpose from the Commission of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Indigent defense vouchers authorized in this provision must be reviewed pursuant to procedures established by the Commission on Indigent Defense.  The commission shall provide a copy of the established procedures to the Senate Finance Committee and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t>A portion of the funds appropriated under “Civil Court Appointments” may be used by the Commission on Indigent Defense to retain, on a contractual basis, the services of attorneys qualified to handle civil court appointments, to be reimbursed in accordance with applicable provisos and statutes.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47.6.</w:t>
      </w:r>
      <w:r>
        <w:rPr>
          <w:rFonts w:cs="Times New Roman"/>
          <w:b/>
        </w:rPr>
        <w:tab/>
      </w:r>
      <w:r>
        <w:rPr>
          <w:rFonts w:cs="Times New Roman"/>
        </w:rPr>
        <w:t>(INDEF: Volunteer Guardian Ad Litem Appointments and Attorney Representation)  The Commission on Indigent Defense working with the Guardian ad Litem’s Office of the Division of Children’s Services, shall allocate a portion of the funds provided for Civil Court Appointments for payments of contracts with attorneys who agree to represent volunteer Guardians ad Litem in child abuse and neglect and termination of parental rights actions in Family Court, based on the rate of $100 per completed hearing.  In determining the amount to be allocated, the commission must take into account the total funds appropriated and weigh this sum against the other demands and obligations of the Civil Appointment Fund.  The Commission on Indigent Defense shall report to the Senate Finance Committee and the House Ways and Means Committee any payments to individual guardians ad litem from funds provided from the Civil Appointment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47.7.</w:t>
      </w:r>
      <w:r>
        <w:rPr>
          <w:rFonts w:cs="Times New Roman"/>
        </w:rPr>
        <w:tab/>
        <w:t>(INDEF: Carry Forward)  To offset budget reductions, the Office of Indigent Defense may carry forward and utilize any unencumbered balances available in the Appellate Conflict Fund and the Civil Fund at the end of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szCs w:val="16"/>
        </w:rPr>
        <w:tab/>
      </w:r>
      <w:r>
        <w:rPr>
          <w:rFonts w:cs="Times New Roman"/>
          <w:b/>
        </w:rPr>
        <w:t>47</w:t>
      </w:r>
      <w:r>
        <w:rPr>
          <w:rFonts w:cs="Times New Roman"/>
          <w:b/>
          <w:bCs/>
          <w:szCs w:val="16"/>
        </w:rPr>
        <w:t>.8.</w:t>
      </w:r>
      <w:r>
        <w:rPr>
          <w:rFonts w:cs="Times New Roman"/>
          <w:szCs w:val="16"/>
        </w:rPr>
        <w:tab/>
        <w:t xml:space="preserve">(INDEF: Carry Forward of Obligations)  </w:t>
      </w:r>
      <w:r>
        <w:rPr>
          <w:rFonts w:cs="Times New Roman"/>
          <w:strike/>
          <w:szCs w:val="16"/>
        </w:rPr>
        <w:t>The Commission on Indigent Defense is authorized to carry-forward unpaid obligations incurred and received for payment in one fiscal year and to pay, to the extent possible, these obligations from funds appropriated in the next year’s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47</w:t>
      </w:r>
      <w:r>
        <w:rPr>
          <w:rFonts w:cs="Times New Roman"/>
          <w:b/>
          <w:bCs/>
          <w:szCs w:val="16"/>
        </w:rPr>
        <w:t>.9.</w:t>
      </w:r>
      <w:r>
        <w:rPr>
          <w:rFonts w:cs="Times New Roman"/>
          <w:szCs w:val="16"/>
        </w:rPr>
        <w:tab/>
        <w:t>(INDEF: Application Fee for Appointment of Counsel)  For the current fiscal year, the application fee for public defender services payable under Section 17-3-30(B) is increased to forty ($40) dollars.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47.10.</w:t>
      </w:r>
      <w:r>
        <w:rPr>
          <w:rFonts w:cs="Times New Roman"/>
          <w:b/>
        </w:rPr>
        <w:tab/>
      </w:r>
      <w:r>
        <w:rPr>
          <w:rFonts w:cs="Times New Roman"/>
          <w:bCs/>
        </w:rPr>
        <w:t xml:space="preserve">(INDEF: Assessments Increase)  </w:t>
      </w:r>
      <w:r>
        <w:rPr>
          <w:rFonts w:cs="Times New Roman"/>
          <w:bCs/>
          <w:strike/>
        </w:rPr>
        <w:t xml:space="preserve">The assessment paid pursuant to Section 14-1-206, 14-1-207, or 14-1-208 by a person who is convicted of, pleads guilty or nolo contendere to, or forfeits bond for an offense tried in general sessions, magistrate’s, or municipal court is increased from one hundred to one hundred seven and one-half percent of the fine imposed.  </w:t>
      </w:r>
      <w:r>
        <w:rPr>
          <w:rFonts w:cs="Times New Roman"/>
          <w:strike/>
        </w:rPr>
        <w:t xml:space="preserve">The revenues generated by this increase of seven and one-half percent must be deposited in the General Fund of the State.  From the total revenues generated by Sections 14-1-206, 14-1-207, and 14-1-208, and in addition to other uses prescribed by law, $3,200,000 shall be allocated to the following agencies for support of the programs specified:  $500,000 to the Department of Juvenile Justice </w:t>
      </w:r>
      <w:r>
        <w:rPr>
          <w:rFonts w:cs="Times New Roman"/>
          <w:strike/>
        </w:rPr>
        <w:lastRenderedPageBreak/>
        <w:t xml:space="preserve">for the Juvenile Arbitration Program; $450,000 to the Department of Juvenile Justice for the Marine Institutes; $500,000 to the Department of Juvenile Justice for regional status offender programs; and $1,750,000 to the Office of Indigent Defense for use in offsetting budget cuts.  </w:t>
      </w:r>
      <w:r>
        <w:rPr>
          <w:rFonts w:cs="Times New Roman"/>
          <w:bCs/>
          <w:strike/>
        </w:rPr>
        <w:t>It is the intent of the Legislature that the amount of the funds generated from this source and credited to the other State Agencies as provided by Section 14-1-206, 14-1-207, or 14-1-208 shall not be less than the amounts credited to those agencies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lang w:val="en-CA"/>
        </w:rPr>
        <w:tab/>
      </w:r>
      <w:r>
        <w:rPr>
          <w:rFonts w:cs="Times New Roman"/>
          <w:b/>
          <w:bCs/>
          <w:lang w:val="en-CA"/>
        </w:rPr>
        <w:fldChar w:fldCharType="begin"/>
      </w:r>
      <w:r>
        <w:rPr>
          <w:rFonts w:cs="Times New Roman"/>
          <w:b/>
          <w:bCs/>
          <w:lang w:val="en-CA"/>
        </w:rPr>
        <w:instrText xml:space="preserve"> SEQ CHAPTER \h \r 1</w:instrText>
      </w:r>
      <w:r>
        <w:rPr>
          <w:rFonts w:cs="Times New Roman"/>
          <w:b/>
          <w:bCs/>
          <w:lang w:val="en-CA"/>
        </w:rPr>
        <w:fldChar w:fldCharType="end"/>
      </w:r>
      <w:r>
        <w:rPr>
          <w:rFonts w:cs="Times New Roman"/>
          <w:b/>
        </w:rPr>
        <w:t>47</w:t>
      </w:r>
      <w:r>
        <w:rPr>
          <w:rFonts w:cs="Times New Roman"/>
          <w:b/>
          <w:bCs/>
        </w:rPr>
        <w:t>.11.</w:t>
      </w:r>
      <w:r>
        <w:rPr>
          <w:rFonts w:cs="Times New Roman"/>
          <w:b/>
          <w:bCs/>
        </w:rPr>
        <w:tab/>
      </w:r>
      <w:r>
        <w:rPr>
          <w:rFonts w:cs="Times New Roman"/>
        </w:rPr>
        <w:t xml:space="preserve">(INDEF: Defense of Indigents Application Fee)  </w:t>
      </w:r>
      <w:r>
        <w:rPr>
          <w:rFonts w:cs="Times New Roman"/>
          <w:strike/>
        </w:rPr>
        <w:t>(A)  A person to whom counsel has been provided in any court in this state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Office of Indigent Defense of the State of South Carolina.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(B)</w:t>
      </w:r>
      <w:r>
        <w:rPr>
          <w:rFonts w:cs="Times New Roman"/>
          <w:strik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during probation if the person is granted probation or by a time payment method if probation is not granted or appropriate.  The clerk of court or other appropriate official shall collect the application fee imposed by this section and remit the proceeds to the Public Defender Application Fund on a monthly basis.  The monies must be deposited in an interest-bearing account separate from the general fund and used only to provide for indigent defense services.  The monies shall be administered by the Office of Indigent Defense.  The clerk of court or other appropriate official shall maintain a record of all persons applying for representation and the disposition of the application and shall provide this information to the Office of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(C)</w:t>
      </w:r>
      <w:r>
        <w:rPr>
          <w:rFonts w:cs="Times New Roman"/>
          <w:strike/>
        </w:rPr>
        <w:tab/>
        <w:t>In matters in which a juvenile is brought before a court, the parents or legal guardian of such juvenile shall execute the above affidavit based upon their financial status and shall be responsible for paying any fee.  In juvenile matters, the 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(D)</w:t>
      </w:r>
      <w:r>
        <w:rPr>
          <w:rFonts w:cs="Times New Roman"/>
          <w:strik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(E)</w:t>
      </w:r>
      <w:r>
        <w:rPr>
          <w:rFonts w:cs="Times New Roman"/>
          <w:strik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 or defender corporation of the county or counties wherein he is being represented or to the Office of Indigent Defense as provided for above.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(F)</w:t>
      </w:r>
      <w:r>
        <w:rPr>
          <w:rFonts w:cs="Times New Roman"/>
          <w:strike/>
        </w:rPr>
        <w:tab/>
        <w:t xml:space="preserve">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w:t>
      </w:r>
      <w:r>
        <w:rPr>
          <w:rFonts w:cs="Times New Roman"/>
          <w:strike/>
        </w:rPr>
        <w:lastRenderedPageBreak/>
        <w:t>judgment will be entered.  When a claim is reduced to judgment, it shall have the same effect as judgments, except as modified by this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strike/>
        </w:rPr>
        <w:t>(G)</w:t>
      </w:r>
      <w:r>
        <w:rPr>
          <w:rFonts w:cs="Times New Roman"/>
          <w:strike/>
        </w:rPr>
        <w:tab/>
        <w:t>The court may, in its discretion, order any claim or judgment waived, modified or withdrawn.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47.12.</w:t>
      </w:r>
      <w:r>
        <w:rPr>
          <w:rFonts w:cs="Times New Roman"/>
          <w:bCs/>
        </w:rPr>
        <w:tab/>
        <w:t>(INDEF: Public Defender Fee)  Every person placed on probation on or after July 1, 2003, who was represented by a public defender or appointed counsel, shall be assessed a fee of five hundred dollars.  The revenue generated from this fee must be collected by the clerk of court and sent on a monthly basis to the Office of Indigent Defense to be divided between the Conflict Fund and the Defense of Indigents/Per Capita Fund administered by that office.  However, if a defendant fails to pay this fee, this failure alone is not sufficient basis for incarceration for a probation violation.  This assessment shall be collected and paid over before any other fees.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rPr>
          <w:bCs/>
        </w:rPr>
        <w:tab/>
      </w:r>
      <w:r>
        <w:rPr>
          <w:b/>
        </w:rPr>
        <w:t>47.13.</w:t>
      </w:r>
      <w:r>
        <w:rPr>
          <w:b/>
        </w:rPr>
        <w:tab/>
      </w:r>
      <w:r>
        <w:rPr>
          <w:bCs/>
        </w:rPr>
        <w:t xml:space="preserve">(INDEF: Accounting and Transfer of Assets)  Each public defender corporation shall provide to the Commission on Indigent Defense no later than September 1, </w:t>
      </w:r>
      <w:r>
        <w:rPr>
          <w:bCs/>
          <w:strike/>
        </w:rPr>
        <w:t>2008</w:t>
      </w:r>
      <w:r>
        <w:rPr>
          <w:bCs/>
        </w:rPr>
        <w:t xml:space="preserve"> </w:t>
      </w:r>
      <w:r>
        <w:rPr>
          <w:bCs/>
          <w:i/>
          <w:u w:val="single"/>
        </w:rPr>
        <w:t>2009</w:t>
      </w:r>
      <w:r>
        <w:rPr>
          <w:bCs/>
        </w:rPr>
        <w:t xml:space="preserve">, an accounting of all funds received and expended by or on behalf of the corporation for each county served during Fiscal Year </w:t>
      </w:r>
      <w:r>
        <w:rPr>
          <w:bCs/>
          <w:strike/>
        </w:rPr>
        <w:t>2007-08</w:t>
      </w:r>
      <w:r>
        <w:rPr>
          <w:bCs/>
        </w:rPr>
        <w:t xml:space="preserve"> </w:t>
      </w:r>
      <w:r>
        <w:rPr>
          <w:bCs/>
          <w:i/>
          <w:u w:val="single"/>
        </w:rPr>
        <w:t>2008-09</w:t>
      </w:r>
      <w:r>
        <w:rPr>
          <w:bCs/>
        </w:rPr>
        <w:t xml:space="preserve">.  The accounting shall be certified by an official representative of the defender corporation as true and correct; and no later than September 1, </w:t>
      </w:r>
      <w:r>
        <w:rPr>
          <w:bCs/>
          <w:strike/>
        </w:rPr>
        <w:t>2008</w:t>
      </w:r>
      <w:r>
        <w:rPr>
          <w:bCs/>
        </w:rPr>
        <w:t xml:space="preserve"> </w:t>
      </w:r>
      <w:r>
        <w:rPr>
          <w:bCs/>
          <w:i/>
          <w:u w:val="single"/>
        </w:rPr>
        <w:t>2009</w:t>
      </w:r>
      <w:r>
        <w:rPr>
          <w:bCs/>
        </w:rPr>
        <w:t>, each such corporation shall assign and transfer or cause to be assigned and transferred all funds and other assets of the corporation of every kind and nature to the Office of the Circuit Public Defender in the circuit in which the county is situate, to be used for the provision of indigent defense services within the county.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47.14.</w:t>
      </w:r>
      <w:r>
        <w:rPr>
          <w:rFonts w:cs="Times New Roman"/>
          <w:b/>
          <w:i/>
          <w:u w:val="single"/>
        </w:rPr>
        <w:tab/>
      </w:r>
      <w:r>
        <w:rPr>
          <w:rFonts w:cs="Times New Roman"/>
          <w:i/>
          <w:u w:val="single"/>
        </w:rPr>
        <w:t xml:space="preserve">(INDEF: Defense of Indigents Civil Action Application Fee) (A)  A person to whom counsel has been provided in any termination of parental rights (TPR), abuse and neglect, or any other civil court action in this </w:t>
      </w:r>
      <w:r>
        <w:rPr>
          <w:rFonts w:cs="Times New Roman"/>
          <w:bCs/>
          <w:i/>
          <w:u w:val="single"/>
        </w:rPr>
        <w:t>state</w:t>
      </w:r>
      <w:r>
        <w:rPr>
          <w:rFonts w:cs="Times New Roman"/>
          <w:i/>
          <w:u w:val="single"/>
        </w:rPr>
        <w:t xml:space="preserve"> shall execute an affidavit that the person is financially unable to employ counsel and that affidavit shall set forth all of the person’s assets.  If it appears that the person has some assets but they are insufficient to employ private counsel, the court, in its discretion, may order the person to pay these assets or a portion thereof to the Commission on Indigent Defense.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(B)</w:t>
      </w:r>
      <w:r>
        <w:rPr>
          <w:rFonts w:cs="Times New Roman"/>
          <w:i/>
          <w:u w:val="single"/>
        </w:rPr>
        <w:tab/>
        <w:t>A forty dollar application fee for appointed counsel services must be collected from every person who executes an affidavit that they are financially unable to employ counsel.  The person may apply to the court, the clerk of court, or other appropriate official for a waiver or reduction in the application fee.  If it is determined that the person is unable to pay the application fee, the fee may be waived or reduced, provided that if the fee is waived or reduced, the clerk or appropriate official shall report the amount waived or reduced to the trial judge and the trial judge shall order the remainder of the fee paid by a time payment method or such method as the trial judge deems appropriate.  The clerk of court or other appropriate official shall collect the application fee imposed by this section and remit the proceeds to the Commission on Indigent Defense on a monthly basis.  The monies must be deposited in an interest-bearing account separate from the general fund and used only to provide for indigent defense services.  The monies shall be administered by the Commission on Indigent Defense.  The clerk of court or other appropriate official shall maintain a record of all persons applying for representation and the disposition of the application and shall provide this information to the Commission on Indigent Defense on a monthly basis as well as reporting the amount of funds collected or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(C)</w:t>
      </w:r>
      <w:r>
        <w:rPr>
          <w:rFonts w:cs="Times New Roman"/>
          <w:i/>
          <w:u w:val="single"/>
        </w:rPr>
        <w:tab/>
        <w:t xml:space="preserve">In matters in which a juvenile is brought before a court, the parents or legal guardian of such juvenile shall execute the above affidavit based upon their financial status and shall be responsible for paying any fee.  In matters concerning juveniles, the </w:t>
      </w:r>
      <w:r>
        <w:rPr>
          <w:rFonts w:cs="Times New Roman"/>
          <w:i/>
          <w:u w:val="single"/>
        </w:rPr>
        <w:lastRenderedPageBreak/>
        <w:t>parents or legal guardians of said juvenile, shall be advised in writing of this requirement at the earliest stage of the proceedings against said juvenile.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(D)</w:t>
      </w:r>
      <w:r>
        <w:rPr>
          <w:rFonts w:cs="Times New Roman"/>
          <w:i/>
          <w:u w:val="single"/>
        </w:rPr>
        <w:tab/>
        <w:t>Nothing contained above shall restrict or hinder a court from appointing counsel in any emergency proceedings or where existing statutes do not provide sufficient time for an individual to complete the application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(E)</w:t>
      </w:r>
      <w:r>
        <w:rPr>
          <w:rFonts w:cs="Times New Roman"/>
          <w:i/>
          <w:u w:val="single"/>
        </w:rPr>
        <w:tab/>
        <w:t>The appointment of counsel, as herein before provided, creates a claim against the assets and estate of the person who is provided counsel or the parents or legal guardians of a juvenile in an amount equal to the costs of representation as determined by a voucher submitted by the appointed counsel and approved by the court, less that amount that the person pays to the appointed counsel.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i/>
          <w:u w:val="single"/>
        </w:rPr>
        <w:t>(F)</w:t>
      </w:r>
      <w:r>
        <w:rPr>
          <w:rFonts w:cs="Times New Roman"/>
          <w:i/>
          <w:u w:val="single"/>
        </w:rPr>
        <w:tab/>
        <w:t>Such claim shall be filed in the office of the clerk of court in the county where the person is assigned counsel, but the filing of a claim shall not constitute a lien against real or personal property of the person unless, in the discretion of the court, part or all of such claim is reduced to judgment by appropriate order of the court, after serving the person with at least thirty days’ notice that judgment will be entered.  When a claim is reduced to judgment, it shall have the same effect as judgments, except as modified by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40" w:name="section48"/>
      <w:bookmarkEnd w:id="40"/>
      <w:r>
        <w:rPr>
          <w:rFonts w:cs="Times New Roman"/>
          <w:b/>
        </w:rPr>
        <w:t>SECTION 48 - D10 - STATE LAW ENFORCEMENT DIVISION</w:t>
      </w:r>
      <w:r>
        <w:rPr>
          <w:rFonts w:cs="Times New Roman"/>
          <w:b/>
        </w:rPr>
        <w:fldChar w:fldCharType="begin"/>
      </w:r>
      <w:r>
        <w:instrText xml:space="preserve"> XE "SECTION 48 - D10 - STATE LAW ENFORCEMENT DIVISION" </w:instrText>
      </w:r>
      <w:r>
        <w:rPr>
          <w:rFonts w:cs="Times New Roman"/>
          <w:b/>
        </w:rPr>
        <w:fldChar w:fldCharType="end"/>
      </w:r>
    </w:p>
    <w:p>
      <w:pPr>
        <w:keepNext/>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w:t>
      </w:r>
      <w:r>
        <w:rPr>
          <w:rFonts w:cs="Times New Roman"/>
        </w:rPr>
        <w:tab/>
        <w:t>(SLED: Special Account Carry Forward)  Funds awarded to the State Law Enforcement Division by either court order or from donations or contributions shall be deposited in a special account with the State Treasurer, and shall be carried forward from year to year, and withdrawn from the Treasurer as needed to fulfill the purposes and conditions of the said order, donations or contributions, if specified, and if not specified, as may be directed by the Chief of the State Law Enforcement Division.  Funds expended from the special account must be annually reported by October 1 to the Senate Finance Committee and the Ways and Means Committee.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48.2.</w:t>
      </w:r>
      <w:r>
        <w:rPr>
          <w:rFonts w:cs="Times New Roman"/>
        </w:rPr>
        <w:tab/>
        <w:t>(SLED: Computer/Communications Center Carry Forward)  Revenue generated from the operation of the division’s criminal justice computer/communications center and not expended during the prior fiscal year may be carried forward and expended for the same purpose during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48.3.</w:t>
      </w:r>
      <w:r>
        <w:rPr>
          <w:rFonts w:cs="Times New Roman"/>
        </w:rPr>
        <w:tab/>
        <w:t xml:space="preserve">(SLED: Criminal Record Search Fee)  </w:t>
      </w:r>
      <w:r>
        <w:rPr>
          <w:rFonts w:cs="Times New Roman"/>
          <w:strike/>
        </w:rPr>
        <w:t>(1)  The State Law Enforcement Division shall charge and collect a fee of $25 for each criminal record search conducted pursuant to Regulations contained in Chapter 73, Article 3, Subarticle 1 of the Code of State Regulations.  All revenue generated up to an amount of four million four hundred sixty-one thousand dollars collected from the criminal record search fee must be deposited to the General Fund of the State; any revenue generated above this amount shall be collected, retained, expended, and carried forward by the State Law Enforcement Division for agency operations.  The sale or dissemination of the criminal history record database maintained by the State Law Enforcement Division is prohibited.  The individual sale of individual criminal history records by SLED is not affected.  Criminal history record information, including arrest history, may be disseminated in accordance with regulations regardless of whether a corresponding judicial finding or disposition is part of the record.</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fee allowed under paragraph (1) is fixed at eight dollars if the criminal record search is conducted for a charitable organization, a bona fide mentor, or for the use of a charitable organization.</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The division shall develop forms on which a mentor or charitable organization shall certify that the criminal record search is conducted for the use and benefit of the charitable organization or mentor.  For purposes of this subparagraph, the phrase “charitable organization” means:</w:t>
      </w:r>
    </w:p>
    <w:p>
      <w:pPr>
        <w:tabs>
          <w:tab w:val="left" w:pos="216"/>
          <w:tab w:val="left" w:pos="432"/>
          <w:tab w:val="left" w:pos="550"/>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(a)</w:t>
      </w:r>
      <w:r>
        <w:rPr>
          <w:rFonts w:cs="Times New Roman"/>
          <w:strike/>
        </w:rPr>
        <w:tab/>
        <w:t>an organization which has been determined to be exempt from taxation under Section 501(c)(3) of the United States Internal Revenue Code of 1986, as amended;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(b)</w:t>
      </w:r>
      <w:r>
        <w:rPr>
          <w:rFonts w:cs="Times New Roman"/>
          <w:strike/>
        </w:rPr>
        <w:tab/>
        <w:t>a bona fide church, including an institution such as a synagogue or mosque;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(c)</w:t>
      </w:r>
      <w:r>
        <w:rPr>
          <w:rFonts w:cs="Times New Roman"/>
          <w:strike/>
        </w:rPr>
        <w:tab/>
        <w:t>or volunteers of a local recreation commission; 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rPr>
        <w:tab/>
      </w:r>
      <w:r>
        <w:rPr>
          <w:rFonts w:cs="Times New Roman"/>
          <w:strike/>
        </w:rPr>
        <w:t>(d)</w:t>
      </w:r>
      <w:r>
        <w:rPr>
          <w:rFonts w:cs="Times New Roman"/>
          <w:strike/>
        </w:rPr>
        <w:tab/>
        <w:t>an organization which has filed a statement of registration or exemption under the Solicitation of Charitable Funds Act, Chapter 56, Title 33 of the 1976 Code.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48.4.</w:t>
      </w:r>
      <w:r>
        <w:rPr>
          <w:rFonts w:cs="Times New Roman"/>
        </w:rPr>
        <w:tab/>
        <w:t xml:space="preserve">(SLED: Revenue Carry Forward)  </w:t>
      </w:r>
      <w:r>
        <w:rPr>
          <w:rFonts w:cs="Times New Roman"/>
          <w:strike/>
        </w:rPr>
        <w:t>All revenue generated by SLED from the sale of vehicles, various equipment, gasoline, and insurance claims during the prior fiscal year may be retained carried forward and expended for the purpose of purchasing like items.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48.5.</w:t>
      </w:r>
      <w:r>
        <w:rPr>
          <w:rFonts w:cs="Times New Roman"/>
          <w:b/>
        </w:rPr>
        <w:tab/>
      </w:r>
      <w:r>
        <w:rPr>
          <w:rFonts w:cs="Times New Roman"/>
        </w:rPr>
        <w:t>(SLED: Agents Operations Carry Forward)  Any unexpended balance on June 30, of the prior fiscal year, in Part IA, subsection 48 of the section “Agents Operations” may be carried forward and expended for the same purpose in the current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48.6.</w:t>
      </w:r>
      <w:r>
        <w:rPr>
          <w:rFonts w:cs="Times New Roman"/>
          <w:b/>
        </w:rPr>
        <w:tab/>
      </w:r>
      <w:r>
        <w:rPr>
          <w:rFonts w:cs="Times New Roman"/>
        </w:rPr>
        <w:t>(SLED: Match for Federal Grants Carry Forward)  State appropriations to SLED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48.7.</w:t>
      </w:r>
      <w:r>
        <w:rPr>
          <w:rFonts w:cs="Times New Roman"/>
          <w:b/>
        </w:rPr>
        <w:tab/>
      </w:r>
      <w:r>
        <w:rPr>
          <w:rFonts w:cs="Times New Roman"/>
        </w:rPr>
        <w:t>(SLED: Clothing Allowance)  The State Law Enforcement Division is hereby authorized to provide agents and criminalists with an annual clothing allowance (on a pro rata basis) not to exceed $600 per agent/criminalist for required clothing used in the line of duty.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48.8.</w:t>
      </w:r>
      <w:r>
        <w:rPr>
          <w:rFonts w:cs="Times New Roman"/>
          <w:b/>
        </w:rPr>
        <w:tab/>
      </w:r>
      <w:r>
        <w:rPr>
          <w:rFonts w:cs="Times New Roman"/>
        </w:rPr>
        <w:t>(SLED: Witness Fee)  The State Law Enforcement Division is hereby authorized to charge a witness fee of $130.00 per hour up to $1,000 per day for each employee testifying in civil matters which do not involve the State as a part in interest.  This fee shall be charged in addition to any court prescribed payment due as compensation or reimbursement for judicial appearances and deposited into a designated revenue account.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48.9.</w:t>
      </w:r>
      <w:r>
        <w:rPr>
          <w:rFonts w:cs="Times New Roman"/>
          <w:b/>
        </w:rPr>
        <w:tab/>
      </w:r>
      <w:r>
        <w:rPr>
          <w:rFonts w:cs="Times New Roman"/>
        </w:rPr>
        <w:t xml:space="preserve">(SLED: Concealed Weapon Permit)  </w:t>
      </w:r>
      <w:r>
        <w:rPr>
          <w:rFonts w:cs="Times New Roman"/>
          <w:strike/>
        </w:rPr>
        <w:t>The State Law Enforcement Division shall collect, retain, expend, and carry forward all fees associated with the Concealed Weapon Permit program.</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48.10.</w:t>
      </w:r>
      <w:r>
        <w:rPr>
          <w:rFonts w:cs="Times New Roman"/>
          <w:b/>
        </w:rPr>
        <w:tab/>
      </w:r>
      <w:r>
        <w:rPr>
          <w:rFonts w:cs="Times New Roman"/>
        </w:rPr>
        <w:t>(SLED: Commissioned Officers’ Physicals)  The department is authorized to pay for the cost of physical examinations for department personnel who are required to receive such physical examinations prior to receiving a law enforcement commission.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48.11.</w:t>
      </w:r>
      <w:r>
        <w:rPr>
          <w:rFonts w:cs="Times New Roman"/>
          <w:b/>
        </w:rPr>
        <w:tab/>
      </w:r>
      <w:r>
        <w:rPr>
          <w:rFonts w:cs="Times New Roman"/>
        </w:rPr>
        <w:t>(SLED: Detective/Security Fee)  The State Law Enforcement Division is hereby authorized to charge and collect additional license and registration fees for private detective businesses, private security businesses, including employees of these businesses, and companies which provide private security on their own premises.  The funds generated will be transmitted to the Department of Public Safety and used for the purpose of providing additional security in the Capitol Complex area.</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48.12.</w:t>
      </w:r>
      <w:r>
        <w:rPr>
          <w:rFonts w:cs="Times New Roman"/>
          <w:b/>
        </w:rPr>
        <w:tab/>
      </w:r>
      <w:r>
        <w:rPr>
          <w:rFonts w:cs="Times New Roman"/>
        </w:rPr>
        <w:t>(SLED: Meals in Emergency Operations)  The State Law Enforcement Division may provide meals to employees of SLED who are not permitted to leave assigned duty stations and are required to work during deployment, emergency simulation exercises and when the Governor declares a state of emergency.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bCs/>
        </w:rPr>
        <w:t>48.13.</w:t>
      </w:r>
      <w:r>
        <w:rPr>
          <w:rFonts w:cs="Times New Roman"/>
        </w:rPr>
        <w:tab/>
        <w:t>(SLED: Hazardous Materials Security Detail)  The State Law Enforcement Division (SLED) is authorized to be reimbursed for security related law enforcement services provided to entities authorized to transport sensitive materials within the borders of South Carolina.  SLED shall determine all costs associated with security details and is authorized to coordinate the collection, retention, and distribution to any assisting agency.  SLED and each assisting agency shall expend any funds associated with minimizing risks related to the transportation of these hazardous materials for the implementation of homeland security initiatives.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48.14.</w:t>
      </w:r>
      <w:r>
        <w:rPr>
          <w:rFonts w:cs="Times New Roman"/>
          <w:bCs/>
        </w:rPr>
        <w:tab/>
        <w:t xml:space="preserve">(SLED: Sex Offender Registry Fee)  Each Sheriff is authorized to charge and collect an annual amount of </w:t>
      </w:r>
      <w:r>
        <w:rPr>
          <w:rFonts w:cs="Times New Roman"/>
        </w:rPr>
        <w:t>one</w:t>
      </w:r>
      <w:r>
        <w:rPr>
          <w:rFonts w:cs="Times New Roman"/>
          <w:bCs/>
        </w:rPr>
        <w:t xml:space="preserve"> hundred fifty dollars from each sex offender required to register by law.  </w:t>
      </w:r>
      <w:r>
        <w:rPr>
          <w:rFonts w:cs="Times New Roman"/>
        </w:rPr>
        <w:t>If such sex offender has been declared indigent by the Sheriff of the county in which the offender must register and provides proof of the declaration at the time of registration, the fee will automatically be waived.</w:t>
      </w:r>
      <w:r>
        <w:rPr>
          <w:rFonts w:cs="Times New Roman"/>
          <w:bCs/>
        </w:rPr>
        <w:t xml:space="preserve">  If an offender is not declared indigent and fails to pay the fee, he is officially declared unregistered.  This fee shall be divided between the Sheriffs and the State Law Enforcement Division with one hundred dollars of the fee retained by the Sheriffs and the remaining fifty dollars remitted by the Sheriffs to SLED on a quarterly basis.  These funds must be used to support the Statewide Sex Offender Registry.</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48.15.</w:t>
      </w:r>
      <w:r>
        <w:rPr>
          <w:rFonts w:cs="Times New Roman"/>
          <w:b/>
        </w:rPr>
        <w:tab/>
      </w:r>
      <w:r>
        <w:rPr>
          <w:rFonts w:cs="Times New Roman"/>
          <w:bCs/>
        </w:rPr>
        <w:t xml:space="preserve">(SLED: Private Detective Fees Criminal History Checks)  The State Law Enforcement Division is authorized to charge private detective companies, individual private detectives, private security companies, </w:t>
      </w:r>
      <w:r>
        <w:rPr>
          <w:rFonts w:cs="Times New Roman"/>
        </w:rPr>
        <w:t>armed</w:t>
      </w:r>
      <w:r>
        <w:rPr>
          <w:rFonts w:cs="Times New Roman"/>
          <w:bCs/>
        </w:rPr>
        <w:t xml:space="preserve"> security guards, and proprietary security companies an additional fee of twenty-five dollars to process state criminal history checks and fifty dollars for federal fingerprint based criminal history checks.  These funds shall be collected, retained, expended and carried forward by the State Law Enforcement Division.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48.16.</w:t>
      </w:r>
      <w:r>
        <w:rPr>
          <w:rFonts w:cs="Times New Roman"/>
        </w:rPr>
        <w:tab/>
        <w:t>(SLED: CWP Instructors Certification)  The State Law Enforcement Division is authorized to charge one hundred dollars for the issuance of a Certified Concealable Weapons Permit Instructor certificate, and one hundred dollars every three years for each renewal.  These funds shall be collected, retained, expended and carried forward by the State Law Enforcement Division.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48.17.</w:t>
      </w:r>
      <w:r>
        <w:rPr>
          <w:rFonts w:cs="Times New Roman"/>
          <w:b/>
          <w:bCs/>
        </w:rPr>
        <w:tab/>
      </w:r>
      <w:r>
        <w:rPr>
          <w:rFonts w:cs="Times New Roman"/>
        </w:rPr>
        <w:t>(SLED: Expungement Requests)  The State Law Enforcement Division is authorized to collect a twenty-five dollar expungement fee for each request to expunge criminal records.  These funds shall be used to offset the operational and research expenses associated with processing these expungement requests.  SLED is authorized to collect, retain, expend, and carry forward these funds.  Persons found not guilty by a court of competent jurisdiction or where charges have been dismissed or nolle prossed shall be excluded from the fee requirement.</w:t>
      </w:r>
    </w:p>
    <w:p>
      <w:pPr>
        <w:tabs>
          <w:tab w:val="left" w:pos="216"/>
          <w:tab w:val="left" w:pos="432"/>
          <w:tab w:val="left" w:pos="66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spacing w:val="-2"/>
        </w:rPr>
        <w:tab/>
      </w:r>
      <w:r>
        <w:rPr>
          <w:rFonts w:cs="Times New Roman"/>
          <w:b/>
          <w:spacing w:val="-2"/>
        </w:rPr>
        <w:t>48.18.</w:t>
      </w:r>
      <w:r>
        <w:rPr>
          <w:rFonts w:cs="Times New Roman"/>
          <w:bCs/>
          <w:spacing w:val="-2"/>
        </w:rPr>
        <w:tab/>
        <w:t xml:space="preserve">(SLED: Retention of Funds Reimbursed by State or Federal Agencies)  The State Law Enforcement </w:t>
      </w:r>
      <w:r>
        <w:rPr>
          <w:rFonts w:cs="Times New Roman"/>
        </w:rPr>
        <w:t>Division</w:t>
      </w:r>
      <w:r>
        <w:rPr>
          <w:rFonts w:cs="Times New Roman"/>
          <w:bCs/>
          <w:spacing w:val="-2"/>
        </w:rPr>
        <w:t xml:space="preserve"> is authorized to collect, expend, retain, and carry forward all funds received from other state or federal agencies in the current fiscal year as reimbursement of expenditures incurred in the current or prior fiscal year.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48.19.</w:t>
      </w:r>
      <w:r>
        <w:rPr>
          <w:rFonts w:cs="Times New Roman"/>
          <w:b/>
          <w:bCs/>
        </w:rPr>
        <w:tab/>
      </w:r>
      <w:r>
        <w:rPr>
          <w:rFonts w:cs="Times New Roman"/>
        </w:rPr>
        <w:t>(SLED: Monies Associated with Illegal Gaming Devices)  The State Law Enforcement Division is authorized to retain, expend, and carry forward all monies associated with illegal gaming devices seized by the division, once orders of destruction and awarding of these monies have been received from a court of competent jurisdiction.</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1"/>
          <w:type w:val="continuous"/>
          <w:pgSz w:w="15840" w:h="12240" w:orient="landscape" w:code="1"/>
          <w:pgMar w:top="1152" w:right="1800" w:bottom="1584" w:left="2160" w:header="1008" w:footer="1008" w:gutter="288"/>
          <w:paperSrc w:first="15" w:other="15"/>
          <w:lnNumType w:countBy="1"/>
          <w:cols w:space="720"/>
          <w:docGrid w:linePitch="360"/>
        </w:sect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rPr>
          <w:rFonts w:cs="Times New Roman"/>
          <w:b/>
        </w:rPr>
      </w:pPr>
      <w:bookmarkStart w:id="41" w:name="section49"/>
      <w:bookmarkEnd w:id="41"/>
      <w:r>
        <w:rPr>
          <w:rFonts w:cs="Times New Roman"/>
          <w:b/>
        </w:rPr>
        <w:lastRenderedPageBreak/>
        <w:t>SECTION 49 - K05 - DEPARTMENT OF PUBLIC SAFETY</w:t>
      </w:r>
      <w:r>
        <w:rPr>
          <w:rFonts w:cs="Times New Roman"/>
          <w:b/>
        </w:rPr>
        <w:fldChar w:fldCharType="begin"/>
      </w:r>
      <w:r>
        <w:instrText xml:space="preserve"> XE "SECTION 49 - K05 - DEPARTMENT OF PUBLIC SAFETY"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20" w:lineRule="exact"/>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bCs/>
        </w:rPr>
        <w:tab/>
      </w:r>
      <w:r>
        <w:rPr>
          <w:rFonts w:cs="Times New Roman"/>
          <w:b/>
        </w:rPr>
        <w:t>49</w:t>
      </w:r>
      <w:r>
        <w:rPr>
          <w:rFonts w:cs="Times New Roman"/>
          <w:b/>
          <w:bCs/>
        </w:rPr>
        <w:t>.1.</w:t>
      </w:r>
      <w:r>
        <w:rPr>
          <w:rFonts w:cs="Times New Roman"/>
        </w:rPr>
        <w:tab/>
        <w:t xml:space="preserve">(DPS: Special Events Traffic Control)  </w:t>
      </w:r>
      <w:r>
        <w:rPr>
          <w:rFonts w:cs="Times New Roman"/>
          <w:strike/>
        </w:rPr>
        <w:t>The highway patrol must not charge any fee associated with special events for maintaining traffic control and ensuring safety on South Carolina public roads and highways unless approved by the General Assembly.  Nothing shall prohibit the Treasury of the State from accepting voluntary payment of fees from private or public entities to defray the actual expenses incurred for services provided by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49.2.</w:t>
      </w:r>
      <w:r>
        <w:rPr>
          <w:rFonts w:cs="Times New Roman"/>
          <w:b/>
        </w:rPr>
        <w:tab/>
      </w:r>
      <w:r>
        <w:rPr>
          <w:rFonts w:cs="Times New Roman"/>
        </w:rPr>
        <w:t xml:space="preserve">(DPS: Miscellaneous Revenue)  </w:t>
      </w:r>
      <w:r>
        <w:rPr>
          <w:rFonts w:cs="Times New Roman"/>
          <w:strike/>
        </w:rPr>
        <w:t>Revenue received from the sale of publications, postal reimbursement, photo copying, electronic data from traffic collisions, sale of miscellaneous refuse and recyclable materials, insurance claim receipts, coin operated telephones, and revenue from building management services, and Department of Public Safety training series shall be retained by the department and expended in budgeted operations for professional training, fees and dues, clothing allowance, and other related services or programs as the Director of the Department of Public Safety may deem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Department of Public Safety shall report annually to the General Assembly the amount of miscellaneous revenue retained and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49.3.</w:t>
      </w:r>
      <w:r>
        <w:rPr>
          <w:rFonts w:cs="Times New Roman"/>
        </w:rPr>
        <w:tab/>
        <w:t xml:space="preserve">(DPS: Federal, Other Flow Through Funds)  </w:t>
      </w:r>
      <w:r>
        <w:rPr>
          <w:rFonts w:cs="Times New Roman"/>
          <w:strike/>
        </w:rPr>
        <w:t>In order to complete projects begun in a prior fiscal year, the Department of Public Safety is authorized to expend federal and earmarked funds in the current fiscal year for expenditures incurred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49.4.</w:t>
      </w:r>
      <w:r>
        <w:rPr>
          <w:rFonts w:cs="Times New Roman"/>
        </w:rPr>
        <w:tab/>
        <w:t xml:space="preserve">(DPS: Motor Carrier Registration Fees)  </w:t>
      </w:r>
      <w:r>
        <w:rPr>
          <w:rFonts w:cs="Times New Roman"/>
          <w:strike/>
        </w:rPr>
        <w:t>Enforcement by the State Transport Police Division of the department, of Articles 3 and 5, of Chapter 23 of Title 58 of the 1976 Code, shall be funded from the motor carrier registration fees collected by the Department of Motor Vehicles that previously were collected by the Public Service Commission and the Department of Public Safety.  Additionally, the State Transport Police is authorized to expend the motor carrier registration fees to build or renovate weigh stations.  All unexpended funds from prior years collected under this proviso may be retained and carried forward by the department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49.5.</w:t>
      </w:r>
      <w:r>
        <w:rPr>
          <w:rFonts w:cs="Times New Roman"/>
        </w:rPr>
        <w:tab/>
        <w:t xml:space="preserve">(DPS: Witness Fee)  </w:t>
      </w:r>
      <w:r>
        <w:rPr>
          <w:rFonts w:cs="Times New Roman"/>
          <w:strike/>
        </w:rPr>
        <w:t>The Department of Public Safety is hereby authorized to charge a witness fee of $130.00 per hour, up to $1,000 per day for each trooper trained in Advanced Accident Investigation testifying in civil matters which do not involve the State as a party in interest.  This fee shall be charged in addition to any court prescribed payment due as compensation or reimbursement for judicial appearances and deposited into a designated revenue account.  The department is authorized to receive, expend, retain, and carry forward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49.6.</w:t>
      </w:r>
      <w:r>
        <w:rPr>
          <w:rFonts w:cs="Times New Roman"/>
        </w:rPr>
        <w:tab/>
        <w:t xml:space="preserve">(DPS: Commissioned Officers’ Physicals)  </w:t>
      </w:r>
      <w:r>
        <w:rPr>
          <w:rFonts w:cs="Times New Roman"/>
          <w:strike/>
        </w:rPr>
        <w:t>The department is authorized to pay for the cost of physical examinations for department personnel who are required to receive such physical examinations prior to or after receiving a law enforcement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49.7.</w:t>
      </w:r>
      <w:r>
        <w:rPr>
          <w:rFonts w:cs="Times New Roman"/>
          <w:b/>
        </w:rPr>
        <w:tab/>
      </w:r>
      <w:r>
        <w:rPr>
          <w:rFonts w:cs="Times New Roman"/>
        </w:rPr>
        <w:t xml:space="preserve">(DPS: Retention of Emergency Expenditure Refunds)  </w:t>
      </w:r>
      <w:r>
        <w:rPr>
          <w:rFonts w:cs="Times New Roman"/>
          <w:strike/>
        </w:rPr>
        <w:t>The Department of Public Safety is authorized to collect, expend,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2"/>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rPr>
        <w:tab/>
      </w:r>
      <w:r>
        <w:rPr>
          <w:rFonts w:cs="Times New Roman"/>
          <w:b/>
        </w:rPr>
        <w:t>49.8.</w:t>
      </w:r>
      <w:r>
        <w:rPr>
          <w:rFonts w:cs="Times New Roman"/>
          <w:b/>
        </w:rPr>
        <w:tab/>
      </w:r>
      <w:r>
        <w:rPr>
          <w:rFonts w:cs="Times New Roman"/>
        </w:rPr>
        <w:t xml:space="preserve">(DPS: Retention of Private Detective Fees)  The Department of Public Safety is hereby authorized to receive, expend, retain, and carry forward all funds transmitted from SLED related to fees charged and collected by SLED from license and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registration fees for private detective businesses, private security businesses, including employees of these businesses, and companies which provide private security on their own premises.  The funds transferred are to be used in the Bureau of Protective Services Program to provide security for state agencies and the Capitol Complex.</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49.9.</w:t>
      </w:r>
      <w:r>
        <w:rPr>
          <w:rFonts w:cs="Times New Roman"/>
          <w:b/>
        </w:rPr>
        <w:tab/>
      </w:r>
      <w:r>
        <w:rPr>
          <w:rFonts w:cs="Times New Roman"/>
        </w:rPr>
        <w:t xml:space="preserve">(DPS: Meals in Emergency Operations)  </w:t>
      </w:r>
      <w:r>
        <w:rPr>
          <w:rFonts w:cs="Times New Roman"/>
          <w:strike/>
        </w:rPr>
        <w:t>The Department of Public Safety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49.10.</w:t>
      </w:r>
      <w:r>
        <w:rPr>
          <w:rFonts w:cs="Times New Roman"/>
        </w:rPr>
        <w:tab/>
        <w:t>(DPS: Inmate Release)  The Department of Public Safety is directed to utilize the funds appropriated to the department to positively ascertain the identity of any individuals arrested under Section 20-7-8920 or Section 20-7-8925 of the 1976 Code, before that individual is released from custody.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49</w:t>
      </w:r>
      <w:r>
        <w:rPr>
          <w:rFonts w:cs="Times New Roman"/>
          <w:b/>
          <w:bCs/>
        </w:rPr>
        <w:t>.11.</w:t>
      </w:r>
      <w:r>
        <w:rPr>
          <w:rFonts w:cs="Times New Roman"/>
        </w:rPr>
        <w:tab/>
        <w:t>(DPS: Motor Carrier Advisory Committee)  From the funds appropriated and/or authorized to the Department of Public Safety and the Department of Motor Vehicles, the departments are directed to jointly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.12.</w:t>
      </w:r>
      <w:r>
        <w:rPr>
          <w:rFonts w:cs="Times New Roman"/>
        </w:rPr>
        <w:tab/>
        <w:t>(DPS: Sale of Real Property)  At such time as any portion of the Laurens Road property in Greenville is declared to be surplus by the agency or agencies which occupy said portion, and a</w:t>
      </w:r>
      <w:r>
        <w:rPr>
          <w:rFonts w:cs="Times New Roman"/>
          <w:bCs/>
        </w:rPr>
        <w:t xml:space="preserve">fter receiving approval from the Budget and Control Board for the sale of the property, the Department of Public Safety, the Department of Transportation, and the Department of Motor Vehicles are authorized to receive, retain, expend, and carry forward funds derived from the sale of the real property in which each agency holds an interest or title.  No portion of the property may be declared as surplus by one agency if another agency is occupying said property.  The </w:t>
      </w:r>
      <w:r>
        <w:rPr>
          <w:rFonts w:cs="Times New Roman"/>
        </w:rPr>
        <w:t>Department of Public Safety is directed to use these funds to defray the operating expenses of the Highway Patrol and the Department of Transportation and the Department of Motor Vehicles are directed to use their portion of these funds for department operating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w:t>
      </w:r>
      <w:r>
        <w:rPr>
          <w:rFonts w:cs="Times New Roman"/>
          <w:b/>
          <w:bCs/>
        </w:rPr>
        <w:t>.13.</w:t>
      </w:r>
      <w:r>
        <w:rPr>
          <w:rFonts w:cs="Times New Roman"/>
        </w:rPr>
        <w:tab/>
        <w:t xml:space="preserve">(DPS: Building Fund Flexibility)  </w:t>
      </w:r>
      <w:r>
        <w:rPr>
          <w:rFonts w:cs="Times New Roman"/>
          <w:strike/>
        </w:rPr>
        <w:t>For the current fiscal year, all monies collected in the Department of Public Safety Building Fund, Subfund 3324, that exceed the annual bond payment and the amount needed for building repair must be utilized by the department to support the Highway Patrol.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49</w:t>
      </w:r>
      <w:r>
        <w:rPr>
          <w:rFonts w:cs="Times New Roman"/>
          <w:b/>
          <w:bCs/>
        </w:rPr>
        <w:t>.14.</w:t>
      </w:r>
      <w:r>
        <w:rPr>
          <w:rFonts w:cs="Times New Roman"/>
        </w:rPr>
        <w:tab/>
        <w:t>(DPS: CMV Driver Rest Areas)  A joint working group is to be established between the Department of Transportation, Department of Public Safety, State Transport Police and the South Carolina Trucking Association to review and evaluate where critical rest areas may be made available for commercial motor vehicle drivers to park and obtain their federally mandated required rest.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16"/>
        </w:rPr>
      </w:pPr>
      <w:r>
        <w:rPr>
          <w:rFonts w:cs="Times New Roman"/>
        </w:rPr>
        <w:tab/>
      </w:r>
      <w:r>
        <w:rPr>
          <w:rFonts w:cs="Times New Roman"/>
          <w:b/>
        </w:rPr>
        <w:t>49</w:t>
      </w:r>
      <w:r>
        <w:rPr>
          <w:rFonts w:cs="Times New Roman"/>
          <w:b/>
          <w:bCs/>
        </w:rPr>
        <w:t>.15.</w:t>
      </w:r>
      <w:r>
        <w:rPr>
          <w:rFonts w:cs="Times New Roman"/>
        </w:rPr>
        <w:tab/>
        <w:t xml:space="preserve">(DPS: Hunley Security)  </w:t>
      </w:r>
      <w:r>
        <w:rPr>
          <w:rFonts w:cs="Times New Roman"/>
          <w:strike/>
        </w:rPr>
        <w:t>From the funds appropriated to the Department of Public Safety, the department is directed to assign two law enforcement officers to provide security services for the H.L. Hunley at the Warren Lasch Laboratory in Charleston.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49.16.</w:t>
      </w:r>
      <w:r>
        <w:rPr>
          <w:rFonts w:cs="Times New Roman"/>
        </w:rPr>
        <w:tab/>
        <w:t xml:space="preserve">(DPS: SC Law Enforcement Officers Hall of Fame)  </w:t>
      </w:r>
      <w:r>
        <w:rPr>
          <w:rFonts w:cs="Times New Roman"/>
          <w:strike/>
        </w:rPr>
        <w:t>The Department of Public Safety is hereby authorized to retain all revenue received in court fines, pursuant to Sections 14-1-206(3), 14-1-207(3), and 14-1-208(3) of the 1976 Code, for the purpose of defraying the costs of maintaining and operating the Hall of Fame.  The department may retain the surplus for the same purpose and is authorized to carry forward and expend such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49.17.</w:t>
      </w:r>
      <w:r>
        <w:rPr>
          <w:rFonts w:cs="Times New Roman"/>
        </w:rPr>
        <w:tab/>
        <w:t>(DPS: SC Law Enforcement Officers Hall of Fame Scholarships)  The Department of Public Safety is hereby authorized to accept donations from the public in order to provide scholarships to the children of law enforcement officers killed in the line of duty.  The South Carolina Law Enforcement Officers Hall of Fame Advisory Committee is authorized to set the criteria for awarding such scholarships.  All revenue received for this purpose shall be used to provide scholarships and shall be retained,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42" w:name="section50"/>
      <w:bookmarkEnd w:id="42"/>
      <w:r>
        <w:rPr>
          <w:rFonts w:cs="Times New Roman"/>
          <w:b/>
          <w:bCs/>
        </w:rPr>
        <w:t>SECTION 50 -N20 - LAW ENFORCEMENT TRAINING COUNCIL</w:t>
      </w:r>
      <w:r>
        <w:rPr>
          <w:rFonts w:cs="Times New Roman"/>
          <w:b/>
          <w:bCs/>
        </w:rPr>
        <w:fldChar w:fldCharType="begin"/>
      </w:r>
      <w:r>
        <w:instrText xml:space="preserve"> XE "SECTION 50 -N20 - LAW ENFORCEMENT TRAINING COUNCIL" </w:instrText>
      </w:r>
      <w:r>
        <w:rPr>
          <w:rFonts w:cs="Times New Roman"/>
          <w:b/>
          <w:bCs/>
        </w:rPr>
        <w:fldChar w:fldCharType="end"/>
      </w:r>
    </w:p>
    <w:p>
      <w:pPr>
        <w:keepNext/>
        <w:tabs>
          <w:tab w:val="left" w:pos="216"/>
          <w:tab w:val="left" w:pos="432"/>
          <w:tab w:val="left" w:pos="648"/>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50.1.</w:t>
      </w:r>
      <w:r>
        <w:rPr>
          <w:rFonts w:cs="Times New Roman"/>
          <w:b/>
          <w:bCs/>
        </w:rPr>
        <w:tab/>
      </w:r>
      <w:r>
        <w:rPr>
          <w:rFonts w:cs="Times New Roman"/>
        </w:rPr>
        <w:t xml:space="preserve">(LETC: CJA-Federal, Other Flow Through Funds)  In order to complete projects begun in a prior fiscal year, the Law Enforcement Training Council, Criminal Justice Academy is authorized to expend federal and earmarked funds in the current fiscal year </w:t>
      </w:r>
      <w:r>
        <w:rPr>
          <w:rFonts w:cs="Times New Roman"/>
          <w:szCs w:val="22"/>
        </w:rPr>
        <w:t>for expenditures incurred in the prior fiscal year</w:t>
      </w:r>
      <w:r>
        <w:rPr>
          <w:rFonts w:cs="Times New Roman"/>
        </w:rPr>
        <w:t>.</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50.2.</w:t>
      </w:r>
      <w:r>
        <w:rPr>
          <w:rFonts w:cs="Times New Roman"/>
          <w:b/>
          <w:bCs/>
        </w:rPr>
        <w:tab/>
      </w:r>
      <w:r>
        <w:rPr>
          <w:rFonts w:cs="Times New Roman"/>
        </w:rPr>
        <w:t xml:space="preserve">(LETC: CJA-Retention of Emergency Expenditure Refunds)  The </w:t>
      </w:r>
      <w:r>
        <w:rPr>
          <w:rFonts w:cs="Times New Roman"/>
          <w:bCs/>
        </w:rPr>
        <w:t>Law Enforcement Training Council, Criminal Justice Academy is authorized to collect, exp</w:t>
      </w:r>
      <w:r>
        <w:rPr>
          <w:rFonts w:cs="Times New Roman"/>
        </w:rPr>
        <w:t>end, retain, and carry forward all funds received from other state or federal agencies in the current fiscal year as reimbursement of expenditures incurred in the current or prior fiscal year when personnel and equipment are mobilized and expenses incurred due to an emergency.</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50.3.</w:t>
      </w:r>
      <w:r>
        <w:tab/>
        <w:t>(LETC: CJA-Loan Approval)  Subject to the review of the Joint Bond Review Committee and approval of the Budget and Control Board, the Criminal Justice Academy is authorized to borrow an amount not to exceed $12,000,000 to construct and equip a new dormitory to house students in training at the Academy and additional classroom and office space to meet the increased demand for mandated basic law enforcement training as well as advanced and specialized training.  The State Treasurer is authorized to negotiate the terms and conditions of a loan, revenue bond, or other financing arrangement, the indebtedness for which must be repaid exclusively from either the five dollar surcharge authorized in Section 90 of this Act or other Criminal Justice Academy funds.</w:t>
      </w: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sectPr>
          <w:headerReference w:type="default" r:id="rId5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70"/>
          <w:tab w:val="left" w:pos="91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43" w:name="section51"/>
      <w:bookmarkEnd w:id="43"/>
      <w:r>
        <w:rPr>
          <w:rFonts w:cs="Times New Roman"/>
          <w:b/>
        </w:rPr>
        <w:t>SECTION 51 - N04 - DEPARTMENT OF CORRECTIONS</w:t>
      </w:r>
      <w:r>
        <w:rPr>
          <w:rFonts w:cs="Times New Roman"/>
          <w:b/>
        </w:rPr>
        <w:fldChar w:fldCharType="begin"/>
      </w:r>
      <w:r>
        <w:instrText xml:space="preserve"> XE "SECTION 51 - N04 - DEPARTMENT OF CORRECTIONS"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w:t>
      </w:r>
      <w:r>
        <w:rPr>
          <w:rFonts w:cs="Times New Roman"/>
          <w:b/>
        </w:rPr>
        <w:tab/>
      </w:r>
      <w:r>
        <w:rPr>
          <w:rFonts w:cs="Times New Roman"/>
        </w:rPr>
        <w:t>(CORR: Clothes/Transportation Upon Discharge)  Whenever an inmate shall be discharged from the Department of Corrections, the department shall furnish such inmate with a suit of common clothes, if deemed necessary, and transportation from the Department of Corrections to his home, if his home is located within this State.  If his home is not located in South Carolina, the Department of Corrections has the discretion of providing transportation to the inmate’s home state, or to the county from which he was sentenced.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51.2.</w:t>
      </w:r>
      <w:r>
        <w:rPr>
          <w:rFonts w:cs="Times New Roman"/>
        </w:rPr>
        <w:tab/>
        <w:t xml:space="preserve">(CORR: Farm Program)  </w:t>
      </w:r>
      <w:r>
        <w:rPr>
          <w:rFonts w:cs="Times New Roman"/>
          <w:strike/>
        </w:rPr>
        <w:t>Notwithstanding any provision of law to the contrary, the proceeds from the sale of all excess agricultural products produced by the Farm Program of the South Carolina Department of Corrections shall be retained by that agency to be utilized in the expansion and modernization of the program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51.3.</w:t>
      </w:r>
      <w:r>
        <w:rPr>
          <w:rFonts w:cs="Times New Roman"/>
        </w:rPr>
        <w:tab/>
        <w:t xml:space="preserve">(CORR: Canteen Operations)  Revenue derived wholly from the canteen operations within the Department of Corrections on behalf of the inmate population, may be retained and </w:t>
      </w:r>
      <w:r>
        <w:rPr>
          <w:rFonts w:cs="Times New Roman"/>
          <w:bCs/>
          <w:szCs w:val="22"/>
        </w:rPr>
        <w:t>expended</w:t>
      </w:r>
      <w:r>
        <w:rPr>
          <w:rFonts w:cs="Times New Roman"/>
        </w:rPr>
        <w:t xml:space="preserve"> by the department for the continuation of the operation of said </w:t>
      </w:r>
      <w:r>
        <w:rPr>
          <w:rFonts w:cs="Times New Roman"/>
        </w:rPr>
        <w:lastRenderedPageBreak/>
        <w:t>canteens and the welfare of the inmate population or, at the discretion of the Director, used to supplement costs of operations.  The canteen operation is to be treated as an enterprise fund within the Department of Corrections and is not to be subsidized by state appropriated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51.4.</w:t>
      </w:r>
      <w:r>
        <w:rPr>
          <w:rFonts w:cs="Times New Roman"/>
        </w:rPr>
        <w:tab/>
        <w:t>(CORR: Contract for Services)  Upon initiation by the South Carolina Department of Corrections, and upon prior approval by the Budget and Control Board, the Department of Corrections may contract for any and all services, but such services must (1) demonstrate reasonably comparable, cost-effectiveness to traditional methods of construction, (2) result in long-term operational cost-savings, (3) result in the provision of a new facility of sufficient bed, program, and support space more expeditiously than traditional methods, and (4) be subject to the year-to-year appropriation process of the General Assembly and state procurement procedures.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w:t>
      </w:r>
      <w:r>
        <w:rPr>
          <w:rFonts w:cs="Times New Roman"/>
          <w:b/>
          <w:bCs/>
        </w:rPr>
        <w:t>.5.</w:t>
      </w:r>
      <w:r>
        <w:rPr>
          <w:rFonts w:cs="Times New Roman"/>
          <w:b/>
          <w:bCs/>
        </w:rPr>
        <w:tab/>
      </w:r>
      <w:r>
        <w:rPr>
          <w:rFonts w:cs="Times New Roman"/>
        </w:rPr>
        <w:t>(CORR: E.H. Cooper Trust Fund)  Any unclaimed funds remaining in any inmate account, after appropriate and necessary steps are taken to determine and contact a rightful owner of such funds, shall be deposited into the Inmate Welfare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51.6.</w:t>
      </w:r>
      <w:r>
        <w:rPr>
          <w:rFonts w:cs="Times New Roman"/>
        </w:rPr>
        <w:tab/>
        <w:t>(CORR: Instructional Salaries)  The certified instructional personnel of the Department of Corrections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51.7.</w:t>
      </w:r>
      <w:r>
        <w:rPr>
          <w:rFonts w:cs="Times New Roman"/>
        </w:rPr>
        <w:tab/>
        <w:t>(CORR: Funding Through State Criminal Assistance Program)  All funds received by the State from the United States Department of Justice, State Criminal Alien Assistance Program, for care and custody of illegal aliens housed in the state correctional facilities shall be retained by the South Carolina Department of Corrections to offset incurred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51.8.</w:t>
      </w:r>
      <w:r>
        <w:rPr>
          <w:rFonts w:cs="Times New Roman"/>
        </w:rPr>
        <w:tab/>
        <w:t>(CORR: Remedial Education Funding)  A criminal offender committed to the custody of the Department of Corrections, who has been evaluated to function at less than an eighth grade educational level, or less than the equivalent of an eighth grade educational level, may be required by department officials to enroll and actively participate in academic education programs.  Funds appropriated to the Department of Corrections for educational programs shall be prioritized to assure such remedial services are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51.9.</w:t>
      </w:r>
      <w:r>
        <w:rPr>
          <w:rFonts w:cs="Times New Roman"/>
        </w:rPr>
        <w:tab/>
        <w:t xml:space="preserve">(CORR: Tire Retreading Program Restriction)  </w:t>
      </w:r>
      <w:r>
        <w:rPr>
          <w:rFonts w:cs="Times New Roman"/>
          <w:strike/>
        </w:rPr>
        <w:t>The tire retreading program at the Lieber Correctional Institution shall be limited to the marketing and sale of retreads to state governmental entities.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51.10.</w:t>
      </w:r>
      <w:r>
        <w:rPr>
          <w:rFonts w:cs="Times New Roman"/>
          <w:b/>
        </w:rPr>
        <w:tab/>
      </w:r>
      <w:r>
        <w:rPr>
          <w:rFonts w:cs="Times New Roman"/>
        </w:rPr>
        <w:t>(CORR: Social Security Administration Funding)  All funds received by the S.C. Department of Corrections from the Social Security Administration under Section 1611 (e)(1)(I) of the Social Security Act, which provides payment for information regarding incarcerated Social Security Insurance recipients, shall be retained by the S.C. Department of Corrections and credited to a fund entitled “Special Social Security” for the care and custody of inmates housed in the state correctional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51.11.</w:t>
      </w:r>
      <w:r>
        <w:rPr>
          <w:rFonts w:cs="Times New Roman"/>
          <w:b/>
        </w:rPr>
        <w:tab/>
      </w:r>
      <w:r>
        <w:rPr>
          <w:rFonts w:cs="Times New Roman"/>
        </w:rPr>
        <w:t xml:space="preserve">(CORR: Reward for Information)  </w:t>
      </w:r>
      <w:r>
        <w:rPr>
          <w:rFonts w:cs="Times New Roman"/>
          <w:strike/>
        </w:rPr>
        <w:t>The Director of the Department of Corrections may award up to two thousand dollars ($2,000) for information leading to the capture of each escaped convict.  Funds to support such awards shall be generated from monies or things of value used as money found in the unlawful possession of a prisoner and confiscated as contraband by the Department of Corrections.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51.12.</w:t>
      </w:r>
      <w:r>
        <w:rPr>
          <w:rFonts w:cs="Times New Roman"/>
          <w:b/>
        </w:rPr>
        <w:tab/>
      </w:r>
      <w:r>
        <w:rPr>
          <w:rFonts w:cs="Times New Roman"/>
        </w:rPr>
        <w:t xml:space="preserve">(CORR: Sale of Timber)  </w:t>
      </w:r>
      <w:r>
        <w:rPr>
          <w:rFonts w:cs="Times New Roman"/>
          <w:strike/>
        </w:rPr>
        <w:t xml:space="preserve">The Department of Corrections is hereby authorized to sell mature trees and other timber suitable for commercial purposes from lands owned by the Department of Corrections.  Prior to such sales, the director shall consult with the State Forester to determine the economic and environmental feasibility of and obtain approval for such sales.  Funds derived from timber sales shall be utilized by the Department of Corrections to maintain and expand the agricultural </w:t>
      </w:r>
      <w:r>
        <w:rPr>
          <w:rFonts w:cs="Times New Roman"/>
          <w:strike/>
        </w:rPr>
        <w:lastRenderedPageBreak/>
        <w:t>program, subject to the approval of the Budget and Control Board or at the discretion of the director, for projects or services benefiting the general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51.13.</w:t>
      </w:r>
      <w:r>
        <w:rPr>
          <w:rFonts w:cs="Times New Roman"/>
          <w:b/>
        </w:rPr>
        <w:tab/>
      </w:r>
      <w:r>
        <w:rPr>
          <w:rFonts w:cs="Times New Roman"/>
        </w:rPr>
        <w:t>(CORR: Medical Expenses)  The Department of Corrections shall be authorized to charge inmates a nominal fee for any medical treatment or consultation provided at the request of or initiated by the inmate.  A nominal co-pay shall be charged for prescribed medications.  Inmates shall not be charged for psychological or mental health visits.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51.14.</w:t>
      </w:r>
      <w:r>
        <w:rPr>
          <w:rFonts w:cs="Times New Roman"/>
          <w:b/>
        </w:rPr>
        <w:tab/>
      </w:r>
      <w:r>
        <w:rPr>
          <w:rFonts w:cs="Times New Roman"/>
        </w:rPr>
        <w:t>(CORR: Prison Industry Funds)  The Director of the Department of Corrections, at his discretion, is hereby authorized to utilize prison industry funds for projects or services benefiting the general welfare of the inmate population or to supplement costs of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51.15.</w:t>
      </w:r>
      <w:r>
        <w:rPr>
          <w:rFonts w:cs="Times New Roman"/>
          <w:b/>
        </w:rPr>
        <w:tab/>
      </w:r>
      <w:r>
        <w:rPr>
          <w:rFonts w:cs="Times New Roman"/>
        </w:rPr>
        <w:t xml:space="preserve">(CORR: Sale of Horticultural Products)  </w:t>
      </w:r>
      <w:r>
        <w:rPr>
          <w:rFonts w:cs="Times New Roman"/>
          <w:strike/>
        </w:rPr>
        <w:t>The proceeds from the sale of horticultural products by the Department of Corrections shall be retained by the agency to fund services benefiting the general welfare of all inmates.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51.16.</w:t>
      </w:r>
      <w:r>
        <w:rPr>
          <w:rFonts w:cs="Times New Roman"/>
        </w:rPr>
        <w:tab/>
        <w:t xml:space="preserve">(CORR: Victim Assistance Wage Deductions)  </w:t>
      </w:r>
      <w:r>
        <w:rPr>
          <w:rFonts w:cs="Times New Roman"/>
          <w:strike/>
        </w:rPr>
        <w:t>Of monies generated by inmates engaged in work at paid employment in the community, the Director of the Department of Corrections shall deduct the following from the gross wages of the prisoner:</w:t>
      </w:r>
    </w:p>
    <w:p>
      <w:pPr>
        <w:tabs>
          <w:tab w:val="left" w:pos="216"/>
          <w:tab w:val="left" w:pos="432"/>
          <w:tab w:val="left" w:pos="715"/>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(a)</w:t>
      </w:r>
      <w:r>
        <w:rPr>
          <w:rFonts w:cs="Times New Roman"/>
          <w:strike/>
        </w:rPr>
        <w:tab/>
        <w:t>ten percent must be placed on deposit with the State Treasurer for credit to a special account to support victim assistance programs established pursuant to the “Victims of Crime Act of 1984”, Public Law 98-473, Title II, Chapter XIV, Section 1404; and</w:t>
      </w:r>
    </w:p>
    <w:p>
      <w:pPr>
        <w:tabs>
          <w:tab w:val="left" w:pos="216"/>
          <w:tab w:val="left" w:pos="432"/>
          <w:tab w:val="left" w:pos="715"/>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(b)</w:t>
      </w:r>
      <w:r>
        <w:rPr>
          <w:rFonts w:cs="Times New Roman"/>
          <w:strike/>
        </w:rPr>
        <w:tab/>
        <w:t>ten percent must be retained by the department to support services provided by the department to victims of the incarcerated population.  At the close of the fiscal year, any excess funds not expended by the department to support victim services shall revert to the victim assistance programs account as described in paragraph (a) and as mandated in S.C. Code Section 24-3-40(A)(2).  The department is directed to provide an accounting to the Senate Finance Committee and Ways and Means Committee of how the retained funds were expended and the services that were provided by September 1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Such deductions shall apply only if restitution to a particular victim or victims has not been ordered by the court or if court-ordered restitution to a particular victim or victims has been satisfied.  Otherwise restitution must be satisfied before any deductions for victim assistance programs are incurred.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b/>
        </w:rPr>
        <w:tab/>
        <w:t>51.17.</w:t>
      </w:r>
      <w:r>
        <w:rPr>
          <w:rFonts w:cs="Times New Roman"/>
          <w:b/>
        </w:rPr>
        <w:tab/>
      </w:r>
      <w:r>
        <w:rPr>
          <w:rFonts w:cs="Times New Roman"/>
        </w:rPr>
        <w:t>(CORR: Reimbursement for Expenditures)  The Department of Corrections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40" w:lineRule="exact"/>
        <w:jc w:val="both"/>
        <w:rPr>
          <w:rFonts w:cs="Times New Roman"/>
        </w:rPr>
      </w:pPr>
      <w:r>
        <w:rPr>
          <w:rFonts w:cs="Times New Roman"/>
        </w:rPr>
        <w:tab/>
      </w:r>
      <w:r>
        <w:rPr>
          <w:rFonts w:cs="Times New Roman"/>
          <w:b/>
        </w:rPr>
        <w:t>51.18.</w:t>
      </w:r>
      <w:r>
        <w:rPr>
          <w:rFonts w:cs="Times New Roman"/>
          <w:b/>
        </w:rPr>
        <w:tab/>
      </w:r>
      <w:r>
        <w:rPr>
          <w:rFonts w:cs="Times New Roman"/>
        </w:rPr>
        <w:t>(CORR: Sale of Real Property)  Funds generated from the sale of real property owned by the Department of Corrections shall be retained by the department to offset renovation and maintenance capital expenditures.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t>51.19.</w:t>
      </w:r>
      <w:r>
        <w:rPr>
          <w:rFonts w:cs="Times New Roman"/>
        </w:rPr>
        <w:tab/>
        <w:t xml:space="preserve">(CORR: Correctional Officer Retention Incentives)  </w:t>
      </w:r>
      <w:r>
        <w:rPr>
          <w:rFonts w:cs="Times New Roman"/>
          <w:strike/>
        </w:rPr>
        <w:t>In order to positively impact the retention of qualified correctional officers, and notwithstanding any provision of law to the contrary, the Director of the Department of Corrections is authorized to expend nonappropriated funds for the purpose of providing certain services to correctional officers at no cost or at a reduced cost.  These services may include, but are not limited to, the provision of haircuts, the cleaning of agency uniforms, and other matters that relate directly to job requirements for correctional officers.  These services may be provided by inmates incarcerated within the Department of Corrections.  The price for such services, if any, shall be determined by the Director of the Department of Corrections.  Any funds generated by such activities may be retained by the Department of Corrections and applied to costs associated with the operation of correctional officer retention incentives.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b/>
        </w:rPr>
        <w:t>51</w:t>
      </w:r>
      <w:r>
        <w:rPr>
          <w:rFonts w:cs="Times New Roman"/>
          <w:b/>
          <w:bCs/>
        </w:rPr>
        <w:t>.20.</w:t>
      </w:r>
      <w:r>
        <w:rPr>
          <w:rFonts w:cs="Times New Roman"/>
        </w:rPr>
        <w:tab/>
        <w:t>(CORR: Major Renovations and Repairs)  The Department of Corrections may utilize any existing bond funds approved by the 1997 Bond Act for the construction of new beds and particularly those currently designated for construction of beds at MacDougall Correctional Institution and maximum security beds at Kirkland Correctional Institution, for major renovations and repairs and/or the construction of new beds as the budget and inmate population dictate.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.21.</w:t>
      </w:r>
      <w:r>
        <w:rPr>
          <w:rFonts w:cs="Times New Roman"/>
          <w:b/>
          <w:bCs/>
        </w:rPr>
        <w:tab/>
      </w:r>
      <w:r>
        <w:rPr>
          <w:rFonts w:cs="Times New Roman"/>
        </w:rPr>
        <w:t>(CORR: Funds From Vehicle Cleaning)  Monies generated by inmates engaged in the cleaning and waxing of private vehicles, or any other adult work activity center, shall be placed in a special account and utilized for the welfare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.22.</w:t>
      </w:r>
      <w:r>
        <w:rPr>
          <w:rFonts w:cs="Times New Roman"/>
        </w:rPr>
        <w:tab/>
        <w:t>(CORR: Release of Inmates)  The Director of the Department of Corrections and other persons having charge of prisoners who are required to serve a period of six months or more, may release such prisoners on the first day of the month in which their sentences expire, and if the first day of the month falls on a Saturday, Sunday, or a legal holiday, such prisoners may be released on the last weekday prior to the first of the month which is not a holiday, Saturday or Sunday.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.23.</w:t>
      </w:r>
      <w:r>
        <w:rPr>
          <w:rFonts w:cs="Times New Roman"/>
        </w:rPr>
        <w:tab/>
        <w:t>(CORR: Western Union Funding)  All funds received by the S.C. Department of Corrections from the Western Union Quick Collect Revenue Sharing Program or similar private sector entities, which provides payment for processing electronic transfers into the E. H. Cooper Trust Fund, shall be retained by the S.C. Department of Corrections and credited to a fund entitled “Inmate Welfare Fund” to be expended for the benefit of the inmate population.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rPr>
        <w:t>51</w:t>
      </w:r>
      <w:r>
        <w:rPr>
          <w:rFonts w:cs="Times New Roman"/>
          <w:b/>
          <w:bCs/>
        </w:rPr>
        <w:t>.24.</w:t>
      </w:r>
      <w:r>
        <w:rPr>
          <w:rFonts w:cs="Times New Roman"/>
          <w:b/>
          <w:bCs/>
        </w:rPr>
        <w:tab/>
      </w:r>
      <w:r>
        <w:rPr>
          <w:rFonts w:cs="Times New Roman"/>
        </w:rPr>
        <w:t>(CORR: Monitoring Fees)  The Department of Corrections is authorized to charge an inmate who participates in community programs a reasonable fee for the cost of supplying electronic and telephonic monitoring.  The fees charged may not exceed the actual cost of the monitoring.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.25.</w:t>
      </w:r>
      <w:r>
        <w:rPr>
          <w:rFonts w:cs="Times New Roman"/>
        </w:rPr>
        <w:tab/>
        <w:t>(CORR: Dairy Processing Operation Expansion)  Subject to the review of the Joint Bond Review Committee and approval of the Budget and Control Board, the Department of Corrections is authorized to borrow an amount not to exceed $6,000,000 for the purpose of constructing and equipping a new Dairy Processing Operation to be located at its Wateree River Farm facility.  The State Treasurer is authorized to negotiate the terms and conditions of a loan, revenue bond, or other financing arrangement, the indebtedness for which must be repaid exclusively from either net revenues derived from operations of the new Dairy Processing Operation or other Department of Corrections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51.26.</w:t>
      </w:r>
      <w:r>
        <w:rPr>
          <w:rFonts w:cs="Times New Roman"/>
          <w:bCs/>
        </w:rPr>
        <w:tab/>
        <w:t>(CORR: Inmate Insurance Policies)  The Department of Corrections may collect and record private health insurance information from incarcerated individuals.  The department may file against any private insurance policy covering an inmate to recoup any health care expenditures covered by the policy.  Health care will be provided in accordance with law and standards regardless of whether or not an inmate is covered by insurance.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51</w:t>
      </w:r>
      <w:r>
        <w:rPr>
          <w:rFonts w:cs="Times New Roman"/>
          <w:b/>
          <w:bCs/>
        </w:rPr>
        <w:t>.27.</w:t>
      </w:r>
      <w:r>
        <w:rPr>
          <w:rFonts w:cs="Times New Roman"/>
        </w:rPr>
        <w:tab/>
        <w:t xml:space="preserve">(CORR: Work Release Transportation Fee)  The South Carolina Department of Corrections is authorized to charge a </w:t>
      </w:r>
      <w:r>
        <w:rPr>
          <w:rFonts w:cs="Times New Roman"/>
          <w:strike/>
        </w:rPr>
        <w:t>$1.00 per-day</w:t>
      </w:r>
      <w:r>
        <w:rPr>
          <w:rFonts w:cs="Times New Roman"/>
        </w:rPr>
        <w:t xml:space="preserve"> transportation fee to participants in the work release program only when such transportation is provided by the department.  Monies collected shall be credited to the South Carolina Department of Corrections, and utilized solely to fund transportation of work release participants and vehicle replacement for the work release program.</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51</w:t>
      </w:r>
      <w:r>
        <w:rPr>
          <w:rFonts w:cs="Times New Roman"/>
          <w:b/>
          <w:bCs/>
        </w:rPr>
        <w:t>.28.</w:t>
      </w:r>
      <w:r>
        <w:rPr>
          <w:rFonts w:cs="Times New Roman"/>
          <w:b/>
          <w:bCs/>
        </w:rPr>
        <w:tab/>
      </w:r>
      <w:r>
        <w:rPr>
          <w:rFonts w:cs="Times New Roman"/>
        </w:rPr>
        <w:t xml:space="preserve">(CORR: Special Assignment Pay Level 2 &amp; 3 Facilities)  Funds appropriated for special assignment pay at the Department of Corrections are for the purpose of addressing vacancies and turnover of staff by providing a pay differential for certain employees assigned to institutions with a Level II or Level III security designation.  The funds are to be used for special assignment pay only and may not be transferred to any other program.  If the employee leaves one of the qualifying job classes or </w:t>
      </w:r>
      <w:r>
        <w:rPr>
          <w:rFonts w:cs="Times New Roman"/>
        </w:rPr>
        <w:lastRenderedPageBreak/>
        <w:t>leaves a Level II or Level III institution for a non-Level II or non-Level III facility, they shall no longer be eligible for this special assignment pay.  Only employees in full-time equivalent positions are eligible for this special assignment pay.</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special assignment pay is not a part of the employee’s base salary, but is a percentage thereof, and is to be paid as follows:</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At Level 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4%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2%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2%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2% for Food Service staff.</w:t>
      </w:r>
    </w:p>
    <w:p>
      <w:pPr>
        <w:tabs>
          <w:tab w:val="left" w:pos="216"/>
          <w:tab w:val="left" w:pos="330"/>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At Level III institutions: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(1)</w:t>
      </w:r>
      <w:r>
        <w:rPr>
          <w:rFonts w:cs="Times New Roman"/>
        </w:rPr>
        <w:tab/>
        <w:t>8% for Correctional Officers including Class Code JD-30 (cadets and Officer I and II positions) and Corporals I and II;</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(2)</w:t>
      </w:r>
      <w:r>
        <w:rPr>
          <w:rFonts w:cs="Times New Roman"/>
        </w:rPr>
        <w:tab/>
        <w:t>3% for Sergeants and Lieutenants;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(3)</w:t>
      </w:r>
      <w:r>
        <w:rPr>
          <w:rFonts w:cs="Times New Roman"/>
        </w:rPr>
        <w:tab/>
        <w:t>1% for Captains and Majors;</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(4)</w:t>
      </w:r>
      <w:r>
        <w:rPr>
          <w:rFonts w:cs="Times New Roman"/>
        </w:rPr>
        <w:tab/>
        <w:t>3% for Nursing staff; and</w:t>
      </w:r>
    </w:p>
    <w:p>
      <w:pPr>
        <w:tabs>
          <w:tab w:val="left" w:pos="216"/>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1100" w:hanging="1100"/>
        <w:jc w:val="both"/>
        <w:rPr>
          <w:rFonts w:cs="Times New Roman"/>
        </w:rPr>
      </w:pPr>
      <w:r>
        <w:rPr>
          <w:rFonts w:cs="Times New Roman"/>
        </w:rPr>
        <w:tab/>
      </w:r>
      <w:r>
        <w:rPr>
          <w:rFonts w:cs="Times New Roman"/>
        </w:rPr>
        <w:tab/>
        <w:t>(5)</w:t>
      </w:r>
      <w:r>
        <w:rPr>
          <w:rFonts w:cs="Times New Roman"/>
        </w:rPr>
        <w:tab/>
        <w:t>3% for Food Service staff.</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
        </w:rPr>
        <w:tab/>
      </w:r>
      <w:r>
        <w:rPr>
          <w:rFonts w:cs="Times New Roman"/>
          <w:b/>
          <w:iCs/>
        </w:rPr>
        <w:t>51.29.</w:t>
      </w:r>
      <w:r>
        <w:rPr>
          <w:rFonts w:cs="Times New Roman"/>
          <w:iCs/>
        </w:rPr>
        <w:tab/>
      </w:r>
      <w:r>
        <w:rPr>
          <w:rFonts w:cs="Times New Roman"/>
          <w:bCs/>
          <w:iCs/>
        </w:rPr>
        <w:t xml:space="preserve">(CORR: Quota Elimination)  </w:t>
      </w:r>
      <w:r>
        <w:rPr>
          <w:rFonts w:cs="Times New Roman"/>
          <w:bCs/>
          <w:iCs/>
          <w:strike/>
        </w:rPr>
        <w:t>Pursuant to Section 24-3-60 of the 1976 Code, upon notification by the county, the Department of Corrections shall accept newly sentenced inmates from each local jail and detention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For sentenced inmates who the county is willing to transport, the department may limit the acceptance at the Kirkland Correctional Institution to the hours of 8:00 a.m. to 1:00 p.m., Monday through Friday, excluding holidays, and at the Perry and Lieber Correctional Institutions to the hours of 8:00 a.m. to 10:30 a.m., Monday through Friday, excluding holidays.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By mutual agreement between the Department of Corrections and a local jail or detention center, the department may establish an alternate admissions schedule for receiving inmates at the Reception and Evaluation Center.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At the time of transfer of the inmate to the department, the county shall provide the sentencing order, and if available copies of medical screening records, booking reports, and other documents to assist the department in its intake processing.  Counties that have not completed medical screenings at the time of transfer shall not be required to do so.</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Cs/>
          <w:iCs/>
        </w:rPr>
        <w:tab/>
      </w:r>
      <w:r>
        <w:rPr>
          <w:rFonts w:cs="Times New Roman"/>
          <w:bCs/>
          <w:iCs/>
          <w:strike/>
        </w:rPr>
        <w:t>In the event there are inadequate beds within the Reception and Evaluation Center, the Department of Corrections may create a “jail” within the Kirkland Correctional Institution using one or more of the available 192-bed housing units to accept newly sentenced state inmates who are awaiting R &amp; E processing.  The department may operate such “jail,” to the extent feasible, in accordance with standards applicable to the local jails.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iCs/>
        </w:rPr>
        <w:tab/>
      </w:r>
      <w:r>
        <w:rPr>
          <w:rFonts w:cs="Times New Roman"/>
          <w:bCs/>
          <w:iCs/>
          <w:strike/>
        </w:rPr>
        <w:t>The department shall use the funds appropriated in this Act for “Quota Elimination” to accomplish this initiative and to open a 96-bed unit at the MacDougall Correctional Institution and the 192-bed housing units at Kirkland Correctional Institution.  The funds may not be transferred to any other program or used for any other purpose.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r>
      <w:r>
        <w:rPr>
          <w:b/>
          <w:bCs/>
        </w:rPr>
        <w:t>51.30.</w:t>
      </w:r>
      <w:r>
        <w:rPr>
          <w:b/>
          <w:bCs/>
        </w:rPr>
        <w:tab/>
      </w:r>
      <w:r>
        <w:t xml:space="preserve">(CORR: Public/Private Partnerships for Construction)  Funds appropriated in Act 407 of 2006, Item 23, shall be used to construct as many multi-purpose buildings at Department of Corrections institutions as possible.  For such facilities at Lieber, McCormick, Leath, or Allendale Correctional Institution, at least $150,000 in matching funds and/or construction materials or services must be donated before construction of the facility may begin.  At other Department of Corrections locations, the Director </w:t>
      </w:r>
      <w:r>
        <w:lastRenderedPageBreak/>
        <w:t>may require that donated funds and/or materials or services equal one-half of the cost of construction, including design and engineering costs.  The department may utilize inmate labor and other agency resources to construct the buildings only after seeking competitive bids to ensure the most cost-effective method of construction.</w:t>
      </w:r>
    </w:p>
    <w:p>
      <w:pPr>
        <w:tabs>
          <w:tab w:val="left" w:pos="216"/>
          <w:tab w:val="left" w:pos="432"/>
          <w:tab w:val="left" w:pos="648"/>
          <w:tab w:val="left" w:pos="763"/>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b/>
        </w:rPr>
        <w:tab/>
      </w:r>
      <w:r>
        <w:rPr>
          <w:b/>
          <w:i/>
          <w:u w:val="single"/>
        </w:rPr>
        <w:t>51.31.</w:t>
      </w:r>
      <w:r>
        <w:rPr>
          <w:b/>
          <w:i/>
          <w:u w:val="single"/>
        </w:rPr>
        <w:tab/>
      </w:r>
      <w:r>
        <w:rPr>
          <w:i/>
          <w:u w:val="single"/>
        </w:rPr>
        <w:t>(CORR: Inmate Barbering Program)  Inmate barbers in the Inmate Barbering Program at the Department of Corrections, shall not be subject to the licensing requirement of Section 40-7-30 of the 1976 Code</w:t>
      </w:r>
      <w:r>
        <w:rPr>
          <w:rFonts w:ascii="Arial" w:hAnsi="Arial"/>
          <w:i/>
          <w:u w:val="single"/>
        </w:rPr>
        <w: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rPr>
      </w:pPr>
      <w:r>
        <w:rPr>
          <w:b/>
        </w:rPr>
        <w:tab/>
      </w:r>
      <w:r>
        <w:rPr>
          <w:b/>
          <w:i/>
          <w:u w:val="single"/>
        </w:rPr>
        <w:t>51.32.</w:t>
      </w:r>
      <w:r>
        <w:rPr>
          <w:i/>
          <w:u w:val="single"/>
        </w:rPr>
        <w:tab/>
        <w:t>(CORR: Executed Inmate Autopsy)  For the current fiscal year, the autopsy requirements of Section 17-7-10 of the 1976 Code are suspended when an inmate is executed by the Department of Corrections pursuant to a valid order of the Supreme Court of South Carolina.</w:t>
      </w:r>
    </w:p>
    <w:p>
      <w:pPr>
        <w:tabs>
          <w:tab w:val="left" w:pos="216"/>
          <w:tab w:val="left" w:pos="432"/>
          <w:tab w:val="left" w:pos="648"/>
          <w:tab w:val="left" w:pos="763"/>
          <w:tab w:val="left" w:pos="90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b/>
        </w:rPr>
        <w:tab/>
      </w:r>
      <w:r>
        <w:rPr>
          <w:b/>
          <w:i/>
          <w:u w:val="single"/>
        </w:rPr>
        <w:t>51.33.</w:t>
      </w:r>
      <w:r>
        <w:rPr>
          <w:i/>
          <w:u w:val="single"/>
        </w:rPr>
        <w:tab/>
        <w:t>(CORR: Recoupment of Expenses Associated with Inmate Cremation)  If the Department of Corrections incurs expenses for cremating and disposing of an unclaimed deceased inmate, the department may recoup all associated costs of cremation, including transportation, through the deceased inmate’s E.H. Cooper account, providing funds are available.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44" w:name="section52"/>
      <w:bookmarkEnd w:id="44"/>
      <w:r>
        <w:rPr>
          <w:rFonts w:cs="Times New Roman"/>
          <w:b/>
        </w:rPr>
        <w:t>SECTION 52 - N08 - DEPARTMENT OF PROBATION, PAROLE AND PARDON SERVICES</w:t>
      </w:r>
      <w:r>
        <w:rPr>
          <w:rFonts w:cs="Times New Roman"/>
          <w:b/>
        </w:rPr>
        <w:fldChar w:fldCharType="begin"/>
      </w:r>
      <w:r>
        <w:instrText xml:space="preserve"> XE "SECTION 52 - N08 - DEPARTMENT OF PROBATION, PAROLE AND PARDON SERVICES"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52.1.</w:t>
      </w:r>
      <w:r>
        <w:rPr>
          <w:rFonts w:cs="Times New Roman"/>
          <w:b/>
        </w:rPr>
        <w:tab/>
      </w:r>
      <w:r>
        <w:rPr>
          <w:rFonts w:cs="Times New Roman"/>
        </w:rPr>
        <w:t>(DPPP: Sale of Equipment)  All revenue generated by the Department of Probation, Parole and Pardon Services from the sale of various equipment in excess of $575, less the cost of disposition incurred by the B&amp;C Board, Division of Operations, may be retained and carried forward into the current fiscal year and expended for the purpose of purchasing like items.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rPr>
        <w:t>52</w:t>
      </w:r>
      <w:r>
        <w:rPr>
          <w:rFonts w:cs="Times New Roman"/>
          <w:b/>
          <w:bCs/>
        </w:rPr>
        <w:t>.2.</w:t>
      </w:r>
      <w:r>
        <w:rPr>
          <w:rFonts w:cs="Times New Roman"/>
          <w:b/>
          <w:bCs/>
        </w:rPr>
        <w:tab/>
      </w:r>
      <w:r>
        <w:rPr>
          <w:rFonts w:cs="Times New Roman"/>
        </w:rPr>
        <w:t xml:space="preserve">(DPPP: Restitution Center Housing and Food)  </w:t>
      </w:r>
      <w:r>
        <w:rPr>
          <w:rFonts w:cs="Times New Roman"/>
          <w:strike/>
        </w:rPr>
        <w:t>The department may set, with the approval of the Budget and Control Board, the per day charge for housing and food based on the offender’s ability to pay so long as the per day charge does not exceed the actual costs of those services.  This fee is in addition to any supervision fees that may be imposed by the department.  The revenues generated by this per day charge must be used to offset the cost of operating the restitution centers.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w:t>
      </w:r>
      <w:r>
        <w:rPr>
          <w:rFonts w:cs="Times New Roman"/>
          <w:b/>
          <w:bCs/>
        </w:rPr>
        <w:t>.3.</w:t>
      </w:r>
      <w:r>
        <w:rPr>
          <w:rFonts w:cs="Times New Roman"/>
          <w:b/>
          <w:bCs/>
        </w:rPr>
        <w:tab/>
      </w:r>
      <w:r>
        <w:rPr>
          <w:rFonts w:cs="Times New Roman"/>
        </w:rPr>
        <w:t>(DPPP: Interstate Compact Application Fee)  The department may charge offenders an application fee set by the department, not to exceed $100, to offenders applying for transfers out of state under the Interstate Compact Act.  The application fee shall be retained by the department to offset the cost of the Interstate Compact Act.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.4.</w:t>
      </w:r>
      <w:r>
        <w:rPr>
          <w:rFonts w:cs="Times New Roman"/>
        </w:rPr>
        <w:tab/>
        <w:t xml:space="preserve">(DPPP: Cost of Extradition)  </w:t>
      </w:r>
      <w:r>
        <w:rPr>
          <w:rFonts w:cs="Times New Roman"/>
          <w:strike/>
        </w:rPr>
        <w:t>The department may charge offenders a fee based on the number of miles and length of time required to perform an extradition.  The fee is to be used to offset the cost of extradition.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52</w:t>
      </w:r>
      <w:r>
        <w:rPr>
          <w:rFonts w:cs="Times New Roman"/>
          <w:b/>
          <w:bCs/>
        </w:rPr>
        <w:t>.5.</w:t>
      </w:r>
      <w:r>
        <w:rPr>
          <w:rFonts w:cs="Times New Roman"/>
          <w:b/>
          <w:bCs/>
        </w:rPr>
        <w:tab/>
      </w:r>
      <w:r>
        <w:rPr>
          <w:rFonts w:cs="Times New Roman"/>
        </w:rPr>
        <w:t xml:space="preserve">(DPPP: Victim Notification Processing Fee)  </w:t>
      </w:r>
      <w:r>
        <w:rPr>
          <w:rFonts w:cs="Times New Roman"/>
          <w:strike/>
        </w:rPr>
        <w:t>In addition to any other fee, the department must charge each person applying for a pardon a fifty dollar victim notification processing fee.  The fee must be retained by the department and applied to the department’s pardon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52</w:t>
      </w:r>
      <w:r>
        <w:rPr>
          <w:rFonts w:cs="Times New Roman"/>
          <w:b/>
          <w:bCs/>
        </w:rPr>
        <w:t>.6.</w:t>
      </w:r>
      <w:r>
        <w:rPr>
          <w:rFonts w:cs="Times New Roman"/>
          <w:b/>
          <w:bCs/>
        </w:rPr>
        <w:tab/>
      </w:r>
      <w:r>
        <w:rPr>
          <w:rFonts w:cs="Times New Roman"/>
        </w:rPr>
        <w:t>(DPPP: GED Learn and Earn Program)  From the funds appropriated in Part IA, the department may enter into agreements with statewide colleges, technical colleges, and school districts for the purpose of providing GED and GED Prep education to offenders.  Offenders of the department enrolled in the program must repay the department the cost of the course and materials within six months of obtaining their GED.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szCs w:val="22"/>
        </w:rPr>
      </w:pPr>
      <w:r>
        <w:rPr>
          <w:rFonts w:cs="Times New Roman"/>
          <w:b/>
          <w:szCs w:val="22"/>
        </w:rPr>
        <w:lastRenderedPageBreak/>
        <w:tab/>
      </w:r>
      <w:r>
        <w:rPr>
          <w:rFonts w:cs="Times New Roman"/>
          <w:b/>
        </w:rPr>
        <w:t>52</w:t>
      </w:r>
      <w:r>
        <w:rPr>
          <w:rFonts w:cs="Times New Roman"/>
          <w:b/>
          <w:szCs w:val="22"/>
        </w:rPr>
        <w:t>.7.</w:t>
      </w:r>
      <w:r>
        <w:rPr>
          <w:rFonts w:cs="Times New Roman"/>
          <w:szCs w:val="22"/>
        </w:rPr>
        <w:tab/>
        <w:t xml:space="preserve">(DPPP: Offender Polygraph)  </w:t>
      </w:r>
      <w:r>
        <w:rPr>
          <w:rFonts w:cs="Times New Roman"/>
          <w:strike/>
          <w:szCs w:val="22"/>
        </w:rPr>
        <w:t>The department may charge a fee to offenders required to have maintenance polygraphs.  This fee may not exceed the actual cost of the maintenance polygraph.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52</w:t>
      </w:r>
      <w:r>
        <w:rPr>
          <w:rFonts w:cs="Times New Roman"/>
          <w:b/>
          <w:szCs w:val="22"/>
        </w:rPr>
        <w:t>.8.</w:t>
      </w:r>
      <w:r>
        <w:rPr>
          <w:rFonts w:cs="Times New Roman"/>
          <w:szCs w:val="22"/>
        </w:rPr>
        <w:tab/>
        <w:t xml:space="preserve">(DPPP: Sex Offender Monitoring Carry Forward)  The Department of Probation, Parole and Pardon Services is authorized to carry forward any unexpended funds in the Sex Offender Monitoring program.  These funds must be used for the sex offender monitoring program.  </w:t>
      </w:r>
      <w:r>
        <w:rPr>
          <w:rFonts w:cs="Times New Roman"/>
        </w:rPr>
        <w:t xml:space="preserve">For the purpose of </w:t>
      </w:r>
      <w:r>
        <w:rPr>
          <w:rFonts w:cs="Times New Roman"/>
          <w:szCs w:val="22"/>
        </w:rPr>
        <w:t>calculating</w:t>
      </w:r>
      <w:r>
        <w:rPr>
          <w:rFonts w:cs="Times New Roman"/>
        </w:rPr>
        <w:t xml:space="preserve"> the amount of funds which may be carried forward by the department, Sex Offender Monitoring program funds carried forward by this provision shall be excluded from the calculation of the carry forward authorized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52.9.</w:t>
      </w:r>
      <w:r>
        <w:rPr>
          <w:rFonts w:cs="Times New Roman"/>
          <w:b/>
        </w:rPr>
        <w:tab/>
      </w:r>
      <w:r>
        <w:rPr>
          <w:rFonts w:cs="Times New Roman"/>
        </w:rPr>
        <w:t xml:space="preserve">(DPPP: Offender Drug Testing Fee)  The department may charge offenders a fee set by the department, not to exceed $50, for the purpose of </w:t>
      </w:r>
      <w:r>
        <w:rPr>
          <w:rFonts w:cs="Times New Roman"/>
          <w:strike/>
        </w:rPr>
        <w:t>having a</w:t>
      </w:r>
      <w:r>
        <w:rPr>
          <w:rFonts w:cs="Times New Roman"/>
        </w:rPr>
        <w:t xml:space="preserve"> drug </w:t>
      </w:r>
      <w:r>
        <w:rPr>
          <w:rFonts w:cs="Times New Roman"/>
          <w:strike/>
        </w:rPr>
        <w:t>test</w:t>
      </w:r>
      <w:r>
        <w:rPr>
          <w:rFonts w:cs="Times New Roman"/>
        </w:rPr>
        <w:t xml:space="preserve"> </w:t>
      </w:r>
      <w:r>
        <w:rPr>
          <w:rFonts w:cs="Times New Roman"/>
          <w:i/>
          <w:u w:val="single"/>
        </w:rPr>
        <w:t>testing</w:t>
      </w:r>
      <w:r>
        <w:rPr>
          <w:rFonts w:cs="Times New Roman"/>
        </w:rPr>
        <w:t xml:space="preserve"> </w:t>
      </w:r>
      <w:r>
        <w:rPr>
          <w:rFonts w:cs="Times New Roman"/>
          <w:strike/>
        </w:rPr>
        <w:t>analyzed by a lab for offenders challenging the findings of a drug test administered by the department</w:t>
      </w:r>
      <w:r>
        <w:rPr>
          <w:rFonts w:cs="Times New Roman"/>
        </w:rPr>
        <w:t xml:space="preserve">.  If it is determined that the offender is indigent, this </w:t>
      </w:r>
      <w:r>
        <w:rPr>
          <w:rFonts w:cs="Times New Roman"/>
          <w:strike/>
        </w:rPr>
        <w:t>filing</w:t>
      </w:r>
      <w:r>
        <w:rPr>
          <w:rFonts w:cs="Times New Roman"/>
        </w:rPr>
        <w:t xml:space="preserve"> fee must be waived.  The fee shall be retained by the department to offset the cost of </w:t>
      </w:r>
      <w:r>
        <w:rPr>
          <w:rFonts w:cs="Times New Roman"/>
          <w:strike/>
        </w:rPr>
        <w:t>the lab test</w:t>
      </w:r>
      <w:r>
        <w:rPr>
          <w:rFonts w:cs="Times New Roman"/>
        </w:rPr>
        <w:t xml:space="preserve"> </w:t>
      </w:r>
      <w:r>
        <w:rPr>
          <w:rFonts w:cs="Times New Roman"/>
          <w:i/>
          <w:u w:val="single"/>
        </w:rPr>
        <w:t>drug testing</w:t>
      </w:r>
      <w:r>
        <w:rPr>
          <w:rFonts w:cs="Times New Roman"/>
        </w:rPr>
        <w:t>.  All unexpended funds at year-end may be retained and carried forward by the department to be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szCs w:val="22"/>
          <w:u w:val="single"/>
        </w:rPr>
      </w:pPr>
      <w:r>
        <w:rPr>
          <w:rFonts w:cs="Times New Roman"/>
          <w:color w:val="auto"/>
        </w:rPr>
        <w:tab/>
      </w:r>
      <w:r>
        <w:rPr>
          <w:rFonts w:cs="Times New Roman"/>
          <w:b/>
          <w:i/>
          <w:color w:val="auto"/>
          <w:u w:val="single"/>
        </w:rPr>
        <w:t>52.10.</w:t>
      </w:r>
      <w:r>
        <w:rPr>
          <w:rFonts w:cs="Times New Roman"/>
          <w:i/>
          <w:color w:val="auto"/>
          <w:u w:val="single"/>
        </w:rPr>
        <w:tab/>
        <w:t>(DPPP: Public Service Employment Set-Up Fee)  In addition to any other fee, the department may charge each person a twenty-fifty dollar Public Service Employment set-up fee.  The fee must be retained by the department and applied to the department's supervision process.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5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45" w:name="section53"/>
      <w:bookmarkEnd w:id="45"/>
      <w:r>
        <w:rPr>
          <w:rFonts w:cs="Times New Roman"/>
          <w:b/>
        </w:rPr>
        <w:t>SECTION 53 - N12 - DEPARTMENT OF JUVENILE JUSTICE</w:t>
      </w:r>
      <w:r>
        <w:rPr>
          <w:rFonts w:cs="Times New Roman"/>
          <w:b/>
        </w:rPr>
        <w:fldChar w:fldCharType="begin"/>
      </w:r>
      <w:r>
        <w:instrText xml:space="preserve"> XE "SECTION 53 - N12 - DEPARTMENT OF JUVENILE JUSTICE"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53.1.</w:t>
      </w:r>
      <w:r>
        <w:rPr>
          <w:rFonts w:cs="Times New Roman"/>
        </w:rPr>
        <w:tab/>
        <w:t>(DJJ: Meal Ticket Revenue)  The revenue generated from sale of meal tickets by the Department of Juvenile Justice shall be retained and carried forward into the current fiscal year by the agency and expended for the operation of the agency’s cafeterias and food service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53.2.</w:t>
      </w:r>
      <w:r>
        <w:rPr>
          <w:rFonts w:cs="Times New Roman"/>
        </w:rPr>
        <w:tab/>
        <w:t>(DJJ: Interstate Compact Revenue)  The revenue returned to the Interstate Compact Program shall be retained and carried forward into the current fiscal year by the agency and expended for the operation of the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53.3.</w:t>
      </w:r>
      <w:r>
        <w:rPr>
          <w:rFonts w:cs="Times New Roman"/>
          <w:b/>
        </w:rPr>
        <w:tab/>
      </w:r>
      <w:r>
        <w:rPr>
          <w:rFonts w:cs="Times New Roman"/>
        </w:rPr>
        <w:t>(DJJ: Educational Funds Audit)  Notwithstanding the provisions of the Education Finance Act, the South Carolina Department of Juvenile Justice shall have its educational funds audited by the Office of the State Auditor pursuant to a schedule established by the State Auditor, and said audit shall be sufficient to satisfy the timetable for audits required in Regulation 43175.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53.4.</w:t>
      </w:r>
      <w:r>
        <w:rPr>
          <w:rFonts w:cs="Times New Roman"/>
        </w:rPr>
        <w:tab/>
        <w:t>(DJJ: Children’s Projects Revenue)  Funds generated from the projects undertaken by children under the supervision of the Department of Juvenile Justice may be retained by the department and utilized for the benefit of those children.  Such funds may be carried forward into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53.5.</w:t>
      </w:r>
      <w:r>
        <w:rPr>
          <w:rFonts w:cs="Times New Roman"/>
        </w:rPr>
        <w:tab/>
        <w:t xml:space="preserve">(DJJ: Revenues Generated)  </w:t>
      </w:r>
      <w:r>
        <w:rPr>
          <w:rFonts w:cs="Times New Roman"/>
          <w:strike/>
        </w:rPr>
        <w:t>All revenues generated from USDA federal grants, the Education Finance Act (EFA), the Detention Center, and Medicaid federal funding may be retained, carried forward into current fiscal year, and expended by the Department of Juvenile Justice, in accordance with applicable regulations, for the costs associated with these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53.6.</w:t>
      </w:r>
      <w:r>
        <w:rPr>
          <w:rFonts w:cs="Times New Roman"/>
        </w:rPr>
        <w:tab/>
        <w:t>(DJJ: Instructional Salaries)  The certified instructional personnel of the Department of Juvenile Justice shall receive a percentage increase in their annual salary for the current fiscal year equal to the percentage allocated to the instructional personnel throughout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53.7.</w:t>
      </w:r>
      <w:r>
        <w:rPr>
          <w:rFonts w:cs="Times New Roman"/>
        </w:rPr>
        <w:tab/>
        <w:t>(DJJ: Juvenile Justice Parole Board Compensation)  The department is authorized to pay the Juvenile Justice Parole Board member up to $200 per day for services rendered to the agency in the performance of their official duties.  The total amount of agency funds which can be utilized in this manner cannot exceed $48,000 per year and is subject to base budget reductions.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53.8.</w:t>
      </w:r>
      <w:r>
        <w:rPr>
          <w:rFonts w:cs="Times New Roman"/>
          <w:b/>
        </w:rPr>
        <w:tab/>
      </w:r>
      <w:r>
        <w:rPr>
          <w:rFonts w:cs="Times New Roman"/>
        </w:rPr>
        <w:t>(DJJ: Reimbursements for Expenditures)  The Department of Juvenile Justice may retain for general operating purposes any reimbursement of funds for expenses incurred in a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53</w:t>
      </w:r>
      <w:r>
        <w:rPr>
          <w:rFonts w:cs="Times New Roman"/>
          <w:b/>
          <w:bCs/>
        </w:rPr>
        <w:t>.9.</w:t>
      </w:r>
      <w:r>
        <w:rPr>
          <w:rFonts w:cs="Times New Roman"/>
          <w:b/>
          <w:bCs/>
        </w:rPr>
        <w:tab/>
      </w:r>
      <w:r>
        <w:rPr>
          <w:rFonts w:cs="Times New Roman"/>
        </w:rPr>
        <w:t>(DJJ</w:t>
      </w:r>
      <w:r>
        <w:rPr>
          <w:rFonts w:cs="Times New Roman"/>
          <w:noProof/>
        </w:rPr>
        <w:t xml:space="preserve">: Juvenile Arbitration/Community Advocacy Program)  </w:t>
      </w:r>
      <w:r>
        <w:rPr>
          <w:rFonts w:cs="Times New Roman"/>
        </w:rPr>
        <w:t>The amount appropriated and authorized in this section for the Juvenile Arbitration Program shall be retained and expended by the Department of Juvenile Justice for the purpose of providing juvenile arbitration services through the sixteen (16) Judicial Circuit Solicitors’ offices in the state and used to fund necessary administrative and personnel costs for the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Juvenile Justice shall contract with Solicitors to administer the Juvenile Arbitration Program and disburse up to $60,000 per Judicial Circuit based on services rendered.  The amount payable to Solicitors may vary based on consistent adherence to established statewide program guidelines to assess program performance.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$250,000 appropriated for the Community Advocacy Program in the first Judicial Circuit, will be used to fund necessary administrative and personnel costs for this status offender diversion program.  The Department of Juvenile Justice shall monitor and provide support to this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All unexpended funds may be retained and carried forward from the prior fiscal year to be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Cs/>
        </w:rPr>
        <w:tab/>
      </w:r>
      <w:r>
        <w:rPr>
          <w:rFonts w:cs="Times New Roman"/>
          <w:b/>
        </w:rPr>
        <w:t>53.10.</w:t>
      </w:r>
      <w:r>
        <w:rPr>
          <w:rFonts w:cs="Times New Roman"/>
          <w:b/>
        </w:rPr>
        <w:tab/>
      </w:r>
      <w:r>
        <w:rPr>
          <w:rFonts w:cs="Times New Roman"/>
          <w:bCs/>
        </w:rPr>
        <w:t>(DJJ: Sale of Real Property)  After receiving approval from the Budget and Control Board for the sale of property, the department is authorized to retain revenues associated with the sale of department-owned real property and may expend these funds on capital improvements reviewed by the Joint Bond Review Committee and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53.11.</w:t>
      </w:r>
      <w:r>
        <w:rPr>
          <w:rFonts w:cs="Times New Roman"/>
          <w:b/>
        </w:rPr>
        <w:tab/>
      </w:r>
      <w:r>
        <w:rPr>
          <w:rFonts w:cs="Times New Roman"/>
          <w:bCs/>
        </w:rPr>
        <w:t>(DJJ: Sale of Timber)  The Department of Juvenile Justice is hereby authorized to sell mature trees and other timber suitable for commercial purposes from lands owned by the department.  Prior to such sales, the director shall consult with the State Forester to determine economic and environmental feasibility and to obtain approval for such sales.  Funds derived from timber sales shall be retained and utilized for family support services after setting aside a reasonable amount, as determined by the State Forester, for reforestation of the lands from which the trees and timber are sold.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.12.</w:t>
      </w:r>
      <w:r>
        <w:rPr>
          <w:rFonts w:cs="Times New Roman"/>
          <w:b/>
          <w:bCs/>
        </w:rPr>
        <w:tab/>
      </w:r>
      <w:r>
        <w:rPr>
          <w:rFonts w:cs="Times New Roman"/>
        </w:rPr>
        <w:t>(DJJ: Drug Free Workplace)  The critical mission of the Department of Juvenile Justice requires a safe and drug free work environment.  In order to accomplish this, the department may conduct and pay for the cost of pre-employment drug testing and random employee drug testing.  The department is authorized to expend funds in order to provide or procure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.13.</w:t>
      </w:r>
      <w:r>
        <w:rPr>
          <w:rFonts w:cs="Times New Roman"/>
          <w:b/>
          <w:bCs/>
        </w:rPr>
        <w:tab/>
      </w:r>
      <w:r>
        <w:rPr>
          <w:rFonts w:cs="Times New Roman"/>
        </w:rPr>
        <w:t>(DJJ: Definition of Juveniles)  The Department of Juvenile Justice is authorized to place juveniles in marine and wilderness programs or other community residence programs operated by non-governmental entities.  Juveniles receiving services in these community residence programs must either be referred to such a program by the Family Court as a condition of probation, released to such a program by the Board of Juvenile Parole, or voluntarily agree to be assigned and released to such a program by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53</w:t>
      </w:r>
      <w:r>
        <w:rPr>
          <w:rFonts w:cs="Times New Roman"/>
          <w:b/>
          <w:bCs/>
        </w:rPr>
        <w:t>.14.</w:t>
      </w:r>
      <w:r>
        <w:rPr>
          <w:rFonts w:cs="Times New Roman"/>
          <w:b/>
          <w:bCs/>
        </w:rPr>
        <w:tab/>
      </w:r>
      <w:r>
        <w:rPr>
          <w:rFonts w:cs="Times New Roman"/>
        </w:rPr>
        <w:t xml:space="preserve">(DJJ: Adult Education - GED)  Juveniles committed to the Department of Juvenile Justice who have been enrolled in, but not yet completed, a GED educational program while at the department, at the discretion of the local school district, upon release from the department shall be allowed to enroll in either the juvenile’s local school district’s regular education program, in their appropriate grade placement, or allowed to enroll in that district’s or county’s adult education program.  If enrolled in an adult </w:t>
      </w:r>
      <w:r>
        <w:rPr>
          <w:rFonts w:cs="Times New Roman"/>
        </w:rPr>
        <w:lastRenderedPageBreak/>
        <w:t>education program, the juvenile’s eligibility for taking the GED shall be based upon the regulations promulgated by the Department of Education for youth who are confined in, or under the custody of, the Department of Juvenile Justice.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53</w:t>
      </w:r>
      <w:r>
        <w:rPr>
          <w:rFonts w:cs="Times New Roman"/>
          <w:b/>
          <w:bCs/>
        </w:rPr>
        <w:t>.15.</w:t>
      </w:r>
      <w:r>
        <w:rPr>
          <w:rFonts w:cs="Times New Roman"/>
        </w:rPr>
        <w:tab/>
        <w:t xml:space="preserve">(DJJ: Credit for Pre-Dispositional Secure Confinement)  </w:t>
      </w:r>
      <w:r>
        <w:rPr>
          <w:rFonts w:cs="Times New Roman"/>
          <w:strike/>
        </w:rPr>
        <w:t>Juveniles detained in any temporary holding facility or juvenile detention center or who are temporarily committed for evaluation to a Department of Juvenile Justice evaluation center, for the offense for which they are subsequently committed by the Family Court to the custody of the Department of Juvenile Justice, shall receive credit toward their parole guidelines, if indeterminately sentenced, and credit toward their date of release, if determinately sentenced, for each day they are detained in or temporarily committed to any secure pre-dispositional facility, center, or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53</w:t>
      </w:r>
      <w:r>
        <w:rPr>
          <w:rFonts w:cs="Times New Roman"/>
          <w:b/>
          <w:bCs/>
        </w:rPr>
        <w:t>.16.</w:t>
      </w:r>
      <w:r>
        <w:rPr>
          <w:rFonts w:cs="Times New Roman"/>
          <w:b/>
          <w:bCs/>
        </w:rPr>
        <w:tab/>
      </w:r>
      <w:r>
        <w:rPr>
          <w:rFonts w:cs="Times New Roman"/>
        </w:rPr>
        <w:t>(DJJ: Local District Effort)  Upon commitment or confinement to a Department of Juvenile Justice facility, the school district in which that child resides shall pay an amount equivalent to the statewide average of the local base student cost (30%), multiplied by the appropriate pupil weighting set forth in Section 59-20-40, for instructional services provided to out-of-district students to the Department of Juvenile Justice for the time period in which the child is committed or confined to a department facility.  EFA funding for school districts is provided for a 180 day school year.  The billing provided by the department shall be calculated by dividing the local base student cost by 225 days to determine the daily rate.  The department shall notify the school district in writing within 45 calendar days that a student from the nonresident district is receiving education services pursuant to this provision.  The notice shall also contain the student's name, date of birth, disabling condition if available, and dates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invoice shall be paid within 60 days of billing, provided the department has provided a copy of the invoice to both the superintendent and the finance office of the school district being invoiced.  Should the school district fail to pay the invoice within 60 days, the department can seek relief from the Department of Education.  The Department of Education shall withhold EFA funding equal to the billing from the district refusing to pay and submit the funding (equal to the invoice) to the department.  If adequate funding is not received, the department shall have the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szCs w:val="22"/>
        </w:rPr>
      </w:pPr>
      <w:r>
        <w:rPr>
          <w:rFonts w:cs="Times New Roman"/>
          <w:szCs w:val="22"/>
        </w:rPr>
        <w:tab/>
      </w:r>
      <w:r>
        <w:rPr>
          <w:rFonts w:cs="Times New Roman"/>
          <w:b/>
        </w:rPr>
        <w:t>53</w:t>
      </w:r>
      <w:r>
        <w:rPr>
          <w:rFonts w:cs="Times New Roman"/>
          <w:b/>
          <w:szCs w:val="22"/>
        </w:rPr>
        <w:t>.17.</w:t>
      </w:r>
      <w:r>
        <w:rPr>
          <w:rFonts w:cs="Times New Roman"/>
          <w:b/>
          <w:szCs w:val="22"/>
        </w:rPr>
        <w:tab/>
      </w:r>
      <w:r>
        <w:rPr>
          <w:rFonts w:cs="Times New Roman"/>
          <w:szCs w:val="22"/>
        </w:rPr>
        <w:t xml:space="preserve">(DJJ: Detention Per Diem Costs)  </w:t>
      </w:r>
      <w:r>
        <w:rPr>
          <w:rFonts w:cs="Times New Roman"/>
          <w:strike/>
          <w:szCs w:val="22"/>
        </w:rPr>
        <w:t>Local governments utilizing the juvenile detention services provided by the Department of Juvenile Justice must pay the department a per diem of fifty dollars a day per child.  The department may apply the remainder of the funds generated by this item, if any, to operational or capital expenses associated with juvenile services provided by the department.  If adequate funding is not received, the department shall have flexibility to use funds from other programmatic areas to maintain an appropriate level of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46" w:name="section54"/>
      <w:bookmarkEnd w:id="46"/>
      <w:r>
        <w:rPr>
          <w:rFonts w:cs="Times New Roman"/>
          <w:b/>
        </w:rPr>
        <w:t>SECTION 54 - L36 - HUMAN AFFAIRS COMMISSION</w:t>
      </w:r>
      <w:r>
        <w:rPr>
          <w:rFonts w:cs="Times New Roman"/>
          <w:b/>
        </w:rPr>
        <w:fldChar w:fldCharType="begin"/>
      </w:r>
      <w:r>
        <w:instrText xml:space="preserve"> XE "SECTION 54 - L36 - HUMAN AFFAIRS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54.1.</w:t>
      </w:r>
      <w:r>
        <w:rPr>
          <w:rFonts w:cs="Times New Roman"/>
        </w:rPr>
        <w:tab/>
        <w:t>(HAC: Sale of Publication)  All revenue derived from the sale of “The Blueprint”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54.2.</w:t>
      </w:r>
      <w:r>
        <w:rPr>
          <w:rFonts w:cs="Times New Roman"/>
          <w:b/>
        </w:rPr>
        <w:tab/>
      </w:r>
      <w:r>
        <w:rPr>
          <w:rFonts w:cs="Times New Roman"/>
        </w:rPr>
        <w:t>(HAC: Human Affairs Forum Carry Forward)  All revenue derived from donations and registration fees received for attendance at Human Affairs Forums shall be retained and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54.3.</w:t>
      </w:r>
      <w:r>
        <w:rPr>
          <w:rFonts w:cs="Times New Roman"/>
          <w:b/>
        </w:rPr>
        <w:tab/>
      </w:r>
      <w:r>
        <w:rPr>
          <w:rFonts w:cs="Times New Roman"/>
        </w:rPr>
        <w:t>(HAC: Training Revenue)  All revenue derived from fees received from training and technical assistance provided by the Human Affairs Commission to entities other than state agencies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54</w:t>
      </w:r>
      <w:r>
        <w:rPr>
          <w:rFonts w:cs="Times New Roman"/>
          <w:b/>
          <w:bCs/>
        </w:rPr>
        <w:t>.4.</w:t>
      </w:r>
      <w:r>
        <w:rPr>
          <w:rFonts w:cs="Times New Roman"/>
        </w:rPr>
        <w:tab/>
        <w:t>(HAC: Revenue from Copying Fees)  All revenue derived from providing requested copies of commission files, final opinions, orders, and determinations shall be retained, carried forward, and expended for the purpose of general operations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47" w:name="section55"/>
      <w:bookmarkEnd w:id="47"/>
      <w:r>
        <w:rPr>
          <w:rFonts w:cs="Times New Roman"/>
          <w:b/>
        </w:rPr>
        <w:t>SECTION 55 - L46 - COMMISSION FOR MINORITY AFFAIRS</w:t>
      </w:r>
      <w:r>
        <w:rPr>
          <w:rFonts w:cs="Times New Roman"/>
          <w:b/>
        </w:rPr>
        <w:fldChar w:fldCharType="begin"/>
      </w:r>
      <w:r>
        <w:instrText xml:space="preserve"> XE "SECTION 55 - L46 - COMMISSION FOR MINORITY AFFAIRS"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55.1.</w:t>
      </w:r>
      <w:r>
        <w:rPr>
          <w:rFonts w:cs="Times New Roman"/>
        </w:rPr>
        <w:tab/>
        <w:t>(CMA: Private Contributions and Sponsorship)  Monies derived from private sources for agency research, forums, training, and institutes may be retained and expended by the commission for the said purpose.  Any remaining balance may be carried forward and expended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55.2.</w:t>
      </w:r>
      <w:r>
        <w:rPr>
          <w:rFonts w:cs="Times New Roman"/>
        </w:rPr>
        <w:tab/>
        <w:t>(CMA: Carry Forward Registration Fees)  Revenue derived from registration fees received from training and institutes may be retained and carried forward for the purpose of conducting future training and institutes.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55.3.</w:t>
      </w:r>
      <w:r>
        <w:rPr>
          <w:rFonts w:cs="Times New Roman"/>
        </w:rPr>
        <w:tab/>
        <w:t>(CMA: Carry Forward Grant Awards)  Revenues pooled from public and private sources for the purpose of awarding grants to address problems in the minority community may be retained and carried forward by the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55.4.</w:t>
      </w:r>
      <w:r>
        <w:rPr>
          <w:rFonts w:cs="Times New Roman"/>
          <w:b/>
          <w:bCs/>
        </w:rPr>
        <w:tab/>
      </w:r>
      <w:r>
        <w:rPr>
          <w:rFonts w:cs="Times New Roman"/>
        </w:rPr>
        <w:t>(CMA: Carry Forward Bingo Revenues)  Bingo revenues received by the commission in the prior fiscal year pursuant to Section 12-21-4200(3) of the 1976 Code which are not expended during that fiscal year may be carried forward to be expended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55.5.</w:t>
      </w:r>
      <w:r>
        <w:rPr>
          <w:rFonts w:cs="Times New Roman"/>
          <w:b/>
        </w:rPr>
        <w:tab/>
      </w:r>
      <w:r>
        <w:rPr>
          <w:rFonts w:cs="Times New Roman"/>
        </w:rPr>
        <w:t xml:space="preserve">(CMA: Student Achievement and Vision Education)  The Commission for Minority Affairs is directed to study the economic and social impact of state funded programs that serve counties experiencing demographic shifts in the minority populations.  The commission shall also study the programs and structures that contribute to or by their absence, exacerbate the problem of poor student achievement and socioeconomic deprivation.  The commission is directed to identify all funding to programs and services that support family well-being in South Carolina.  To identify and document gaps and duplication of services, the commission is directed to collect information regarding spending and programming from the following state agencies that will by virtue of this proviso be required to comply.  The following state agencies are required to provide information to the Commission for Minority Affairs:  Adjutant General’s Office (Emergency Management Division), Department of Agriculture, Department of Alcohol and Other Drug Abuse Services, Commission for the Blind, Budget and Control Board, Department of Commerce, Department of Consumer Affairs, Department of Corrections, School for the Deaf and the Blind, Department of Disabilities and Special Needs, Education Oversight Committee, Department of Education, Educational Television Commission, Employment Security Commission, Governor’s Office, Department of Health and Environmental Control, Department of Health and Human Services, State Housing, Finance and Development Authority, Department of Juvenile Justice, Department of Mental Health, Department of Probation, Parole and Pardon Services, Department of Social Services, state colleges and  universities, and other agencies as the commission deems appropriate.  The commission shall compile reports that identifies strengths, weaknesses, and gaps in program support activities that should be addressed to increase positive outcomes to help close the achievement gap, provide community supports that strengthen families, and address inequities confronting minorities in the State.  The report shall </w:t>
      </w:r>
      <w:r>
        <w:rPr>
          <w:rFonts w:cs="Times New Roman"/>
        </w:rPr>
        <w:lastRenderedPageBreak/>
        <w:t xml:space="preserve">make recommendations regarding the reallocation of funding, restructuring of agencies and services, and the need for new programs or incentives for public-private partnerships.  The report(s) shall be issued to the Governor, the President Pro Tempore of the Senate, the Chairman of the Senate Finance Committee, the Chairman of the Senate Education Committee, the Speaker of the House of Representatives, the Chairman of the House Ways and Means Committee, the Chairman of the House Education and Public Works Committee, the Chairman of the Legislative Black Caucus and the State Superintendent of Education and State Agency Heads on or before the first Tuesday of February </w:t>
      </w:r>
      <w:r>
        <w:rPr>
          <w:rFonts w:cs="Times New Roman"/>
          <w:strike/>
        </w:rPr>
        <w:t>2009</w:t>
      </w:r>
      <w:r>
        <w:rPr>
          <w:rFonts w:cs="Times New Roman"/>
        </w:rPr>
        <w:t xml:space="preserve"> </w:t>
      </w:r>
      <w:r>
        <w:rPr>
          <w:rFonts w:cs="Times New Roman"/>
          <w:i/>
          <w:u w:val="single"/>
        </w:rPr>
        <w:t>2010</w:t>
      </w:r>
      <w:r>
        <w:rPr>
          <w:rFonts w:cs="Times New Roman"/>
        </w:rPr>
        <w:t xml:space="preserve"> for consideration and further legislative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5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48" w:name="section56"/>
      <w:bookmarkEnd w:id="48"/>
      <w:r>
        <w:rPr>
          <w:rFonts w:cs="Times New Roman"/>
          <w:b/>
          <w:bCs/>
        </w:rPr>
        <w:t>SECTION 56 - R04 - PUBLIC SERVICE COMMISSION</w:t>
      </w:r>
      <w:r>
        <w:rPr>
          <w:rFonts w:cs="Times New Roman"/>
          <w:b/>
          <w:bCs/>
        </w:rPr>
        <w:fldChar w:fldCharType="begin"/>
      </w:r>
      <w:r>
        <w:instrText xml:space="preserve"> XE "SECTION 56 - R04 - PUBLIC SERVICE COMMISSION"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bCs/>
          <w:szCs w:val="22"/>
        </w:rPr>
        <w:t>56.1.</w:t>
      </w:r>
      <w:r>
        <w:rPr>
          <w:rFonts w:cs="Times New Roman"/>
          <w:szCs w:val="22"/>
        </w:rPr>
        <w:tab/>
        <w:t xml:space="preserve">(PSC: Real-Time Closed Captioning - Major Media Markets)  The Public Service Commission is authorized and instructed to expend up to $810,000 from the Dual Party Relay Fund in order to continue real-time closed captioning of locally produced news services for the four television stations that are currently providing the service.  The purpose of the voluntary project is to allow for the deaf and hard-of-hearing citizens of our state to have real-time access to news and weather information.  Only expenditures directly related to real-time closed captioning can be funded from this appropriation.  This proviso will remain in effect through June 30,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or until such time as a contract for real-time closed captioning may be awarded, whichever comes first.</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sectPr>
          <w:headerReference w:type="default" r:id="rId6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49" w:name="section57"/>
      <w:bookmarkEnd w:id="49"/>
      <w:r>
        <w:rPr>
          <w:rFonts w:cs="Times New Roman"/>
          <w:b/>
          <w:bCs/>
        </w:rPr>
        <w:t>SECTION 57 - R06 - OFFICE OF REGULATORY STAFF</w:t>
      </w:r>
      <w:r>
        <w:rPr>
          <w:rFonts w:cs="Times New Roman"/>
          <w:b/>
          <w:bCs/>
        </w:rPr>
        <w:fldChar w:fldCharType="begin"/>
      </w:r>
      <w:r>
        <w:instrText xml:space="preserve"> XE "SECTION 57 - R06 - OFFICE OF REGULATORY STAFF"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57.1.</w:t>
      </w:r>
      <w:r>
        <w:rPr>
          <w:rFonts w:cs="Times New Roman"/>
        </w:rPr>
        <w:tab/>
        <w:t>(ORS: Transportation Fee Refund)  The Transportation Department of the Office of Regulatory Staff is hereby authorized to make refunds of fees which were erroneously collected.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szCs w:val="22"/>
        </w:rPr>
        <w:tab/>
      </w:r>
      <w:r>
        <w:rPr>
          <w:rFonts w:cs="Times New Roman"/>
          <w:b/>
          <w:bCs/>
        </w:rPr>
        <w:t>57</w:t>
      </w:r>
      <w:r>
        <w:rPr>
          <w:rFonts w:cs="Times New Roman"/>
          <w:b/>
          <w:szCs w:val="22"/>
        </w:rPr>
        <w:t>.2.</w:t>
      </w:r>
      <w:r>
        <w:rPr>
          <w:rFonts w:cs="Times New Roman"/>
          <w:bCs/>
          <w:szCs w:val="22"/>
        </w:rPr>
        <w:tab/>
        <w:t xml:space="preserve">(ORS: Assessment Certification)  Office of Regulatory Staff shall certify to the Department of Revenue the </w:t>
      </w:r>
      <w:r>
        <w:rPr>
          <w:rFonts w:cs="Times New Roman"/>
          <w:szCs w:val="22"/>
        </w:rPr>
        <w:t>amounts</w:t>
      </w:r>
      <w:r>
        <w:rPr>
          <w:rFonts w:cs="Times New Roman"/>
          <w:bCs/>
          <w:szCs w:val="22"/>
        </w:rPr>
        <w:t xml:space="preserve"> to be assessed to cover </w:t>
      </w:r>
      <w:r>
        <w:rPr>
          <w:rFonts w:cs="Times New Roman"/>
        </w:rPr>
        <w:t>appropriations</w:t>
      </w:r>
      <w:r>
        <w:rPr>
          <w:rFonts w:cs="Times New Roman"/>
          <w:bCs/>
          <w:szCs w:val="22"/>
        </w:rPr>
        <w:t xml:space="preserve"> in this section as follows:  (1) the amount applicable to the assessment on public utility, telephone utility, radio common carrier and electric utility companies as provided for by Section 58-4-60, Code of Laws of 1976, (2) the amount to be assessed against gas utility companies as provided for in Section 58-5-940, Code of Laws of 1976, (3) the amount to be assessed against electric light and power companies as provided for in Sections 58-4-60 and 58-27-50, Code of Laws of 1976, and (4) the amount to be covered by revenue from motor transport fees as provided for by Section 58-23-630, and other fees as set forth in Section 58-4-60, Code of Laws of 1976.  The amount to be assessed against railroad companies shall consist of all expenses related to the operations of the Railway subprogram of the Agency’s Transportation Division, to include the related distribution of salary increments and employer contributions not reflected in the related subprogram of this act as set forth in Section 58-4-60, Code of Laws of 1976.</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
          <w:bCs/>
        </w:rPr>
        <w:t>57</w:t>
      </w:r>
      <w:r>
        <w:rPr>
          <w:rFonts w:cs="Times New Roman"/>
          <w:b/>
          <w:bCs/>
          <w:szCs w:val="22"/>
        </w:rPr>
        <w:t>.3.</w:t>
      </w:r>
      <w:r>
        <w:rPr>
          <w:rFonts w:cs="Times New Roman"/>
          <w:bCs/>
          <w:szCs w:val="22"/>
        </w:rPr>
        <w:tab/>
        <w:t xml:space="preserve">(ORS: </w:t>
      </w:r>
      <w:r>
        <w:rPr>
          <w:rFonts w:cs="Times New Roman"/>
        </w:rPr>
        <w:t>Assessment</w:t>
      </w:r>
      <w:r>
        <w:rPr>
          <w:rFonts w:cs="Times New Roman"/>
          <w:bCs/>
          <w:szCs w:val="22"/>
        </w:rPr>
        <w:t xml:space="preserve"> Adjustments)  If the Office of Regulatory Staff determines that a person or entity subject to Title 58 of the 1976 Code has been assessed an amount greater than that authorized by Sections 58-4-60, 58-3-100 and 58-3-540, the Office of Regulatory Staff shall, at its discretion:</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(a)</w:t>
      </w:r>
      <w:r>
        <w:rPr>
          <w:rFonts w:cs="Times New Roman"/>
          <w:bCs/>
          <w:szCs w:val="22"/>
        </w:rPr>
        <w:tab/>
        <w:t>refund the person or entity the amount of over collection using funds from the current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(b)</w:t>
      </w:r>
      <w:r>
        <w:rPr>
          <w:rFonts w:cs="Times New Roman"/>
          <w:bCs/>
          <w:szCs w:val="22"/>
        </w:rPr>
        <w:tab/>
        <w:t>refund the person or entity the amount of over collection using any unexpended funds from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lastRenderedPageBreak/>
        <w:tab/>
      </w:r>
      <w:r>
        <w:rPr>
          <w:rFonts w:cs="Times New Roman"/>
          <w:bCs/>
          <w:szCs w:val="22"/>
        </w:rPr>
        <w:tab/>
        <w:t>(c)</w:t>
      </w:r>
      <w:r>
        <w:rPr>
          <w:rFonts w:cs="Times New Roman"/>
          <w:bCs/>
          <w:szCs w:val="22"/>
        </w:rPr>
        <w:tab/>
        <w:t xml:space="preserve">credit the amount the person or entity will be assessed in the next fiscal year for the amount of over collection; or </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r>
      <w:r>
        <w:rPr>
          <w:rFonts w:cs="Times New Roman"/>
          <w:bCs/>
          <w:szCs w:val="22"/>
        </w:rPr>
        <w:tab/>
        <w:t>(d)</w:t>
      </w:r>
      <w:r>
        <w:rPr>
          <w:rFonts w:cs="Times New Roman"/>
          <w:bCs/>
          <w:szCs w:val="22"/>
        </w:rPr>
        <w:tab/>
        <w:t>any combination of these.</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bCs/>
          <w:szCs w:val="22"/>
        </w:rPr>
        <w:tab/>
        <w:t>The Office of Regulatory Staff, when determining the amount to be assessed in the next fiscal year, may take into consideration any underpayment or overpayment by a person or entity during a given year.  Any unexpended funds from revenue generated pursuant to this section may be retained and carried forward and expended for the same purposes.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sectPr>
          <w:headerReference w:type="default" r:id="rId6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8"/>
        </w:rPr>
      </w:pPr>
      <w:bookmarkStart w:id="50" w:name="section58"/>
      <w:bookmarkEnd w:id="50"/>
      <w:r>
        <w:rPr>
          <w:rFonts w:cs="Times New Roman"/>
          <w:b/>
          <w:spacing w:val="-8"/>
        </w:rPr>
        <w:t>SECTION 58 - R08 - WORKERS</w:t>
      </w:r>
      <w:r>
        <w:rPr>
          <w:rFonts w:cs="Times New Roman"/>
          <w:spacing w:val="-8"/>
        </w:rPr>
        <w:t>’</w:t>
      </w:r>
      <w:r>
        <w:rPr>
          <w:rFonts w:cs="Times New Roman"/>
          <w:b/>
          <w:spacing w:val="-8"/>
        </w:rPr>
        <w:t xml:space="preserve"> COMPENSATION COMMISSION</w:t>
      </w:r>
      <w:r>
        <w:rPr>
          <w:rFonts w:cs="Times New Roman"/>
          <w:b/>
          <w:spacing w:val="-8"/>
        </w:rPr>
        <w:fldChar w:fldCharType="begin"/>
      </w:r>
      <w:r>
        <w:instrText xml:space="preserve"> XE "SECTION 58 - R08 - WORKERS’ COMPENSATION COMMISSION" </w:instrText>
      </w:r>
      <w:r>
        <w:rPr>
          <w:rFonts w:cs="Times New Roman"/>
          <w:b/>
          <w:spacing w:val="-8"/>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.1.</w:t>
      </w:r>
      <w:r>
        <w:rPr>
          <w:rFonts w:cs="Times New Roman"/>
        </w:rPr>
        <w:tab/>
        <w:t>(WCC: Medical Services Provider Manual Revenue)  All revenue earned from the sale of the commission’s publication Medical Services Provider Manual shall be retained by the agency to be used for the printing and distribution of subsequent revised editions of the schedule.</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8"/>
        </w:rPr>
        <w:t>58</w:t>
      </w:r>
      <w:r>
        <w:rPr>
          <w:rFonts w:cs="Times New Roman"/>
          <w:b/>
        </w:rPr>
        <w:t>.2.</w:t>
      </w:r>
      <w:r>
        <w:rPr>
          <w:rFonts w:cs="Times New Roman"/>
        </w:rPr>
        <w:tab/>
        <w:t>(WCC: Educational Seminar Revenue)  All revenue earned from educational seminars shall be retained by the agency to be used for the printing of educational materials and other expenses related to conducting the seminar.</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8"/>
        </w:rPr>
        <w:t>58</w:t>
      </w:r>
      <w:r>
        <w:rPr>
          <w:rFonts w:cs="Times New Roman"/>
          <w:b/>
          <w:bCs/>
        </w:rPr>
        <w:t>.3.</w:t>
      </w:r>
      <w:r>
        <w:rPr>
          <w:rFonts w:cs="Times New Roman"/>
        </w:rPr>
        <w:tab/>
        <w:t>(WCC: Retention of Filing Fees)  The Workers’ Compensation Commission is authorized to retain and expend all revenues received as a result of a $25.00 filing fee for each requested hearing, settlement, or motion.  If it is determined that the individual is indigent, this filing fee must be waived.</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rPr>
          <w:rFonts w:cs="Times New Roman"/>
          <w:b/>
        </w:rPr>
      </w:pPr>
      <w:bookmarkStart w:id="51" w:name="section59"/>
      <w:bookmarkEnd w:id="51"/>
      <w:r>
        <w:rPr>
          <w:rFonts w:cs="Times New Roman"/>
          <w:b/>
        </w:rPr>
        <w:t>SECTION 59 - R12 - STATE ACCIDENT FUND</w:t>
      </w:r>
      <w:r>
        <w:rPr>
          <w:rFonts w:cs="Times New Roman"/>
          <w:b/>
        </w:rPr>
        <w:fldChar w:fldCharType="begin"/>
      </w:r>
      <w:r>
        <w:instrText xml:space="preserve"> XE "SECTION 59 - R12 - STATE ACCIDENT FUND"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300" w:lineRule="exact"/>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59.1.</w:t>
      </w:r>
      <w:r>
        <w:rPr>
          <w:rFonts w:cs="Times New Roman"/>
        </w:rPr>
        <w:tab/>
        <w:t>(SAF: Educational Seminar Revenue)  The State Accident Fund is authorized to set and collect fees for educational seminars.  All revenue earned from educational seminars shall be retained by the agency and used for supplies, materials, and other expenses relating to the seminars.</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59.2.</w:t>
      </w:r>
      <w:r>
        <w:rPr>
          <w:rFonts w:cs="Times New Roman"/>
        </w:rPr>
        <w:tab/>
        <w:t xml:space="preserve">(SAF: Workers’ Compensation Coverage for Volunteers)  </w:t>
      </w:r>
      <w:r>
        <w:rPr>
          <w:rFonts w:cs="Times New Roman"/>
          <w:strike/>
        </w:rPr>
        <w:t>The State Accident Fund shall provide recommendations to the General Assembly and the Governor regarding state provided professional liability and workers’ compensation insurance coverage for professionals licensed pursuant to Title 40 of the 1976 Code who volunteer to provide professional services that are outside of and not in the course of their employment and who participate in organized, continuing proactive programs which operate under the authority of local Offices of Emergency Management or at the request of state or local governments during or in the forty-eight (48) hours preceding natural disasters or declared states of emergency occurring in South Carolina.  The recommendations shall be submitted by January 16, 2009.</w:t>
      </w: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52" w:name="section62"/>
      <w:bookmarkEnd w:id="52"/>
      <w:r>
        <w:rPr>
          <w:rFonts w:cs="Times New Roman"/>
          <w:b/>
        </w:rPr>
        <w:t>SECTION 62 - R20 - DEPARTMENT OF INSURANCE</w:t>
      </w:r>
      <w:r>
        <w:rPr>
          <w:rFonts w:cs="Times New Roman"/>
          <w:b/>
        </w:rPr>
        <w:fldChar w:fldCharType="begin"/>
      </w:r>
      <w:r>
        <w:instrText xml:space="preserve"> XE "SECTION 62 - R20 - DEPARTMENT OF INSURANCE" </w:instrText>
      </w:r>
      <w:r>
        <w:rPr>
          <w:rFonts w:cs="Times New Roman"/>
          <w:b/>
        </w:rPr>
        <w:fldChar w:fldCharType="end"/>
      </w:r>
    </w:p>
    <w:p>
      <w:pPr>
        <w:keepNext/>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62.1.</w:t>
      </w:r>
      <w:r>
        <w:rPr>
          <w:rFonts w:cs="Times New Roman"/>
        </w:rPr>
        <w:tab/>
        <w:t xml:space="preserve">(INS: Examiners Travel/Subsistence Reimbursement)  Notwithstanding the limitations in this act as to amounts payable or reimbursable for lodging, meals, and travel, the Department of Insurance is authorized to reimburse department examiners in accordance with guidelines established by the National Association of Insurance Commissioners only when the State is reimbursed </w:t>
      </w:r>
      <w:r>
        <w:rPr>
          <w:rFonts w:cs="Times New Roman"/>
        </w:rPr>
        <w:lastRenderedPageBreak/>
        <w:t>by an insurance company for the travel and subsistence expenses of Insurance Department examiners pursuant to S. C. Code Section 38-13-10, 1976.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62.2.</w:t>
      </w:r>
      <w:r>
        <w:rPr>
          <w:rFonts w:cs="Times New Roman"/>
        </w:rPr>
        <w:tab/>
        <w:t>(INS: Reimbursement Carry Forward)  Reimbursements received for Data Processing Services, Revenue, Miscellaneous Revenue and Sale of Listings and Labels shall be retained for use by the department.  These funds may be carried forward in the current fiscal year. The Department of Insurance is authorized to pay the annual dues, not to exceed $10,000 for the South Carolina Senate and the South Carolina House of Representatives for membership in the National Council of Insurance Legislators from funds collected under this proviso.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6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53" w:name="section63"/>
      <w:bookmarkEnd w:id="53"/>
      <w:r>
        <w:rPr>
          <w:rFonts w:cs="Times New Roman"/>
          <w:b/>
        </w:rPr>
        <w:t>SECTION 63 - R23 - BOARD OF FINANCIAL INSTITUTIONS</w:t>
      </w:r>
      <w:r>
        <w:rPr>
          <w:rFonts w:cs="Times New Roman"/>
          <w:b/>
        </w:rPr>
        <w:fldChar w:fldCharType="begin"/>
      </w:r>
      <w:r>
        <w:instrText xml:space="preserve"> XE "SECTION 63 - R23 - BOARD OF FINANCIAL INSTITUTIONS"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63.1.</w:t>
      </w:r>
      <w:r>
        <w:rPr>
          <w:rFonts w:cs="Times New Roman"/>
        </w:rPr>
        <w:tab/>
        <w:t>(FI: Supervisory Fees)  The Board of Financial Institutions shall fix supervisory fees of banks, savings and loan associations and credit unions on a scale which, together with fees collected by the Consumer Finance Division will fully cover the total funds expended under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sectPr>
          <w:headerReference w:type="default" r:id="rId6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pacing w:val="-2"/>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54" w:name="section64"/>
      <w:bookmarkEnd w:id="54"/>
      <w:r>
        <w:rPr>
          <w:rFonts w:cs="Times New Roman"/>
          <w:b/>
          <w:spacing w:val="-2"/>
        </w:rPr>
        <w:t>SECTION 64 - R28 - DEPARTMENT OF CONSUMER AFFAIRS</w:t>
      </w:r>
      <w:r>
        <w:rPr>
          <w:rFonts w:cs="Times New Roman"/>
          <w:b/>
          <w:spacing w:val="-2"/>
        </w:rPr>
        <w:fldChar w:fldCharType="begin"/>
      </w:r>
      <w:r>
        <w:instrText xml:space="preserve"> XE "SECTION 64 - R28 - DEPARTMENT OF CONSUMER AFFAIRS"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64</w:t>
      </w:r>
      <w:r>
        <w:rPr>
          <w:rFonts w:cs="Times New Roman"/>
          <w:b/>
        </w:rPr>
        <w:t>.1.</w:t>
      </w:r>
      <w:r>
        <w:rPr>
          <w:rFonts w:cs="Times New Roman"/>
          <w:b/>
        </w:rPr>
        <w:tab/>
      </w:r>
      <w:r>
        <w:rPr>
          <w:rFonts w:cs="Times New Roman"/>
        </w:rPr>
        <w:t>(CA: Consumer Protection Code Violations Revenue)  Funds, paid to the department in settlement of cases involving violations of the South Carolina Consumer Protection Code and other statutes enforced by the department be retained and expended within the agency’s budget to help offset the costs of investigating, prosecuting, and the administrative costs associated with these violations, may be carried forward and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.2.</w:t>
      </w:r>
      <w:r>
        <w:rPr>
          <w:rFonts w:cs="Times New Roman"/>
        </w:rPr>
        <w:tab/>
        <w:t>(CA: Student Athlete/Agents Registration)  Funds received by the department of Consumer Affairs pursuant to registrations under Chapter 102 of Title 59 of the 1976 Code may be retained by the department for its enforcement duties relating to athlete agents and student athletes under that chapter.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64</w:t>
      </w:r>
      <w:r>
        <w:rPr>
          <w:rFonts w:cs="Times New Roman"/>
          <w:b/>
        </w:rPr>
        <w:t>.3.</w:t>
      </w:r>
      <w:r>
        <w:rPr>
          <w:rFonts w:cs="Times New Roman"/>
        </w:rPr>
        <w:tab/>
        <w:t>(CA: Expert Witness/Assistance Carry Forward)  Unexpended encumbered appropriated funds for the Consumer Advocacy expert witness/assistance program (under Section 37-6-603) may be carried forward into the next fiscal year to meet contractual obligations existing at June 30 and not paid by July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r>
      <w:r>
        <w:rPr>
          <w:rFonts w:cs="Times New Roman"/>
          <w:b/>
          <w:spacing w:val="-2"/>
        </w:rPr>
        <w:t>64</w:t>
      </w:r>
      <w:r>
        <w:rPr>
          <w:rFonts w:cs="Times New Roman"/>
          <w:b/>
        </w:rPr>
        <w:t>.4.</w:t>
      </w:r>
      <w:r>
        <w:rPr>
          <w:rFonts w:cs="Times New Roman"/>
          <w:bCs/>
        </w:rPr>
        <w:tab/>
        <w:t xml:space="preserve">(CA: Prepaid Legal Services Fee)  </w:t>
      </w:r>
      <w:r>
        <w:rPr>
          <w:rFonts w:cs="Times New Roman"/>
          <w:bCs/>
          <w:strike/>
        </w:rPr>
        <w:t>The Department of Consumer Affairs may collect a fee of forty dollars with each initial or renewal filing for an individual seeking to be appointed as a representative of a prepaid legal services company and may use the proceeds to offset the costs of administering and enforcing Chapter 16 of Title 37 of the S. C. Code of Laws.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spacing w:val="-2"/>
        </w:rPr>
        <w:t>64</w:t>
      </w:r>
      <w:r>
        <w:rPr>
          <w:rFonts w:cs="Times New Roman"/>
          <w:b/>
          <w:bCs/>
        </w:rPr>
        <w:t>.5.</w:t>
      </w:r>
      <w:r>
        <w:rPr>
          <w:rFonts w:cs="Times New Roman"/>
          <w:b/>
          <w:bCs/>
        </w:rPr>
        <w:tab/>
      </w:r>
      <w:r>
        <w:rPr>
          <w:rFonts w:cs="Times New Roman"/>
        </w:rPr>
        <w:t xml:space="preserve">(CA: Registered Credit Grantor Notification and Maximum Rate Filing Fees)  </w:t>
      </w:r>
      <w:r>
        <w:rPr>
          <w:rFonts w:cs="Times New Roman"/>
          <w:strike/>
        </w:rPr>
        <w:t xml:space="preserve">The Department of Consumer Affairs may collect a fee of $120 for persons required to file Consumer Credit Grantor Notification under Section 37-6-203.  The department may retain $30 of the fee to offset the cost of administering and enforcing Chapter 6 of Title 37 of the S.C. Code of Laws.  The department may collect a fee of $40 per location for persons required to file maximum rate schedules under Section 37-2-305 and Section 37-3-305.  The department may retain $30 of the maximum rate schedule filing fee to offset the cost of administering and enforcing chapters 2 and 3 of Title 37 of the S.C. Code of Laws.  The revenue generated and retained for the department may be </w:t>
      </w:r>
      <w:r>
        <w:rPr>
          <w:rFonts w:cs="Times New Roman"/>
          <w:strike/>
        </w:rPr>
        <w:lastRenderedPageBreak/>
        <w:t>applied to the cost of operations, and any unexpended balances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55" w:name="section65"/>
      <w:bookmarkEnd w:id="55"/>
      <w:r>
        <w:rPr>
          <w:rFonts w:cs="Times New Roman"/>
          <w:b/>
        </w:rPr>
        <w:t>SECTION 65 - R36 - DEPARTMENT OF LABOR, LICENSING AND REGULATION</w:t>
      </w:r>
      <w:r>
        <w:rPr>
          <w:rFonts w:cs="Times New Roman"/>
          <w:b/>
        </w:rPr>
        <w:fldChar w:fldCharType="begin"/>
      </w:r>
      <w:r>
        <w:instrText xml:space="preserve"> XE "SECTION 65 - R36 - DEPARTMENT OF LABOR, LICENSING AND REGULATION"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65.1.</w:t>
      </w:r>
      <w:r>
        <w:rPr>
          <w:rFonts w:cs="Times New Roman"/>
        </w:rPr>
        <w:tab/>
        <w:t>(LLR: Fire Marshal - Authorization to Charge Fees for Training)  The Fire Academy may charge participants a fee to cover the cost of education, training programs, and operations.  The revenue generated may be applied to the cost of operations, and any unexpended balance may be carried forward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65.2.</w:t>
      </w:r>
      <w:r>
        <w:rPr>
          <w:rFonts w:cs="Times New Roman"/>
        </w:rPr>
        <w:tab/>
        <w:t>(LLR: Real Estate - Special Account)  Revenue in the Real Estate Appraisal Registry account shall not be subject to fiscal year limitations and shall carry forward each fiscal year for the designated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65.3.</w:t>
      </w:r>
      <w:r>
        <w:rPr>
          <w:rFonts w:cs="Times New Roman"/>
        </w:rPr>
        <w:tab/>
        <w:t>(LLR: POLA - 110%, Other Funds)  The Professional and Occupational Offices in Program II.F. Professional and Occupational Licensing must remit annually an amount equal to 10% of the expenditures to the general fund.  The Contractor’s Licensing Board must remit all revenues above their expenditures to the general fund.  The revenue remitted by the Contractor’s Licensing Board to the general fund includes the 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65.4.</w:t>
      </w:r>
      <w:r>
        <w:rPr>
          <w:rFonts w:cs="Times New Roman"/>
        </w:rPr>
        <w:tab/>
        <w:t>(LLR: Fire Marshal Fallen Firefighters Memorial)  The Department of Labor, Licensing and Regulations - Division of the State Fire Marshal is authorized to accept gifts or grants of services, properties, or monies from individuals or public and private organizations to honor South Carolina firefighters who have died in the line of duty.  All excess monies collected to erect a memorial are to be placed in a fund for upkeep and maintenance.  Any later contributions are to be used for upkeep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65</w:t>
      </w:r>
      <w:r>
        <w:rPr>
          <w:rFonts w:cs="Times New Roman"/>
          <w:b/>
          <w:bCs/>
        </w:rPr>
        <w:t>.5.</w:t>
      </w:r>
      <w:r>
        <w:rPr>
          <w:rFonts w:cs="Times New Roman"/>
        </w:rPr>
        <w:tab/>
        <w:t>(LLR: Firefighter Mobilization Project)  The Department is directed to utilize $165,000 of the funds derived under Section 2 of Act 1377 of 1968, as amended by Act 60 of 2001 from the tax of thirty-five one-hundredths percent imposed annually on the gross premium receipts less premiums returned on canceled policy contracts and less dividends and returns of unabsorbed premium deposits of all fire insurance companies doing business in the State to fund the Firefighter Mobilization Project.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65.6.</w:t>
      </w:r>
      <w:r>
        <w:rPr>
          <w:rFonts w:cs="Times New Roman"/>
          <w:b/>
        </w:rPr>
        <w:tab/>
      </w:r>
      <w:r>
        <w:rPr>
          <w:rFonts w:cs="Times New Roman"/>
          <w:bCs/>
        </w:rPr>
        <w:t>(LLR: Match for Federal Funds)  State appropriations to the Department of Labor, Licensing, and Regulation that are required to provide match for federal grant programs in the prior fiscal year may be carried forward into the current fiscal year and expended for the same purpose as originally appropriated.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Cs/>
          <w:spacing w:val="-2"/>
        </w:rPr>
        <w:tab/>
      </w:r>
      <w:r>
        <w:rPr>
          <w:rFonts w:cs="Times New Roman"/>
          <w:b/>
        </w:rPr>
        <w:t>65</w:t>
      </w:r>
      <w:r>
        <w:rPr>
          <w:rFonts w:cs="Times New Roman"/>
          <w:b/>
          <w:spacing w:val="-2"/>
        </w:rPr>
        <w:t>.7.</w:t>
      </w:r>
      <w:r>
        <w:rPr>
          <w:rFonts w:cs="Times New Roman"/>
          <w:b/>
          <w:spacing w:val="-2"/>
        </w:rPr>
        <w:tab/>
      </w:r>
      <w:r>
        <w:rPr>
          <w:rFonts w:cs="Times New Roman"/>
          <w:bCs/>
          <w:spacing w:val="-2"/>
        </w:rPr>
        <w:t>(</w:t>
      </w:r>
      <w:r>
        <w:rPr>
          <w:rFonts w:cs="Times New Roman"/>
        </w:rPr>
        <w:t>LLR</w:t>
      </w:r>
      <w:r>
        <w:rPr>
          <w:rFonts w:cs="Times New Roman"/>
          <w:bCs/>
          <w:spacing w:val="-2"/>
        </w:rPr>
        <w:t xml:space="preserve">: FLS - Instructor Clothing)  </w:t>
      </w:r>
      <w:r>
        <w:rPr>
          <w:rFonts w:cs="Times New Roman"/>
          <w:bCs/>
          <w:strike/>
          <w:spacing w:val="-2"/>
        </w:rPr>
        <w:t>The Department of Labor, Licensing and Regulation is authorized to purchase and issue clothing to the staff of the State Fire Academy.</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65</w:t>
      </w:r>
      <w:r>
        <w:rPr>
          <w:rFonts w:cs="Times New Roman"/>
          <w:b/>
          <w:bCs/>
        </w:rPr>
        <w:t>.8.</w:t>
      </w:r>
      <w:r>
        <w:rPr>
          <w:rFonts w:cs="Times New Roman"/>
        </w:rPr>
        <w:tab/>
        <w:t xml:space="preserve">(LLR: Board of Pharmacy-Pharmacy Technician Certification Requirements)  </w:t>
      </w:r>
      <w:r>
        <w:rPr>
          <w:rFonts w:cs="Times New Roman"/>
          <w:strike/>
        </w:rPr>
        <w:t>During Fiscal Year 2008-09 , of the funds appropriated to the Department of Labor, Licensing and Regulation for Professional &amp;Occupational Licensing, a one-time certification process must be implemented for the certification of Pharmacy Technicians who have met the academic and supervised practice requirements as of June 30, 2004, but not all of the required information was submitted in accordance with the Board’s submission requirements.  These individuals must have met all the requirements of Section 40-43-82 (A), (B), (C).</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Style w:val="Emphasis"/>
          <w:i w:val="0"/>
          <w:strike/>
        </w:rPr>
      </w:pPr>
      <w:r>
        <w:rPr>
          <w:rStyle w:val="Emphasis"/>
          <w:i w:val="0"/>
          <w:iCs w:val="0"/>
        </w:rPr>
        <w:tab/>
      </w:r>
      <w:r>
        <w:rPr>
          <w:rStyle w:val="Emphasis"/>
          <w:b/>
          <w:bCs/>
          <w:i w:val="0"/>
        </w:rPr>
        <w:t>65.9.</w:t>
      </w:r>
      <w:r>
        <w:rPr>
          <w:rStyle w:val="Emphasis"/>
          <w:bCs/>
          <w:i w:val="0"/>
        </w:rPr>
        <w:tab/>
        <w:t xml:space="preserve">(LLR: Wind and Structural Engineering Research Lab)  </w:t>
      </w:r>
      <w:r>
        <w:rPr>
          <w:rStyle w:val="Emphasis"/>
          <w:bCs/>
          <w:i w:val="0"/>
          <w:strike/>
        </w:rPr>
        <w:t xml:space="preserve">The Department of Labor, Licensing, and Regulation is directed to utilize $100,000 of the funds appropriated to the department to contract with Clemson University’s Department of Civil Engineering and Engineering Mechanics and the Citadel in conjunction with the Home Builders Association of South Carolina, to </w:t>
      </w:r>
      <w:r>
        <w:rPr>
          <w:rStyle w:val="Emphasis"/>
          <w:bCs/>
          <w:i w:val="0"/>
          <w:strike/>
        </w:rPr>
        <w:lastRenderedPageBreak/>
        <w:t>establish a research project to determine the validity of wind and seismic residential building requirements for South Carolina, as prescribed in the 2006 International Residential Code (IRC).  A preliminary report on the findings must be submitted to the SC Building Council by June 30, 2009.  To ensure the maximum benefit of this study the current SC Residential Building Code will remain in place until June 30, 2009.</w:t>
      </w:r>
    </w:p>
    <w:p>
      <w:pPr>
        <w:tabs>
          <w:tab w:val="left" w:pos="216"/>
          <w:tab w:val="left" w:pos="432"/>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b/>
        </w:rPr>
        <w:tab/>
      </w:r>
      <w:r>
        <w:rPr>
          <w:b/>
          <w:i/>
          <w:u w:val="single"/>
        </w:rPr>
        <w:t>65.10.</w:t>
      </w:r>
      <w:r>
        <w:rPr>
          <w:i/>
          <w:u w:val="single"/>
        </w:rPr>
        <w:tab/>
        <w:t>(LLR: Immigration Bill Funding)  Of the funds carried forward in any agency earmarked or restricted account from the prior fiscal year into the current fiscal year, the Department of Labor, Licensing, and Regulation is authorized to utilize up to $2,000,000 to support the department’s mission under the South Carolina Illegal Immigration Reform Act.  Any restrictions concerning specific utilization of these funds are lifted for Fiscal year 2009-10.</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color w:val="auto"/>
        </w:rPr>
        <w:tab/>
      </w:r>
      <w:r>
        <w:rPr>
          <w:rFonts w:cs="Times New Roman"/>
          <w:b/>
          <w:i/>
          <w:color w:val="auto"/>
          <w:u w:val="single"/>
        </w:rPr>
        <w:t>65.11.</w:t>
      </w:r>
      <w:r>
        <w:rPr>
          <w:rFonts w:cs="Times New Roman"/>
          <w:b/>
          <w:i/>
          <w:color w:val="auto"/>
          <w:u w:val="single"/>
        </w:rPr>
        <w:tab/>
      </w:r>
      <w:r>
        <w:rPr>
          <w:rFonts w:cs="Times New Roman"/>
          <w:i/>
          <w:color w:val="auto"/>
          <w:u w:val="single"/>
        </w:rPr>
        <w:tab/>
        <w:t>(LLR: Flexibility)  In order to provide maximum flexibility in absorbing the general fund reductions, the Department of Labor, Licensing, and Regulation is authorized to spend agency earmarked and restricted accounts to maintain critical programs previously funded with general fund appropriations.  Any increase in spending authorization for these purposes must receive the prior approval of the Office of State Budget.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56" w:name="section66"/>
      <w:bookmarkEnd w:id="56"/>
      <w:r>
        <w:rPr>
          <w:rFonts w:cs="Times New Roman"/>
          <w:b/>
        </w:rPr>
        <w:t>SECTION 66 - R40 - DEPARTMENT OF MOTOR VEHICLES</w:t>
      </w:r>
      <w:r>
        <w:rPr>
          <w:rFonts w:cs="Times New Roman"/>
          <w:b/>
        </w:rPr>
        <w:fldChar w:fldCharType="begin"/>
      </w:r>
      <w:r>
        <w:instrText xml:space="preserve"> XE "SECTION 66 - R40 - DEPARTMENT OF MOTOR VEHICLES"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w:t>
      </w:r>
      <w:r>
        <w:rPr>
          <w:rFonts w:cs="Times New Roman"/>
          <w:b/>
        </w:rPr>
        <w:tab/>
      </w:r>
      <w:r>
        <w:rPr>
          <w:rFonts w:cs="Times New Roman"/>
        </w:rPr>
        <w:t>(DMV: Miscellaneous Revenue)  Revenue received from the sale of legal manuals and other publications, postal reimbursement, third party commercial driver license testing, photo copying, sale of miscellaneous refuse and recyclable materials, insurance claim receipts, and tuition from non-mandated, advanced, or specialized courses shall be retained by the department and expended in budgeted operations and other related services or programs as the Director of the Department of Motor Vehicles may deem necessary.  The Department of Motor Vehicles shall report annually to the General Assembly the amount of miscellaneous revenue retained and carried forward.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66.2.</w:t>
      </w:r>
      <w:r>
        <w:rPr>
          <w:rFonts w:cs="Times New Roman"/>
        </w:rPr>
        <w:tab/>
        <w:t>(DMV: Federal, Other Flow Through Funds)  In order to complete projects begun in a prior fiscal year, the Department of Motor Vehicles is authorized to expend federal and earmarked funds in the current fiscal year for expenditures incurred in the prior fiscal year.</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66.3.</w:t>
      </w:r>
      <w:r>
        <w:rPr>
          <w:rFonts w:cs="Times New Roman"/>
        </w:rPr>
        <w:tab/>
        <w:t>(DMV: Publish County DMV Local Telephone Number)  From the funds appropriated in Part IA, Section 66 to the Department of Motor Vehicles, it is the intent of the General Assembly that the Department of Motor Vehicles in each county should have a local telephone number that is published.</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66.4.</w:t>
      </w:r>
      <w:r>
        <w:rPr>
          <w:rFonts w:cs="Times New Roman"/>
        </w:rPr>
        <w:tab/>
        <w:t>(DMV: Cost Recovery Fee/Sale of Photos or Digitized Images)  The Department of Motor Vehicles may collect processing fees and fees to recover the costs of the production, purchase, handling and mailing of documents, publications, records and data sets.  The amount charged by the Department of Motor Vehicles for any fees collected pursuant to this proviso may not exceed the rates that the department charged as of February 1, 2001.  The Department of Motor Vehicles may not sell, provide or otherwise furnish to private parties, copies of photographs, whether digitized or not, taken for the purpose of a driver’s license or personal identification card.  Photographs and digitized images from a driver’s license or personal identification card are not considered public records.  Funds derived from these sources shall be retained by the department.</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bCs/>
        </w:rPr>
        <w:t>66.5.</w:t>
      </w:r>
      <w:r>
        <w:rPr>
          <w:rFonts w:cs="Times New Roman"/>
          <w:b/>
          <w:bCs/>
        </w:rPr>
        <w:tab/>
      </w:r>
      <w:r>
        <w:rPr>
          <w:rFonts w:cs="Times New Roman"/>
        </w:rPr>
        <w:t xml:space="preserve">(DMV: Vehicle License Tax Year)  </w:t>
      </w:r>
      <w:r>
        <w:rPr>
          <w:rFonts w:cs="Times New Roman"/>
          <w:strike/>
        </w:rPr>
        <w:t xml:space="preserve">From funds allocated for other operating expenses in program II. D. Technology and Program Development, the department shall allocate sufficient funds to implement necessary accounting and computer operating </w:t>
      </w:r>
      <w:r>
        <w:rPr>
          <w:rFonts w:cs="Times New Roman"/>
          <w:strike/>
        </w:rPr>
        <w:lastRenderedPageBreak/>
        <w:t>system changes to ensure that after the transfer of a license tag to a vehicle, before any subsequent transfer of a license tag to that same vehicle is processed, the department shall require a paid tax receipt, based upon the value of the vehicle to which the license tag is being transferred, for the remaining months of the tax year of the license tag being transferred.  This requirement shall only apply if the owner requesting the transfer has previously transferred a tag to the same vehicle.  Should the vehicle from which the tag was transferred be re-registered, the registration cycle for that vehicle shall begin in the month that the new tag is issued.  This provision shall take effect January 1, 2006.</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66.6.</w:t>
      </w:r>
      <w:r>
        <w:rPr>
          <w:rFonts w:cs="Times New Roman"/>
          <w:b/>
        </w:rPr>
        <w:tab/>
      </w:r>
      <w:r>
        <w:rPr>
          <w:rFonts w:cs="Times New Roman"/>
          <w:bCs/>
        </w:rPr>
        <w:t xml:space="preserve">(DMV: Validation Stickers)  </w:t>
      </w:r>
      <w:r>
        <w:rPr>
          <w:rFonts w:cs="Times New Roman"/>
          <w:bCs/>
          <w:strike/>
        </w:rPr>
        <w:t xml:space="preserve">Annual license tag validation stickers which are issued for non-permanent tags on certified, public law </w:t>
      </w:r>
      <w:r>
        <w:rPr>
          <w:rFonts w:cs="Times New Roman"/>
          <w:strike/>
        </w:rPr>
        <w:t>enforcement</w:t>
      </w:r>
      <w:r>
        <w:rPr>
          <w:rFonts w:cs="Times New Roman"/>
          <w:bCs/>
          <w:strike/>
        </w:rPr>
        <w:t xml:space="preserve"> </w:t>
      </w:r>
      <w:r>
        <w:rPr>
          <w:rFonts w:cs="Times New Roman"/>
          <w:strike/>
        </w:rPr>
        <w:t>vehicles</w:t>
      </w:r>
      <w:r>
        <w:rPr>
          <w:rFonts w:cs="Times New Roman"/>
          <w:bCs/>
          <w:strike/>
        </w:rPr>
        <w:t xml:space="preserve"> shall be issued without charge by the Department of Motor Vehicles.</w:t>
      </w:r>
    </w:p>
    <w:p>
      <w:pPr>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66.7.</w:t>
      </w:r>
      <w:r>
        <w:rPr>
          <w:rFonts w:cs="Times New Roman"/>
          <w:b/>
          <w:bCs/>
        </w:rPr>
        <w:tab/>
      </w:r>
      <w:r>
        <w:rPr>
          <w:rFonts w:cs="Times New Roman"/>
        </w:rPr>
        <w:t>(DMV: DPPA Compliance Audit)  The Department of Motor Vehicles may charge fees to defray the costs associated with auditing and enforcing compliance of all Federal or State statutes and regulations pertaining to personal information for customers receiving information disseminated by the department as allowed by law.  This provision does not pertain to state agencies.  The Comptroller General shall place the funds into a special restricted account to be used by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66.8.</w:t>
      </w:r>
      <w:r>
        <w:rPr>
          <w:rFonts w:cs="Times New Roman"/>
          <w:b/>
          <w:bCs/>
        </w:rPr>
        <w:tab/>
      </w:r>
      <w:r>
        <w:rPr>
          <w:rFonts w:cs="Times New Roman"/>
        </w:rPr>
        <w:t>(DMV: DMV Transaction Fee)  The Department of Motor Vehicles is authorized to collect a transaction fee from commercial third parties who either transmit or retrieve data from the DMV.  The fee cannot exceed five dollars per transaction and must be mutually agreed to by all parties. These fees are to be retained by the division and placed in a special restricted interest-bearing account to be used by the division to defray the costs associated with the maintenance and operation of the division’s information and technology system.</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66.9.</w:t>
      </w:r>
      <w:r>
        <w:rPr>
          <w:rFonts w:cs="Times New Roman"/>
          <w:b/>
          <w:bCs/>
        </w:rPr>
        <w:tab/>
      </w:r>
      <w:r>
        <w:rPr>
          <w:rFonts w:cs="Times New Roman"/>
        </w:rPr>
        <w:t xml:space="preserve">(DMV: CDL Skills Test Fee)  </w:t>
      </w:r>
      <w:r>
        <w:rPr>
          <w:rFonts w:cs="Times New Roman"/>
          <w:strike/>
        </w:rPr>
        <w:t>The commercial driver’s license skills test shall be administered to an individual free of charge one time, thereafter the Department of Motor Vehicles is authorized to charge a fee of twenty-five dollars for each commercial driver’s license skills test administered by the department.  State agency and school district employees who are required to possess a commercial driver’s license in the course of their normal job duties are exempt from this requirement.  This fee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66.10.</w:t>
      </w:r>
      <w:r>
        <w:rPr>
          <w:rFonts w:cs="Times New Roman"/>
        </w:rPr>
        <w:tab/>
        <w:t>(DMV: Motor Carrier Registration Fees)  Administration of Articles 3 and 5, of Chapter 23 of Title 58, shall be funded from the motor carrier registration fees collected by the department that previously were collected by the Public Service Commission.  All unexpended funds from prior years collected under this proviso may be retained and carried forward by the department for the same purposes.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66.11.</w:t>
      </w:r>
      <w:r>
        <w:rPr>
          <w:rFonts w:cs="Times New Roman"/>
        </w:rPr>
        <w:tab/>
        <w:t>(DMV: Motor Carrier Advisory Committee)  From the funds appropriated and/or authorized to the Department of Motor Vehicles, the department is directed to establish a Motor Carrier Advisory Committee to solicit input from the Trucking Industry and other interested parties in developing policies and procedures for the regulation of this industry.  The members of the advisory committee shall serve without compensation.</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66.12.</w:t>
      </w:r>
      <w:r>
        <w:rPr>
          <w:rFonts w:cs="Times New Roman"/>
        </w:rPr>
        <w:tab/>
        <w:t xml:space="preserve">(DMV: License Tag Transfer Fee)  </w:t>
      </w:r>
      <w:r>
        <w:rPr>
          <w:rFonts w:cs="Times New Roman"/>
          <w:strike/>
        </w:rPr>
        <w:t>For the current fiscal year, the Department of Motor Vehicles is authorized to charge a fee of ten dollars for the transfer of a license plate from one vehicle to another vehicle owned or leased by the same person.  Of this fee, three dollars must be credited to the State General Fund.  The remainder must be placed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66.13.</w:t>
      </w:r>
      <w:r>
        <w:rPr>
          <w:rFonts w:cs="Times New Roman"/>
          <w:b/>
          <w:bCs/>
        </w:rPr>
        <w:tab/>
      </w:r>
      <w:r>
        <w:rPr>
          <w:rFonts w:cs="Times New Roman"/>
        </w:rPr>
        <w:t>(DMV: Underutilized Offices)  The Director of the Department of Motor Vehicles is authorized to develop and implement a plan to reduce the hours of operation in underutilized DMV field offices.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b/>
          <w:bCs/>
        </w:rPr>
        <w:t>66.14.</w:t>
      </w:r>
      <w:r>
        <w:rPr>
          <w:rFonts w:cs="Times New Roman"/>
        </w:rPr>
        <w:tab/>
        <w:t xml:space="preserve">(DMV: Duplicate License Fee)  </w:t>
      </w:r>
      <w:r>
        <w:rPr>
          <w:rFonts w:cs="Times New Roman"/>
          <w:strike/>
        </w:rPr>
        <w:t>For the current fiscal year, the Department of Motor Vehicles is authorized to increase the Duplicate License Fee from three to ten dollars.  This incremental increase of seven dollars must be deposited into a special earmarked account by the State Treasurer to be used by the Department of Motor Vehicles.</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r>
      <w:r>
        <w:rPr>
          <w:b/>
          <w:i/>
          <w:u w:val="single"/>
        </w:rPr>
        <w:t>66.15.</w:t>
      </w:r>
      <w:r>
        <w:rPr>
          <w:i/>
          <w:u w:val="single"/>
        </w:rPr>
        <w:tab/>
        <w:t>(DMV: License Plate Replacement Interval)  Beginning July 1, 2009, the Department of Motor Vehicles is authorized to alter the replacement interval of vehicle license plates from at least every six years to at least every twelve years as the department considers appropriate.</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i/>
          <w:u w:val="single"/>
        </w:rPr>
      </w:pPr>
      <w:r>
        <w:tab/>
      </w:r>
      <w:r>
        <w:rPr>
          <w:b/>
          <w:i/>
          <w:u w:val="single"/>
        </w:rPr>
        <w:t>66.16.</w:t>
      </w:r>
      <w:r>
        <w:rPr>
          <w:i/>
          <w:u w:val="single"/>
        </w:rPr>
        <w:tab/>
        <w:t>(DMV: Ten year License Vision Screening Requirements)  For the current fiscal year, the Department of Motor Vehicles is authorized to waive the vision screening requirement required during the fifth year of a ten year driver license.</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i/>
          <w:u w:val="single"/>
        </w:rPr>
      </w:pPr>
      <w:r>
        <w:tab/>
      </w:r>
      <w:r>
        <w:rPr>
          <w:b/>
          <w:i/>
          <w:u w:val="single"/>
        </w:rPr>
        <w:t>66.17.</w:t>
      </w:r>
      <w:r>
        <w:rPr>
          <w:i/>
          <w:u w:val="single"/>
        </w:rPr>
        <w:tab/>
        <w:t>(DMV: Suspension Notification)  For the current fiscal year, the Department of Motor Vehicles is authorized to send notification of all suspensions by depositing the notice in the United States mail with postage pre-paid to the person at the address contained in the driver license records of the department.</w:t>
      </w: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sectPr>
          <w:headerReference w:type="default" r:id="rId6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880"/>
          <w:tab w:val="left" w:pos="104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bCs/>
        </w:rPr>
      </w:pPr>
    </w:p>
    <w:p>
      <w:pPr>
        <w:keepNext/>
        <w:tabs>
          <w:tab w:val="left" w:pos="216"/>
          <w:tab w:val="left" w:pos="432"/>
          <w:tab w:val="left" w:pos="770"/>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pacing w:val="-2"/>
        </w:rPr>
      </w:pPr>
      <w:bookmarkStart w:id="57" w:name="section67"/>
      <w:bookmarkEnd w:id="57"/>
      <w:r>
        <w:rPr>
          <w:rFonts w:cs="Times New Roman"/>
          <w:b/>
          <w:spacing w:val="-2"/>
        </w:rPr>
        <w:t>SECTION 67 - R60 - EMPLOYMENT SECURITY COMMISSION</w:t>
      </w:r>
      <w:r>
        <w:rPr>
          <w:rFonts w:cs="Times New Roman"/>
          <w:b/>
          <w:spacing w:val="-2"/>
        </w:rPr>
        <w:fldChar w:fldCharType="begin"/>
      </w:r>
      <w:r>
        <w:instrText xml:space="preserve"> XE "SECTION 67 - R60 - EMPLOYMENT SECURITY COMMISSION" </w:instrText>
      </w:r>
      <w:r>
        <w:rPr>
          <w:rFonts w:cs="Times New Roman"/>
          <w:b/>
          <w:spacing w:val="-2"/>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r>
      <w:r>
        <w:rPr>
          <w:rFonts w:cs="Times New Roman"/>
          <w:b/>
          <w:spacing w:val="-2"/>
        </w:rPr>
        <w:t>67</w:t>
      </w:r>
      <w:r>
        <w:rPr>
          <w:rFonts w:cs="Times New Roman"/>
          <w:b/>
        </w:rPr>
        <w:t>.1.</w:t>
      </w:r>
      <w:r>
        <w:rPr>
          <w:rFonts w:cs="Times New Roman"/>
        </w:rPr>
        <w:tab/>
        <w:t xml:space="preserve">(ESC: Salary Level)  </w:t>
      </w:r>
      <w:r>
        <w:rPr>
          <w:rFonts w:cs="Times New Roman"/>
          <w:strike/>
        </w:rPr>
        <w:t>The salaries of the Chairman, the Commissioners, and the Agency Director of the Employment Security Commission shall be no less than that agreed to by the United States Department of Labor.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.2.</w:t>
      </w:r>
      <w:r>
        <w:rPr>
          <w:rFonts w:cs="Times New Roman"/>
        </w:rPr>
        <w:tab/>
        <w:t>(ESC: SCOICC User Fee Carry Forward)  All user fees collected by the S.C. Occupational Information Coordinating Committee through the Employment Security Commission may be retained by the SCOICC to be used for the exclusive purpose of operating the S.C. Occupational Information System.  All user fees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spacing w:val="-2"/>
        </w:rPr>
        <w:t>67</w:t>
      </w:r>
      <w:r>
        <w:rPr>
          <w:rFonts w:cs="Times New Roman"/>
          <w:b/>
        </w:rPr>
        <w:t>.3.</w:t>
      </w:r>
      <w:r>
        <w:rPr>
          <w:rFonts w:cs="Times New Roman"/>
        </w:rPr>
        <w:tab/>
        <w:t>(ESC: Consortium Contracts: Training-Development Sessions and Media Services)  All earmarked funds collected for the LMI - Training-Development Sessions; Media Services and Program Contracts through the South Carolina Employment Security Commission may be retained by the agency to be used for the exclusive purpose of operating these programs.  All funds not expended in the prior fiscal year may be carried forward for use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spacing w:val="-2"/>
        </w:rPr>
        <w:t>67</w:t>
      </w:r>
      <w:r>
        <w:rPr>
          <w:rFonts w:cs="Times New Roman"/>
          <w:b/>
          <w:bCs/>
        </w:rPr>
        <w:t>.4.</w:t>
      </w:r>
      <w:r>
        <w:rPr>
          <w:rFonts w:cs="Times New Roman"/>
          <w:b/>
          <w:bCs/>
        </w:rPr>
        <w:tab/>
      </w:r>
      <w:r>
        <w:rPr>
          <w:rFonts w:cs="Times New Roman"/>
        </w:rPr>
        <w:t xml:space="preserve">(ESC: SCOIS Federal Funds)  Should the commission receive funds from the federal government for the South Carolina Occupational Information System (SCOIS) program, the commission shall return an equivalent </w:t>
      </w:r>
      <w:r>
        <w:rPr>
          <w:rFonts w:cs="Times New Roman"/>
          <w:szCs w:val="22"/>
        </w:rPr>
        <w:t>amount</w:t>
      </w:r>
      <w:r>
        <w:rPr>
          <w:rFonts w:cs="Times New Roman"/>
        </w:rPr>
        <w:t xml:space="preserve"> of general funds, up to $306,833, to the General Fund of the State.  The commission shall notify the Chairman of the Senate Finance Committee and the Chairman of the House Ways and Means Committee of such action.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6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58" w:name="section68A"/>
      <w:bookmarkEnd w:id="58"/>
      <w:r>
        <w:rPr>
          <w:rFonts w:cs="Times New Roman"/>
          <w:b/>
        </w:rPr>
        <w:t>SECTION 68A - U12 - DEPARTMENT OF TRANSPORTATION</w:t>
      </w:r>
      <w:r>
        <w:rPr>
          <w:rFonts w:cs="Times New Roman"/>
          <w:b/>
        </w:rPr>
        <w:fldChar w:fldCharType="begin"/>
      </w:r>
      <w:r>
        <w:instrText xml:space="preserve"> XE "SECTION 68A - U12 - DEPARTMENT OF TRANSPORTATION"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80"/>
          <w:tab w:val="left" w:pos="1094"/>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w:t>
      </w:r>
      <w:r>
        <w:rPr>
          <w:rFonts w:cs="Times New Roman"/>
        </w:rPr>
        <w:tab/>
        <w:t>(DOT: Expenditure Authority Limitation)  The Department of Transportation is hereby authorized to expend all cash balances brought forward from the previous year and all income including all federal funds, unexpended general funds and proceeds from bond sales accruing to the Department of Transportation, but in no case shall the expenditures of the Department of Transportation exceed the amount of cash balances brought forward from the preceding year plus the amount of all income including federal funds, general funds and proceeds from bond sales.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68A.2.</w:t>
      </w:r>
      <w:r>
        <w:rPr>
          <w:rFonts w:cs="Times New Roman"/>
        </w:rPr>
        <w:tab/>
        <w:t>(DOT: Special Fund Authorization)  The Department of Transportation with the approval of the State Treasurer, is hereby authorized to set up with the State Treasurer such special funds out of the Department of Transportation funds as may be deemed advisable for proper accounting purposes.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68A.3.</w:t>
      </w:r>
      <w:r>
        <w:rPr>
          <w:rFonts w:cs="Times New Roman"/>
        </w:rPr>
        <w:tab/>
        <w:t>(DOT: Secure Bonds &amp; Insurance)  The Department of Transportation is hereby authorized to secure bonds and insurance covering such activities of the department as may be deemed proper and advisable, due consideration being given to the security offered and the service of claims.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68A.4.</w:t>
      </w:r>
      <w:r>
        <w:rPr>
          <w:rFonts w:cs="Times New Roman"/>
        </w:rPr>
        <w:tab/>
        <w:t>(DOT: Benefits)  Employees of the Department of Transportation shall receive equal compensation increases, health insurance benefits and employee bonuses provided in this act for employees of the State generally.  The amount will be funded from Department of Transportation funding sources.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68A.5.</w:t>
      </w:r>
      <w:r>
        <w:rPr>
          <w:rFonts w:cs="Times New Roman"/>
        </w:rPr>
        <w:tab/>
        <w:t>(DOT: Document Fees)  The Department of Transportation is hereby authorized to establish an appropriate schedule of fees to be charged for copies of records, lists, bidder’s proposals, plans, maps, etc. based upon approximate actual costs and handling costs of producing such copies, lists, bidder’s proposals, plans, maps, etc.</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68A.6.</w:t>
      </w:r>
      <w:r>
        <w:rPr>
          <w:rFonts w:cs="Times New Roman"/>
        </w:rPr>
        <w:tab/>
        <w:t>(DOT: Commissions Per Diem, Subsistence, Mileage)  Members of the Department of Transportation Commission shall receive such per diem, subsistence and mileage for each official meeting as is provided by law for members of boards, commissions, and committees.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68A.7.</w:t>
      </w:r>
      <w:r>
        <w:rPr>
          <w:rFonts w:cs="Times New Roman"/>
        </w:rPr>
        <w:tab/>
        <w:t>(DOT: Contract Mass Transit System)  The Department of Transportation is hereby authorized to directly contract mass transit funds with any private operator of a mass transit system to provide service to the general public; provided, that a plan of service has been established and approved by the local general purpose government which has jurisdiction for the area to be served, and approved by the department, the Transportation Commission and the federal government.</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68A.8.</w:t>
      </w:r>
      <w:r>
        <w:rPr>
          <w:rFonts w:cs="Times New Roman"/>
          <w:b/>
        </w:rPr>
        <w:tab/>
      </w:r>
      <w:r>
        <w:rPr>
          <w:rFonts w:cs="Times New Roman"/>
        </w:rPr>
        <w:t>(DOT: Coordinate Transportation Funding and Resources)  The Department of Transportation shall continue to carry out and enhance the coordination planning and demonstration process for public transportation funding and resources established during the prior fiscal year.  A progress report shall be submitted to the General Assembly on or before January 15 each year.  The progress report required by this section may be combined with the Department of Transportation Annual Report required pursuant to Section 57-3-760 and the Mass Transit Division Report required by Section 57-3-40, Code of Laws, 1976, as amended.  The intent of this proviso is to improve access and delivery of transportation services, especially in rural areas.  In planning and developing mechanisms for increasing coordination of funding streams and resources at both the state and local levels, the Department of Transportation shall work with each agency that provides funding for transportation and assure input in the process from major local providers of transportation services to the public, including current providers of coordinated public service.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agency, local government or other entity, including nonprofit organizations, using state funds or state-administered federal funds for the purpose of transporting private citizens on a regular basis, (1) must provide input and information as requested by the Department of Transportation in a timely manner and in a format specified by the Department of Transportation in order to update data on transportation resources for planning purposes and; (2) show evidence of progress toward the development of or participation in a coordination plan.  The Department of Corrections, the Department of Education, school districts and institutions of higher education are exempt from the requirements of this section.  No transportation funds may be provided to any entity not in compliance with the requirements of this section.</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68A.9.</w:t>
      </w:r>
      <w:r>
        <w:rPr>
          <w:rFonts w:cs="Times New Roman"/>
          <w:b/>
        </w:rPr>
        <w:tab/>
      </w:r>
      <w:r>
        <w:rPr>
          <w:rFonts w:cs="Times New Roman"/>
        </w:rPr>
        <w:t>(DOT: Payroll Deduction for Uniform Rental)  The Department of Transportation, upon the written request of an employee, shall make deduction from the employee’s compensation for payments for work related uniform rental.</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68A.10.</w:t>
      </w:r>
      <w:r>
        <w:rPr>
          <w:rFonts w:cs="Times New Roman"/>
          <w:b/>
        </w:rPr>
        <w:tab/>
      </w:r>
      <w:r>
        <w:rPr>
          <w:rFonts w:cs="Times New Roman"/>
        </w:rPr>
        <w:t>(DOT: Financial Status Reports)  The Department of Transportation must provide to each Metropolitan Planning Organization and Regional Council of Government, as appropriate, a quarterly financial status report of approved highway projects to include authorized project financial obligations and to date project expenditures and percent of completion.</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68A.11.</w:t>
      </w:r>
      <w:r>
        <w:rPr>
          <w:rFonts w:cs="Times New Roman"/>
          <w:b/>
        </w:rPr>
        <w:tab/>
      </w:r>
      <w:r>
        <w:rPr>
          <w:rFonts w:cs="Times New Roman"/>
        </w:rPr>
        <w:t>(DOT: Meals in Emergency Operations)  The Department of Transportation may provide meals to employees of the department who are not permitted to leave assigned duty stations and are required to work during deployment, emergency simulation exercises, and when the Governor declares a state of emergency.</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68A</w:t>
      </w:r>
      <w:r>
        <w:rPr>
          <w:rFonts w:cs="Times New Roman"/>
          <w:b/>
          <w:bCs/>
        </w:rPr>
        <w:t>.12.</w:t>
      </w:r>
      <w:r>
        <w:rPr>
          <w:rFonts w:cs="Times New Roman"/>
          <w:b/>
          <w:bCs/>
        </w:rPr>
        <w:tab/>
      </w:r>
      <w:r>
        <w:rPr>
          <w:rFonts w:cs="Times New Roman"/>
        </w:rPr>
        <w:t>(DOT: Rest Area Water Rates)  For the current fiscal year, rest areas of the Department of Transportation shall be charged in-district water rates by providers of water and sewer services, unless the rate currently charged by the provider is less than in-district rates.</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68A</w:t>
      </w:r>
      <w:r>
        <w:rPr>
          <w:rFonts w:cs="Times New Roman"/>
          <w:b/>
          <w:bCs/>
        </w:rPr>
        <w:t>.13.</w:t>
      </w:r>
      <w:r>
        <w:rPr>
          <w:rFonts w:cs="Times New Roman"/>
          <w:bCs/>
        </w:rPr>
        <w:tab/>
        <w:t xml:space="preserve">(DOT: Shop Road Farmers Market Bypass Carry Forward)  Unexpended funds </w:t>
      </w:r>
      <w:r>
        <w:rPr>
          <w:rFonts w:cs="Times New Roman"/>
        </w:rPr>
        <w:t>appropriated</w:t>
      </w:r>
      <w:r>
        <w:rPr>
          <w:rFonts w:cs="Times New Roman"/>
          <w:bCs/>
        </w:rPr>
        <w:t xml:space="preserve"> for the Shop Road Farmers Market Bypass may be carried forward </w:t>
      </w:r>
      <w:r>
        <w:rPr>
          <w:rFonts w:cs="Times New Roman"/>
          <w:bCs/>
          <w:i/>
          <w:u w:val="single"/>
        </w:rPr>
        <w:t>from the prior fiscal year</w:t>
      </w:r>
      <w:r>
        <w:rPr>
          <w:rFonts w:cs="Times New Roman"/>
          <w:bCs/>
        </w:rPr>
        <w:t xml:space="preserve"> into the current fiscal year</w:t>
      </w:r>
      <w:r>
        <w:rPr>
          <w:rFonts w:cs="Times New Roman"/>
          <w:bCs/>
          <w:strike/>
        </w:rPr>
        <w:t xml:space="preserve"> and expended for the same purpose</w:t>
      </w:r>
      <w:r>
        <w:rPr>
          <w:rFonts w:cs="Times New Roman"/>
          <w:bCs/>
        </w:rPr>
        <w:t xml:space="preserve">.  </w:t>
      </w:r>
      <w:r>
        <w:rPr>
          <w:rFonts w:cs="Times New Roman"/>
          <w:bCs/>
          <w:i/>
          <w:u w:val="single"/>
        </w:rPr>
        <w:t>Of those funds, 93% shall be transferred to Clemson University-PSA and 7% shall be transferred to South Carolina State University-PSA</w:t>
      </w:r>
      <w:r>
        <w:rPr>
          <w:rFonts w:cs="Times New Roman"/>
          <w:bCs/>
        </w:rPr>
        <w:t>.</w:t>
      </w:r>
    </w:p>
    <w:p>
      <w:pPr>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68A</w:t>
      </w:r>
      <w:r>
        <w:rPr>
          <w:rFonts w:cs="Times New Roman"/>
          <w:b/>
          <w:bCs/>
        </w:rPr>
        <w:t>.14.</w:t>
      </w:r>
      <w:r>
        <w:rPr>
          <w:rFonts w:cs="Times New Roman"/>
          <w:b/>
          <w:bCs/>
        </w:rPr>
        <w:tab/>
      </w:r>
      <w:r>
        <w:rPr>
          <w:rFonts w:cs="Times New Roman"/>
        </w:rPr>
        <w:t>(DOT: Reopen Rest Areas)  The Department of Transportation is directed to utilize the $723,000 appropriated from the General Fund designated “Commercial Motor Vehicle Rest Areas” to reopen seven non-facility parking areas for commercial vehicles only.  These locations will be determined by the Department of Transportation in conjunction with the Department of Public Safety.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Department of Transportation shall post signs restricting these parking areas to commercial vehicles and shall post “no trespassing” signs to prohibit pedestrian entry into the areas.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 Department of Transportation is directed to ascertain whether federal grants are available in order to supplement the general funds appropriated for this purpose, and if so to make application for such federal grant.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Funds appropriated to reopen rest areas may be carried forward from the prior fiscal year and used for the same purpose in the current fiscal year.</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8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59" w:name="section69"/>
      <w:bookmarkEnd w:id="59"/>
      <w:r>
        <w:rPr>
          <w:rFonts w:cs="Times New Roman"/>
          <w:b/>
        </w:rPr>
        <w:t>SECTION 69 - Y14 - STATE PORTS AUTHORITY</w:t>
      </w:r>
      <w:r>
        <w:rPr>
          <w:rFonts w:cs="Times New Roman"/>
          <w:b/>
        </w:rPr>
        <w:fldChar w:fldCharType="begin"/>
      </w:r>
      <w:r>
        <w:instrText xml:space="preserve"> XE "SECTION 69 - Y14 - STATE PORTS AUTHORITY" </w:instrText>
      </w:r>
      <w:r>
        <w:rPr>
          <w:rFonts w:cs="Times New Roman"/>
          <w:b/>
        </w:rPr>
        <w:fldChar w:fldCharType="end"/>
      </w:r>
    </w:p>
    <w:p>
      <w:pPr>
        <w:keepNext/>
        <w:tabs>
          <w:tab w:val="left" w:pos="763"/>
          <w:tab w:val="left" w:pos="850"/>
        </w:tabs>
        <w:jc w:val="both"/>
        <w:rPr>
          <w:rFonts w:cs="Times New Roman"/>
          <w:b/>
        </w:rPr>
      </w:pP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71"/>
          <w:type w:val="continuous"/>
          <w:pgSz w:w="15840" w:h="12240" w:orient="landscape" w:code="1"/>
          <w:pgMar w:top="1152" w:right="1800" w:bottom="1584" w:left="2160" w:header="1008" w:footer="1008" w:gutter="288"/>
          <w:paperSrc w:first="15" w:other="15"/>
          <w:lnNumType w:countBy="1"/>
          <w:cols w:space="720"/>
          <w:docGrid w:linePitch="360"/>
        </w:sectPr>
      </w:pPr>
      <w:r>
        <w:rPr>
          <w:b/>
        </w:rPr>
        <w:tab/>
        <w:t>69.1.</w:t>
      </w:r>
      <w:r>
        <w:rPr>
          <w:b/>
        </w:rPr>
        <w:tab/>
      </w:r>
      <w:r>
        <w:t xml:space="preserve">(SPA: Charleston Cooper River Bridge Project)  The State Ports Authority shall, from other general fund or operating fund surplus available and any funds appropriated to the authority in prior fiscal years and left unexpended as of July 1, </w:t>
      </w:r>
      <w:r>
        <w:rPr>
          <w:strike/>
        </w:rPr>
        <w:t>2008</w:t>
      </w:r>
      <w:r>
        <w:t xml:space="preserve"> </w:t>
      </w:r>
      <w:r>
        <w:rPr>
          <w:i/>
          <w:u w:val="single"/>
        </w:rPr>
        <w:t>2009</w:t>
      </w:r>
      <w:r>
        <w:t xml:space="preserve">, pay to the State Transportation Infrastructure Bank one million dollars before June 30, </w:t>
      </w:r>
      <w:r>
        <w:rPr>
          <w:strike/>
        </w:rPr>
        <w:t>2009</w:t>
      </w:r>
      <w:r>
        <w:t xml:space="preserve"> </w:t>
      </w:r>
      <w:r>
        <w:rPr>
          <w:i/>
          <w:u w:val="single"/>
        </w:rPr>
        <w:t>2010</w:t>
      </w:r>
      <w:r>
        <w:t xml:space="preserve">, to continue the Charleston Cooper </w:t>
      </w:r>
    </w:p>
    <w:p>
      <w:pPr>
        <w:tabs>
          <w:tab w:val="left" w:pos="216"/>
          <w:tab w:val="left" w:pos="432"/>
          <w:tab w:val="left" w:pos="648"/>
          <w:tab w:val="left" w:pos="763"/>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lastRenderedPageBreak/>
        <w:t>River Bridge Project.</w:t>
      </w:r>
    </w:p>
    <w:p>
      <w:pPr>
        <w:keepNext/>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60" w:name="section70"/>
      <w:bookmarkEnd w:id="60"/>
      <w:r>
        <w:rPr>
          <w:rFonts w:cs="Times New Roman"/>
          <w:b/>
        </w:rPr>
        <w:lastRenderedPageBreak/>
        <w:t>SECTION 70 - A99 - LEGISLATIVE DEPARTMENT</w:t>
      </w:r>
      <w:r>
        <w:rPr>
          <w:rFonts w:cs="Times New Roman"/>
          <w:b/>
        </w:rPr>
        <w:fldChar w:fldCharType="begin"/>
      </w:r>
      <w:r>
        <w:instrText xml:space="preserve"> XE "SECTION 70 - A99 - LEGISLATIVE DEPARTMENT"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70.1.</w:t>
      </w:r>
      <w:r>
        <w:rPr>
          <w:rFonts w:cs="Times New Roman"/>
        </w:rPr>
        <w:tab/>
        <w:t>(LEG: Legislative Employee Designations)  The positions included in this section designated (P) shall denote a permanent employee and the salary is an annual rate.  The positions designated (T) shall denote a temporary employee and the salary is for a period of six months to be paid at that rate only while the General Assembly is in session.  The positions designated as (Interim) shall denote a temporary employee and the salary is for a period of six months to be paid at that rate while the General Assembly is not in session.  The positions designated (PTT) shall denote part-time temporary employees on a twelve-months basis.  The positions designated (PPT) shall denote permanent part-time employees retained for full-time work on a six-months basis or the duration of the legislative session.  The House of Representatives shall maintain an internal record denoting permanent, temporary, interim, part-time temporary, and permanent part-time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w:t>
      </w:r>
      <w:r>
        <w:rPr>
          <w:rFonts w:cs="Times New Roman"/>
        </w:rPr>
        <w:tab/>
        <w:t>(LEG: Legislative Employee BPI/Merit)  Legislative employees designated (P) or (PPT) shall receive base pay and average merit pay in the same manner as such pay is granted to classified state employees, but for purposes of this paragraph, the term “legislative employees” does not include employees of the House of Representatives.  From the funds appropriated for Employee Pay Increases, the Speaker of the House and the President Pro-Tem of the Senate shall determine the amount necessary for compensation of the employees of the House and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70.3.</w:t>
      </w:r>
      <w:r>
        <w:rPr>
          <w:rFonts w:cs="Times New Roman"/>
        </w:rPr>
        <w:tab/>
        <w:t>(LEG: Interim Expenses Allowance)  The Chairman of the Standing House and Senate Committees shall each be allowed the sum of six hundred and fifty dollars for expenses during the interim, between sessions of the General Assembly, to be paid from the House or Senate approved accounts, with each body paying the expense allowance of the chairman in its membership.  The Speaker of the House is authorized to approve not more than six hundred and fifty dollars for expenses during the interim for Chairmen of the Standing Committees of the House.</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70.4.</w:t>
      </w:r>
      <w:r>
        <w:rPr>
          <w:rFonts w:cs="Times New Roman"/>
        </w:rPr>
        <w:tab/>
        <w:t>(LEG: Subsistence/Travel Regulations)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w:t>
      </w:r>
      <w:r>
        <w:rPr>
          <w:rFonts w:cs="Times New Roman"/>
        </w:rPr>
        <w:tab/>
        <w:t>Members of the General Assembly shall receive subsistence expense equal to the maximum allowable by regulation of the Internal Revenue Code, for the Columbia area for each legislative day that the respective body is in session and in any other instance in which a member is allowed subsistence expense.  No member of the General Assembly except those present are eligible for subsistence on that day.  Legislative day is defined as those days commencing on the regular annual convening day of the General Assembly and continuing through the day of adjournment sine die, excluding Friday, Saturday, Sunday, and Monday.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Standing Committees of the Senate and House of Representatives are authorized to continue work during the interim; however, House members must receive advanced approval by the Speaker of the House or Standing Committee Chairman and Senate members must receive advanced approval by the President Pro Tempore of the Senate or Standing Committee Chairman to meet.  If such advanced approval is not received, the members of the General Assembly shall not be paid the per diem authorized in this provision.  When certified by the Speaker of the House, President Pro Tempore of the Senate, or Standing Committee Chairman, the members serving on such committees shall receive a subsistence as provided in item “a.” above,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funds for allowances specified in this proviso shall be paid to the members of the Senate or House of Representatives from the Approved Accounts of the respective body except as otherwise may be provided.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c.</w:t>
      </w:r>
      <w:r>
        <w:rPr>
          <w:rFonts w:cs="Times New Roman"/>
        </w:rPr>
        <w:tab/>
        <w:t>Joint Study Committees created pursuant to Acts and Resolutions of the General Assembly are authorized to continue work during the interim to secure such information and complete such investigations as may be assigned to the respective committees; however, House members must receive advanced approval by the Speaker of the House or Standing Committee Chairman and Senate members must receive advanced approval by the President Pro Tempore of the Senate or Standing Committee Chairman to meet.  If such advanced approval is not received, the House and Senate members of the Joint Study Committee shall not be paid the per diem authorized in this provision.  When certified by the Speaker of the House, President Pro Tempore of the Senate, or Standing Committee Chairman, the members appointed to such committees shall receive a subsistence as provided in item “a.” above, mileage at the rate provided for by law, and the regular per diem established in this act for members of boards, commissions, and committees while attending scheduled meetings.  Members may elect to receive actual expenses incurred for lodging and meals in lieu of the allowable subsistence expense.  The allowances specified in this proviso shall be paid from funds appropriated to the respective committees for such purposes, or from Approved Accounts of the respective body of the General Assembly if no funds have been appropriated to such a committee for these purposes.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Members of the Senate and the House of Representatives when traveling on official State business shall be allowed a subsistence as provided in item “a.” above, transportation expenses as provided for by law, and the regular per diem established in this act for members of boards, commissions, and committees upon approval of the appropriate chairman.  When traveling on official business of the Senate or the House of Representatives not directly associated with a committee of the General Assembly, members shall be paid the same allowance upon approval of the President Pro Tempore of the Senate or the Speaker of the House of Representatives.  In either instance, the members may elect to receive actual expenses incurred for lodging and meals in lieu of the allowable subsistence expense.  The funds for the allowances specified in this proviso shall be paid from the Approved Accounts of the Senate or the House of Representatives or from the appropriate account of the agency, board, commission, task force or committee upon which the member serves.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rPr>
        <w:tab/>
      </w:r>
      <w:r>
        <w:rPr>
          <w:rFonts w:cs="Times New Roman"/>
        </w:rPr>
        <w:t>e.</w:t>
      </w:r>
      <w:r>
        <w:rPr>
          <w:rFonts w:cs="Times New Roman"/>
        </w:rPr>
        <w:tab/>
        <w:t>Members of the House of Representatives shall not be reimbursed for per diem or travel in connection with any function held outside of the regular session of the General Assembly unless prior approval has been received from the Speaker of the House.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f.</w:t>
      </w:r>
      <w:r>
        <w:rPr>
          <w:rFonts w:cs="Times New Roman"/>
        </w:rPr>
        <w:tab/>
        <w:t>Mileage reimbursement and per diem for members of the General Assembly shall be at the rate provided for by law.</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22"/>
        </w:rPr>
        <w:tab/>
      </w:r>
      <w:r>
        <w:rPr>
          <w:szCs w:val="22"/>
        </w:rPr>
        <w:tab/>
        <w:t>g.</w:t>
      </w:r>
      <w:r>
        <w:rPr>
          <w:szCs w:val="22"/>
        </w:rPr>
        <w:tab/>
        <w:t>Notwithstanding the provisions contained herein and in proviso 89.24 (Travel - Subsistence Expenses &amp; Mileage), subsistence and mileage reimbursement for members of the General Assembly shall not exceed the level authorized by the Internal Revenue Service as of June 30,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70.5.</w:t>
      </w:r>
      <w:r>
        <w:rPr>
          <w:rFonts w:cs="Times New Roman"/>
        </w:rPr>
        <w:tab/>
        <w:t>(LEG: Senate Voucher Approval)  All payroll vouchers, disbursement vouchers, and interdepartmental transfers of the Senate shall only require the approval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70.6.</w:t>
      </w:r>
      <w:r>
        <w:rPr>
          <w:rFonts w:cs="Times New Roman"/>
        </w:rPr>
        <w:tab/>
        <w:t>(LEG: Supplies Approval)  All supplies for the Senate shall be purchased only upon the authority of the Clerk of the Senate and all supplies for the House of Representatives shall be purchased only upon the authority of the Clerk of the House.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70.7.</w:t>
      </w:r>
      <w:r>
        <w:rPr>
          <w:rFonts w:cs="Times New Roman"/>
        </w:rPr>
        <w:tab/>
        <w:t>(LEG: House Pages)  Up to one hundred forty-four Pages may be appointed as provided in the House Rules and they shall be available for any necessary service to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70.8.</w:t>
      </w:r>
      <w:r>
        <w:rPr>
          <w:rFonts w:cs="Times New Roman"/>
        </w:rPr>
        <w:tab/>
        <w:t xml:space="preserve">(LEG: Leg. Council Employment/Salary Adjustments)  Notwithstanding any limitation or other provision of law to the contrary, the Legislative Council may adjust salaries for Legislative Council personnel.  Any adjustments made must be paid from </w:t>
      </w:r>
      <w:r>
        <w:rPr>
          <w:rFonts w:cs="Times New Roman"/>
        </w:rPr>
        <w:lastRenderedPageBreak/>
        <w:t>funds appropriated for the council or from the funds appropriated to the council under Part IA, Section 70C for this purpose, or both.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70.9.</w:t>
      </w:r>
      <w:r>
        <w:rPr>
          <w:rFonts w:cs="Times New Roman"/>
        </w:rPr>
        <w:tab/>
        <w:t>(LEG: Senate Research Personnel Compensation)  Senate Research personnel other than Directors of Research and the committee research staff shall be paid from funds appropriated for Senate Research at the direction of the Clerk of the Senate.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70.10.</w:t>
      </w:r>
      <w:r>
        <w:rPr>
          <w:rFonts w:cs="Times New Roman"/>
        </w:rPr>
        <w:tab/>
        <w:t>(LEG: Contract for Services)  The Standing Committees of the Senate may, upon approval of the President Pro Tempore, contract with state agencies and other entities for such projects, programs, and services as may be necessary to the work of the respective committees. Any such projects, programs, or services shall be paid from funds appropriated for contractual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70.11.</w:t>
      </w:r>
      <w:r>
        <w:rPr>
          <w:rFonts w:cs="Times New Roman"/>
        </w:rPr>
        <w:tab/>
        <w:t>(LEG: Jt. Leg. Committee Operational Authorization)  Only the Joint Legislative Committees for which funding is provided herein are authorized to continue operating during the current fiscal year under the same laws, resolutions, rules or regulations which provided for their operations during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70.12.</w:t>
      </w:r>
      <w:r>
        <w:rPr>
          <w:rFonts w:cs="Times New Roman"/>
          <w:bCs/>
        </w:rPr>
        <w:tab/>
        <w:t>(LEG: Legislative Carry Forward)  In addition to the funds appropriated in this section, the funds appropriated under Part IA, Sections 70A, 70B, 70C, 70D, and 70E for the prior fiscal year which are not expended during that fiscal year may be carried forward to be expended for the same purposes in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70.13.</w:t>
      </w:r>
      <w:r>
        <w:rPr>
          <w:rFonts w:cs="Times New Roman"/>
        </w:rPr>
        <w:tab/>
        <w:t>(LEG: Senate Expenditures/O&amp;M Committee)  Notwithstanding any limitation or other provisions of law to the contrary, funds expended by the Senate for salary adjustments, professional fees and dues, and necessary expenses, supplies, and equipment for Senate employees, must be paid from funds appropriated to the Senate Operations and Management Committee and funds available in approved accounts of the Senate, and shall be authorized and allocated in such manner as determined by the Senate Operations and Management Committee.  From the funds annually allocated to each Senator and Representative for postage and telephone, $250 may be used to purchase American and State flags.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70.14.</w:t>
      </w:r>
      <w:r>
        <w:rPr>
          <w:rFonts w:cs="Times New Roman"/>
        </w:rPr>
        <w:tab/>
        <w:t>(LEG: Dues)  The funds provided herein for the Council of State Governments and the National Conference of State Legislatures are appropriated to be paid as dues to the respective organizations and these funds shall not be transferred to any other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70.15.</w:t>
      </w:r>
      <w:r>
        <w:rPr>
          <w:rFonts w:cs="Times New Roman"/>
        </w:rPr>
        <w:tab/>
        <w:t>(LEG: In-District Compensation)  All members of the General Assembly shall receive an in-district compensation of $1,000 per month effective January 1, 1995.</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70.16.</w:t>
      </w:r>
      <w:r>
        <w:rPr>
          <w:rFonts w:cs="Times New Roman"/>
        </w:rPr>
        <w:tab/>
        <w:t xml:space="preserve">(LEG: Additional House Support Personnel)  The funds provided for Legislative/Constituent Services are appropriated for the purpose of providing additional support personnel to assist House members who are not already being furnished with direct legislative assistance in the conduct of their legislative responsibilities.  This amount shall be used for staffing requirements where necessary for part time personnel.  The additional personnel may be used only in compliance with Section 8-13-1346(A) of the South Carolina Code of Laws.  At a member’s request, the House Operations and Management Committee may use any unexpended portion of a member’s allotment to purchase equipment for a member’s office.  The amount herein appropriated for additional support personnel shall be allocated to eligible members as follows:  For fiscal years beginning in even years, an eligible member is allowed an allocation of $500 beginning July 1, as approved by the Speaker of the House.  An additional $2,000 allotment, as approved by the Speaker of the House, is allowed when the eligible member’s election to the upcoming General Assembly is certified or at the time the member is unopposed for the general election, whichever occurs first.  A member elected to a full term in the House of Representatives, who did not serve in the General Assembly preceding the election, is allowed an allocation of $2,000, as approved by the Speaker of the House, from the time the member’s election is certified until the end of the </w:t>
      </w:r>
      <w:r>
        <w:rPr>
          <w:rFonts w:cs="Times New Roman"/>
        </w:rPr>
        <w:lastRenderedPageBreak/>
        <w:t>then current fiscal year.  For fiscal years beginning in odd years, eligible members are allowed an allocation of $2,500, as approved by the Speaker of the House.  Whenever a member is elected to fill an unexpired term, the allotment must be prorated on a monthly basis.  The amounts provided above as allotments for members are provided for an aide’s compensation, exclusive of employer contributions.  Each member may choose to expend his allocation for an individual legislative aide or may choose to combine his allocation with allocations of other House members for a legislative aide to assist each of the members contributing to the expense of that aide.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70.17.</w:t>
      </w:r>
      <w:r>
        <w:rPr>
          <w:rFonts w:cs="Times New Roman"/>
        </w:rPr>
        <w:tab/>
        <w:t>(LEG: House Postage)  The Speaker of the House is authorized to approve no more than $600 per member per fiscal year for postage.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70.18.</w:t>
      </w:r>
      <w:r>
        <w:rPr>
          <w:rFonts w:cs="Times New Roman"/>
        </w:rPr>
        <w:tab/>
        <w:t>(LEG: Legislative Dual Employment)  Each committee and joint legislative committee provide a list to the members of the General Assembly of all employees who hold dual positions of state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70.19.</w:t>
      </w:r>
      <w:r>
        <w:rPr>
          <w:rFonts w:cs="Times New Roman"/>
        </w:rPr>
        <w:tab/>
        <w:t>(LEG: Leg. Council Combined Position)  The Director of the Legislative Council, with the approval of the council, is authorized to combine two or more stenographic, clerical, technical assistant, or administrative assistant positions into one with a job description for the combined position to be approved by the council, with a compensation level also approved by the council.  The appropriations or any portion thereof for the positions combined into one may be used to fund the combined position.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70.20.</w:t>
      </w:r>
      <w:r>
        <w:rPr>
          <w:rFonts w:cs="Times New Roman"/>
          <w:b/>
        </w:rPr>
        <w:tab/>
      </w:r>
      <w:r>
        <w:rPr>
          <w:rFonts w:cs="Times New Roman"/>
        </w:rPr>
        <w:t>(LEG: Joint Legislative Committee on Aging Expenses)  Members of the Joint Legislative Committee on Aging shall receive mileage, per diem, and subsistence as provided by law for members of boards, committees, and commissions.  Members of the committee who are Senators shall have their expenses paid by the Senate, and members of the House shall have their expenses paid by the House of Representatives.  Committee members who are appointed by the Governor shall have their expenses paid from funds appropriated to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70.21.</w:t>
      </w:r>
      <w:r>
        <w:rPr>
          <w:rFonts w:cs="Times New Roman"/>
          <w:b/>
        </w:rPr>
        <w:tab/>
      </w:r>
      <w:r>
        <w:rPr>
          <w:rFonts w:cs="Times New Roman"/>
        </w:rPr>
        <w:t>(LEG:</w:t>
      </w:r>
      <w:r>
        <w:rPr>
          <w:rFonts w:cs="Times New Roman"/>
          <w:b/>
        </w:rPr>
        <w:t xml:space="preserve"> </w:t>
      </w:r>
      <w:r>
        <w:rPr>
          <w:rFonts w:cs="Times New Roman"/>
        </w:rPr>
        <w:t>Teacher Certificate/Recertification Staff Exemption)  Legislative employees may have made available to them, $100 to pay toward teacher recertification or may request and be granted an exemption from Section 2-1-120 which shall be extended to include staff of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70</w:t>
      </w:r>
      <w:r>
        <w:rPr>
          <w:rFonts w:cs="Times New Roman"/>
          <w:b/>
          <w:bCs/>
        </w:rPr>
        <w:t>.22.</w:t>
      </w:r>
      <w:r>
        <w:rPr>
          <w:rFonts w:cs="Times New Roman"/>
          <w:b/>
          <w:bCs/>
        </w:rPr>
        <w:tab/>
      </w:r>
      <w:r>
        <w:rPr>
          <w:rFonts w:cs="Times New Roman"/>
        </w:rPr>
        <w:t>(LEG: Code of Law Reimbursement)  The Legislative Council may require reimbursement from public sector recipients except for the General Assembly and courts of record in the unified judicial system of its cost of acquiring codes of law, supplements, or replacement volumes distributed to them.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70.23.</w:t>
      </w:r>
      <w:r>
        <w:rPr>
          <w:rFonts w:cs="Times New Roman"/>
        </w:rPr>
        <w:tab/>
        <w:t>(LEG: House Funds)  Funds appropriated to the House of Representatives pursuant to Act 66 of 2001 may be retained and carried forward into the current fiscal year and expended for the purpose of covering expenses of the House’s programs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70</w:t>
      </w:r>
      <w:r>
        <w:rPr>
          <w:rFonts w:cs="Times New Roman"/>
          <w:b/>
          <w:bCs/>
        </w:rPr>
        <w:t>.24.</w:t>
      </w:r>
      <w:r>
        <w:rPr>
          <w:rFonts w:cs="Times New Roman"/>
        </w:rPr>
        <w:tab/>
        <w:t>(LEG: Bonded Indebtedness Oversight Study)  The Senate Finance Committee shall undertake a study of the state's processes for oversight of bonded indebtedness.  Funds provided herein for this purpose shall be used to enable the committee to obtain assistance and expertise as necessary to fully evaluate the processes.  The Chairman of the Senate Finance Committee may engage consultants or experts in the field of bond financing or in other fields of expertise as necessary to provide the committee with timely and accurate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70</w:t>
      </w:r>
      <w:r>
        <w:rPr>
          <w:rFonts w:cs="Times New Roman"/>
          <w:b/>
          <w:bCs/>
        </w:rPr>
        <w:t>.25.</w:t>
      </w:r>
      <w:r>
        <w:rPr>
          <w:rFonts w:cs="Times New Roman"/>
          <w:bCs/>
        </w:rPr>
        <w:tab/>
        <w:t xml:space="preserve">(LEG: JCGAO)  There is hereby created the Joint Committee on Government Accountability and Oversight (JCGAO).  The committee shall be comprised of eight legislative members, which shall be the President Pro Tempore of the Senate or his designee, the Speaker of the House of Representatives or his designee, the Chairman of the Senate Finance Committee or his </w:t>
      </w:r>
      <w:r>
        <w:rPr>
          <w:rFonts w:cs="Times New Roman"/>
          <w:bCs/>
        </w:rPr>
        <w:lastRenderedPageBreak/>
        <w:t>designee, the Chairman of the House Ways and Means Committee or his designee, and each of these legislative office holders shall appoint one additional legislator.  The purpose of the committee shall be to review and assess the merits of the recommendations of the report of the Governor's GEAR Committee and provide recommendations to the General Assembly as to any improvement deemed appropriate.  The committee may further make any recommendation it deems appropriate in improving government processes for efficiency and accountability and shall provide its’ report as directed by the President Pro Tempore of the Senate and the Speaker of the House of Representatives.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szCs w:val="16"/>
        </w:rPr>
        <w:tab/>
      </w:r>
      <w:r>
        <w:rPr>
          <w:b/>
          <w:bCs/>
          <w:szCs w:val="16"/>
        </w:rPr>
        <w:t>70.26.</w:t>
      </w:r>
      <w:r>
        <w:rPr>
          <w:szCs w:val="16"/>
        </w:rPr>
        <w:tab/>
        <w:t xml:space="preserve">(LEG: Joint Drivers License Reinstatement Fees Study Committee)  </w:t>
      </w:r>
      <w:r>
        <w:rPr>
          <w:strike/>
          <w:szCs w:val="16"/>
        </w:rPr>
        <w:t>A Joint Study Committee on Drivers License Reinstatement Fees is established to review all reinstatement fees currently directed by state laws.  The joint study committee shall be composed of the Chairman of the Senate Judiciary Committee, or his designee, the Chairman of the House Judiciary Committee, or his designee, the Chairman of the Senate Finance Committee, or his designee, the Chairman of the House Ways and Means Committee, or his designee, the Director of the Department of Motor Vehicles or her designee, the Director of the Department of Public Safety or his designee, and the Chief Justice or her designee.  Designees, if appointed, must be from within the respective committee or agency.  The study committee may solicit input from prosecuting and defense attorneys, from local law enforcement agencies, and from other sources as deemed necessary.  Recommendations for legislative changes shall be reported to the General Assembly by January 15, 2009.  Upon submission of the findings, the committee shall be dissolved.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tab/>
      </w:r>
      <w:r>
        <w:rPr>
          <w:rFonts w:eastAsia="MS Mincho" w:cs="Times New Roman"/>
          <w:b/>
          <w:bCs/>
        </w:rPr>
        <w:t>70.27.</w:t>
      </w:r>
      <w:r>
        <w:rPr>
          <w:rFonts w:eastAsia="MS Mincho" w:cs="Times New Roman"/>
        </w:rPr>
        <w:tab/>
        <w:t xml:space="preserve">(LEG: Joint Strategic Technology Committee)  </w:t>
      </w:r>
      <w:r>
        <w:rPr>
          <w:rFonts w:eastAsia="MS Mincho" w:cs="Times New Roman"/>
          <w:strike/>
        </w:rPr>
        <w:t xml:space="preserve">There is created a joint committee of the General Assembly to be known as the Joint Strategic Technology Committee consisting of eight members.  The Chairman of the Senate Finance Committee shall appoint four </w:t>
      </w:r>
      <w:r>
        <w:rPr>
          <w:rFonts w:cs="Times New Roman"/>
          <w:strike/>
        </w:rPr>
        <w:t>members</w:t>
      </w:r>
      <w:r>
        <w:rPr>
          <w:rFonts w:eastAsia="MS Mincho" w:cs="Times New Roman"/>
          <w:strike/>
        </w:rPr>
        <w:t>, at least two of whom must be appointed from the Senate Finance Committee.  The Chairman of the House Ways and Means Committee shall appoint four members, at least two of whom must be appointed from the House Ways and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tab/>
      </w:r>
      <w:r>
        <w:rPr>
          <w:rFonts w:eastAsia="MS Mincho" w:cs="Times New Roman"/>
          <w:strike/>
        </w:rPr>
        <w:t xml:space="preserve">The Joint Strategic </w:t>
      </w:r>
      <w:r>
        <w:rPr>
          <w:rFonts w:cs="Times New Roman"/>
          <w:strike/>
        </w:rPr>
        <w:t>Technology</w:t>
      </w:r>
      <w:r>
        <w:rPr>
          <w:rFonts w:eastAsia="MS Mincho" w:cs="Times New Roman"/>
          <w:strike/>
        </w:rPr>
        <w:t xml:space="preserve"> Committee shall have the following purposes and responsibilities:</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tab/>
      </w:r>
      <w:r>
        <w:rPr>
          <w:rFonts w:eastAsia="MS Mincho" w:cs="Times New Roman"/>
        </w:rPr>
        <w:tab/>
      </w:r>
      <w:r>
        <w:rPr>
          <w:rFonts w:eastAsia="MS Mincho" w:cs="Times New Roman"/>
          <w:strike/>
        </w:rPr>
        <w:t>(1)</w:t>
      </w:r>
      <w:r>
        <w:rPr>
          <w:rFonts w:eastAsia="MS Mincho" w:cs="Times New Roman"/>
          <w:strike/>
        </w:rPr>
        <w:tab/>
        <w:t xml:space="preserve">The joint </w:t>
      </w:r>
      <w:r>
        <w:rPr>
          <w:rFonts w:cs="Times New Roman"/>
          <w:strike/>
        </w:rPr>
        <w:t>committee</w:t>
      </w:r>
      <w:r>
        <w:rPr>
          <w:rFonts w:eastAsia="MS Mincho" w:cs="Times New Roman"/>
          <w:strike/>
        </w:rPr>
        <w:t xml:space="preserve"> shall review the Statewide Strategic Information Technology Plan prepared by the Budget and Control Board and the </w:t>
      </w:r>
      <w:r>
        <w:rPr>
          <w:rFonts w:cs="Times New Roman"/>
          <w:strike/>
        </w:rPr>
        <w:t>Agency</w:t>
      </w:r>
      <w:r>
        <w:rPr>
          <w:rFonts w:eastAsia="MS Mincho" w:cs="Times New Roman"/>
          <w:strike/>
        </w:rPr>
        <w:t xml:space="preserve"> Directors Technology Advisory Committee and make recommendations to the Senate Finance Committee and the House Ways and Means Committee regarding the plan by January 29, 2009.  The joint committee shall also recommend priorities for state government enterprise information technology projects and resource requirements beginning in the Fiscal Year 2009-10 budget cycle;</w:t>
      </w:r>
    </w:p>
    <w:p>
      <w:pPr>
        <w:tabs>
          <w:tab w:val="left" w:pos="216"/>
          <w:tab w:val="left" w:pos="432"/>
          <w:tab w:val="left" w:pos="77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tab/>
      </w:r>
      <w:r>
        <w:rPr>
          <w:rFonts w:eastAsia="MS Mincho" w:cs="Times New Roman"/>
        </w:rPr>
        <w:tab/>
      </w:r>
      <w:r>
        <w:rPr>
          <w:rFonts w:eastAsia="MS Mincho" w:cs="Times New Roman"/>
          <w:strike/>
        </w:rPr>
        <w:t>(2)</w:t>
      </w:r>
      <w:r>
        <w:rPr>
          <w:rFonts w:eastAsia="MS Mincho" w:cs="Times New Roman"/>
          <w:strike/>
        </w:rPr>
        <w:tab/>
        <w:t>The joint committee shall conduct a comprehensive review of all statutes relating to the management and use of information technology by state government, review state government information technology policies, and determine methods to foster collaboration among state government users of information technology and between state government and the private sector through the creation of advisory committees.  Further, the joint committee shall recommend to the President Pro Tempore of the Senate and the Speaker of the House of Representatives, for referral to the appropriate standing committees, any statutory changes appropriate for the successful implementation of the Statewide Strategic Information Technology Plan and the management and use of information technology by state government.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tab/>
      </w:r>
      <w:r>
        <w:rPr>
          <w:rFonts w:eastAsia="MS Mincho" w:cs="Times New Roman"/>
          <w:strike/>
        </w:rPr>
        <w:t xml:space="preserve">The Budget and Control Board and all state agencies shall cooperate with and provide assistance to the Joint Strategic Technology </w:t>
      </w:r>
      <w:r>
        <w:rPr>
          <w:rFonts w:cs="Times New Roman"/>
          <w:strike/>
        </w:rPr>
        <w:t>Committee</w:t>
      </w:r>
      <w:r>
        <w:rPr>
          <w:rFonts w:eastAsia="MS Mincho" w:cs="Times New Roman"/>
          <w:strike/>
        </w:rPr>
        <w:t xml:space="preserve"> as requested by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strike/>
        </w:rPr>
      </w:pPr>
      <w:r>
        <w:rPr>
          <w:rFonts w:eastAsia="MS Mincho" w:cs="Times New Roman"/>
        </w:rPr>
        <w:lastRenderedPageBreak/>
        <w:tab/>
      </w:r>
      <w:r>
        <w:rPr>
          <w:rFonts w:eastAsia="MS Mincho" w:cs="Times New Roman"/>
          <w:strike/>
        </w:rPr>
        <w:t>The Executive Director of the State Budget and Control Board shall appoint an Agency Directors Technology Advisory Committee.  Th</w:t>
      </w:r>
      <w:r>
        <w:rPr>
          <w:rFonts w:cs="Times New Roman"/>
          <w:strike/>
        </w:rPr>
        <w:t>e</w:t>
      </w:r>
      <w:r>
        <w:rPr>
          <w:rFonts w:eastAsia="MS Mincho" w:cs="Times New Roman"/>
          <w:strike/>
        </w:rPr>
        <w:t xml:space="preserve"> </w:t>
      </w:r>
      <w:r>
        <w:rPr>
          <w:rFonts w:cs="Times New Roman"/>
          <w:strike/>
        </w:rPr>
        <w:t>Executive</w:t>
      </w:r>
      <w:r>
        <w:rPr>
          <w:rFonts w:eastAsia="MS Mincho" w:cs="Times New Roman"/>
          <w:strike/>
        </w:rPr>
        <w:t xml:space="preserve"> Director shall determine the number and composition of this committee, which shall represent a cross-section of state government agencies.  This committee shall provide input and advice regarding the Statewide Strategic Information </w:t>
      </w:r>
      <w:r>
        <w:rPr>
          <w:rFonts w:cs="Times New Roman"/>
          <w:strike/>
        </w:rPr>
        <w:t>Technology</w:t>
      </w:r>
      <w:r>
        <w:rPr>
          <w:rFonts w:eastAsia="MS Mincho" w:cs="Times New Roman"/>
          <w:strike/>
        </w:rPr>
        <w:t xml:space="preserve"> Plan being developed by the State through the Budget and Control Board.  The committee shall also assist and advise the Joint Strategic Technology Committee at its request.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b/>
          <w:bCs/>
        </w:rPr>
        <w:tab/>
      </w:r>
      <w:r>
        <w:rPr>
          <w:b/>
          <w:bCs/>
          <w:i/>
          <w:iCs/>
          <w:u w:val="single"/>
        </w:rPr>
        <w:t>70.28.</w:t>
      </w:r>
      <w:r>
        <w:rPr>
          <w:b/>
          <w:bCs/>
          <w:i/>
          <w:iCs/>
          <w:u w:val="single"/>
        </w:rPr>
        <w:tab/>
      </w:r>
      <w:r>
        <w:rPr>
          <w:i/>
          <w:iCs/>
          <w:u w:val="single"/>
        </w:rPr>
        <w:t>(LEG: Sunset Commission Auditors)  The additional $585,000 appropriated to the Legislative Audit Council must be used solely for expenses associated with hiring new auditors in the event the General Assembly adopts legislation that establishes a Sunset Commission.  These funds may not be used for any other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rPr>
        <w:tab/>
      </w:r>
      <w:r>
        <w:rPr>
          <w:rFonts w:cs="Times New Roman"/>
          <w:b/>
          <w:i/>
          <w:u w:val="single"/>
        </w:rPr>
        <w:t>70.29.</w:t>
      </w:r>
      <w:r>
        <w:rPr>
          <w:rFonts w:cs="Times New Roman"/>
          <w:i/>
          <w:u w:val="single"/>
        </w:rPr>
        <w:tab/>
        <w:t>(LEG: Statewide Acts Availability)  After sine die adjournment, the clerks of the House of Representatives and the Senate are to make all statewide Acts available to the public electronically.  The provisions of this section are in lieu of the House and Senate Clerks’ duties related to the printing and mailing of statewide acts as set forth in Section 2-7-80 of the 1976 Code.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sectPr>
          <w:headerReference w:type="default" r:id="rId7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spacing w:val="-6"/>
        </w:rPr>
      </w:pPr>
      <w:bookmarkStart w:id="61" w:name="section71"/>
      <w:bookmarkEnd w:id="61"/>
      <w:r>
        <w:rPr>
          <w:rFonts w:cs="Times New Roman"/>
          <w:b/>
          <w:spacing w:val="-6"/>
        </w:rPr>
        <w:t>SECTION 71 - C05 - ADMINISTRATIVE LAW COURT</w:t>
      </w:r>
      <w:r>
        <w:rPr>
          <w:rFonts w:cs="Times New Roman"/>
          <w:b/>
          <w:spacing w:val="-6"/>
        </w:rPr>
        <w:fldChar w:fldCharType="begin"/>
      </w:r>
      <w:r>
        <w:instrText xml:space="preserve"> XE "SECTION 71 - C05 - ADMINISTRATIVE LAW COURT" </w:instrText>
      </w:r>
      <w:r>
        <w:rPr>
          <w:rFonts w:cs="Times New Roman"/>
          <w:b/>
          <w:spacing w:val="-6"/>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71.1.</w:t>
      </w:r>
      <w:r>
        <w:rPr>
          <w:rFonts w:cs="Times New Roman"/>
        </w:rPr>
        <w:tab/>
        <w:t>(ALJ: Copying Costs Revenue Deposit)  The Administrative Law Judge Division shall retain and expend, for the same purpose for which it is generated, all revenue received during the current fiscal year as payment for printing and distributing copies of court rules and other agency documents.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71.2.</w:t>
      </w:r>
      <w:r>
        <w:rPr>
          <w:rFonts w:cs="Times New Roman"/>
          <w:b/>
        </w:rPr>
        <w:tab/>
      </w:r>
      <w:r>
        <w:rPr>
          <w:rFonts w:cs="Times New Roman"/>
        </w:rPr>
        <w:t>(ALJ: County Office Space for Judges)  Every county shall provide for each Administrative Law Judge residing therein, upon their request, an office within the existing physical facilities if space is available, to include all utilities and a private telephone.  The request shall only be made provided that the judge’s residence is not within fifty miles of the official headquarters of the agency by which the Administrative Law Judge is employed.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71.3.</w:t>
      </w:r>
      <w:r>
        <w:rPr>
          <w:rFonts w:cs="Times New Roman"/>
          <w:b/>
        </w:rPr>
        <w:tab/>
      </w:r>
      <w:r>
        <w:rPr>
          <w:rFonts w:cs="Times New Roman"/>
        </w:rPr>
        <w:t xml:space="preserve">(ALJ: Filing Fees)  </w:t>
      </w:r>
      <w:r>
        <w:rPr>
          <w:rFonts w:cs="Times New Roman"/>
          <w:strike/>
        </w:rPr>
        <w:t xml:space="preserve">Each request for a contested case hearing, notice of appeal, or request for injunctive relief before the </w:t>
      </w:r>
      <w:r>
        <w:rPr>
          <w:rFonts w:cs="Times New Roman"/>
          <w:strike/>
          <w:szCs w:val="22"/>
        </w:rPr>
        <w:t>Administrative</w:t>
      </w:r>
      <w:r>
        <w:rPr>
          <w:rFonts w:cs="Times New Roman"/>
          <w:strike/>
        </w:rPr>
        <w:t xml:space="preserve"> Law Court must be accompanied by a filing fee equal to that charged in circuit court for filing a summons and complaint, unless another filing fee schedule is established by rules which shall be promulgated by the Administrative Law Court, and shall be subject to review as are rules of procedure promulgated by the Supreme Court under Article V of the Constitution.  (Article V, Section 4A requires submission to the Judiciary Committee of each House and are effective 90 days from submission unless disapproved by the General Assembly.)  This fee must be retained by the Administrative Law Court in order to help defray the costs of the proceedings.  No filing fee shall be required in administrative appeals by inmates from final decisions of the Department of Corrections or the Department of Probation, Pardon and Parole.  However, if an inmate files three administrative appeals during a calendar year, then each subsequent filing during that year must be accompanied by a twenty-five dollar filing fee.  If the presiding administrative law judge determines at the conclusion of the proceeding that the case was frivolous or taken solely for the purpose of delay, the judge may impose such sanctions as the circumstances of the case and discouragement of like conduct in the future may require.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sectPr>
          <w:headerReference w:type="default" r:id="rId74"/>
          <w:type w:val="continuous"/>
          <w:pgSz w:w="15840" w:h="12240" w:orient="landscape" w:code="1"/>
          <w:pgMar w:top="1152" w:right="1800" w:bottom="1584" w:left="2160" w:header="1008" w:footer="1008" w:gutter="288"/>
          <w:paperSrc w:first="15" w:other="15"/>
          <w:lnNumType w:countBy="1"/>
          <w:cols w:space="720"/>
          <w:docGrid w:linePitch="360"/>
        </w:sectPr>
      </w:pPr>
      <w:r>
        <w:rPr>
          <w:rFonts w:cs="Times New Roman"/>
        </w:rPr>
        <w:tab/>
      </w:r>
      <w:r>
        <w:rPr>
          <w:rFonts w:cs="Times New Roman"/>
          <w:b/>
          <w:bCs/>
        </w:rPr>
        <w:t>71.4.</w:t>
      </w:r>
      <w:r>
        <w:rPr>
          <w:rFonts w:cs="Times New Roman"/>
          <w:b/>
          <w:bCs/>
        </w:rPr>
        <w:tab/>
      </w:r>
      <w:r>
        <w:rPr>
          <w:rFonts w:cs="Times New Roman"/>
        </w:rPr>
        <w:t xml:space="preserve">(ALJ: Code of Laws)  </w:t>
      </w:r>
      <w:r>
        <w:rPr>
          <w:rFonts w:cs="Times New Roman"/>
          <w:strike/>
        </w:rPr>
        <w:t xml:space="preserve">The Administrative Law Court is not required to reimburse Legislative Council for the cost of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strike/>
        </w:rPr>
        <w:lastRenderedPageBreak/>
        <w:t>acquiring codes of law, supplements, or replacement volumes distributed to them.</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2" w:name="section72"/>
      <w:bookmarkEnd w:id="62"/>
      <w:r>
        <w:rPr>
          <w:rFonts w:cs="Times New Roman"/>
          <w:b/>
        </w:rPr>
        <w:lastRenderedPageBreak/>
        <w:t>SECTION 72 - D21 - GOVERNOR</w:t>
      </w:r>
      <w:r>
        <w:rPr>
          <w:rFonts w:cs="Times New Roman"/>
        </w:rPr>
        <w:t>’</w:t>
      </w:r>
      <w:r>
        <w:rPr>
          <w:rFonts w:cs="Times New Roman"/>
          <w:b/>
        </w:rPr>
        <w:t>S OFFICE</w:t>
      </w:r>
      <w:r>
        <w:rPr>
          <w:rFonts w:cs="Times New Roman"/>
          <w:b/>
        </w:rPr>
        <w:fldChar w:fldCharType="begin"/>
      </w:r>
      <w:r>
        <w:instrText xml:space="preserve"> XE "SECTION 72 - D21 - GOVERNOR’S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w:t>
      </w:r>
      <w:r>
        <w:rPr>
          <w:rFonts w:cs="Times New Roman"/>
        </w:rPr>
        <w:tab/>
        <w:t>(GOV: OEPP - Grant Funds Carry Forward)  Any unexpended balance on June 30, of the prior fiscal year, in Part IA, Section 72B “Implementing Federal Programs” may be carried forward to the current fiscal year and used for matching committed and/or unanticipated grant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72.2.</w:t>
      </w:r>
      <w:r>
        <w:rPr>
          <w:rFonts w:cs="Times New Roman"/>
        </w:rPr>
        <w:tab/>
        <w:t>(GOV: OEPP - Developmental Disabilities Program)  The South Carolina Developmental Disabilities Program of the Office of the Governor, Office of Executive Policy and Programs is authorized to provide aid to sub-grantees for projects and services to benefit persons with developmental disabilities.  The intent of this provision is not to duplicate other state agency programs which are considered the legal and programmatic mandate of existing state agencies, but rather to fill gaps that exist in the state service delivery system related to his target population as identified and addressed in the Developmental Disabilities State Plan.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72.3.</w:t>
      </w:r>
      <w:r>
        <w:rPr>
          <w:rFonts w:cs="Times New Roman"/>
        </w:rPr>
        <w:tab/>
        <w:t>(GOV: OEPP - Development Disabilities Case Coordination System)  $112,559, less any pro rata share adjustment of any mandated base budget reduction, of the sums appropriated under OEPP, Allocations to Other State Agencies must be for the South Carolina Development Disabilities Case Coordination System.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72.4.</w:t>
      </w:r>
      <w:r>
        <w:rPr>
          <w:rFonts w:cs="Times New Roman"/>
        </w:rPr>
        <w:tab/>
        <w:t>(GOV: OEPP - CCRS Evaluations &amp; Placements)  The amount appropriated in this section under Special Items Children’s Case Resolution System for Private Placement of Handicapped School-Age Children must be used for expenses incurred in the evaluation of children referred to the CCRS to facilitate appropriate placement and to pay up to forty percent when placement is made in-state and up to thirty percent when placement must be made out-of-state of the excess cost of private placement over and above one-per-pupil share of state and local funds generated by the Education Finance Act, and the one-per-pupil share of applicable federal funds; provided it has been established that all other possible public placements are exhausted or inappropriate.  The balance of funding responsibility necessary to provide the child with services must be determined by the Children’s Case Resolution System (CCRS) and apportioned among the appropriate public agencies on the basis of the reasons for the private placement.  When the amount appropriated in this section is exhausted, the funding responsibility must be apportioned according to the procedures of the CCRS.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72.5.</w:t>
      </w:r>
      <w:r>
        <w:rPr>
          <w:rFonts w:cs="Times New Roman"/>
          <w:b/>
        </w:rPr>
        <w:tab/>
      </w:r>
      <w:r>
        <w:rPr>
          <w:rFonts w:cs="Times New Roman"/>
        </w:rPr>
        <w:t>(GOV: OEPP - CCRS Significant Fiscal Impact)  In accordance with Section 20-7-5240(e) of the 1976 Code, “significant fiscal impact” in the current fiscal year shall be defined for each designated agency as the greater of (1) funds appropriated by the General Assembly for the current fiscal year on cases referred to, decided or placed through the Children’s Case Resolution System or (2) that agency’s assigned shares in the current fiscal year of five cases decided by the Children’s Case Resolution System.</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72.6.</w:t>
      </w:r>
      <w:r>
        <w:rPr>
          <w:rFonts w:cs="Times New Roman"/>
          <w:b/>
        </w:rPr>
        <w:tab/>
      </w:r>
      <w:r>
        <w:rPr>
          <w:rFonts w:cs="Times New Roman"/>
        </w:rPr>
        <w:t>(GOV: Governor’s Office Budget)  All other provisions of law notwithstanding, the Office of Executive Policy and Programs section, the Executive Control of State section and Mansion and Grounds section shall be treated as a single budget section for the purpose of transfers and budget reconciliation.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72.7.</w:t>
      </w:r>
      <w:r>
        <w:rPr>
          <w:rFonts w:cs="Times New Roman"/>
          <w:b/>
        </w:rPr>
        <w:tab/>
      </w:r>
      <w:r>
        <w:rPr>
          <w:rFonts w:cs="Times New Roman"/>
        </w:rPr>
        <w:t>(GOV: OEPP - Victim Advocate Policy Committee)  The policy committee appointed pursuant to Section 79.3 of the 1988-89 General Appropriations Act is hereby continued for the purpose of monitoring the implementation of the guidelines developed by it, making such revisions as appear appropriate, assisting and advising the director in development and revision of forms, information and criteria used to evaluate compliance with the guidelines by victim advocate programs in solicitor’s offices.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t>The information gathered from these programs shall be aggregated by the director into the annual report of the agency which is submitted to the Governor, Speaker of the House of Representatives, and the President of the Senate.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72.8.</w:t>
      </w:r>
      <w:r>
        <w:rPr>
          <w:rFonts w:cs="Times New Roman"/>
          <w:b/>
        </w:rPr>
        <w:tab/>
      </w:r>
      <w:r>
        <w:rPr>
          <w:rFonts w:cs="Times New Roman"/>
        </w:rPr>
        <w:t>(GOV: OEPP - Victim Assistance Programs)  It is the intent of the General Assembly that the amounts appropriated in this section for victim assistance programs in solicitors’ offices shall be in addition to any amounts presently being provided by the county for these services and may not be used to supplant funding already allocated for such services.  Any reduction by any county in funding for victim assistance programs in solicitors’ offices shall result in a corresponding decrease of state funds provided to the solicitors’ office in that county for victim assistance services.  Each solicitor’s office shall submit an annual financial and programmatic report which describes the use of these funds.  The report shall be submitted to the Governor, the Attorney General, the Chairman of the Senate Finance Committee, and the Chairman of the House Ways and Means Committee on October 1, for the preceding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72.9.</w:t>
      </w:r>
      <w:r>
        <w:rPr>
          <w:rFonts w:cs="Times New Roman"/>
          <w:b/>
        </w:rPr>
        <w:tab/>
      </w:r>
      <w:r>
        <w:rPr>
          <w:rFonts w:cs="Times New Roman"/>
        </w:rPr>
        <w:t>(GOV: OEPP - Establish Victim/Witness Program)  The funds appropriated in this section for Victim/Witness Program must be equally divided among the judicial circuits, less any adjustments made for budget reductions.  The funds for each circuit must be distributed to the solicitor’s office of that circuit and only used by the solicitor for the purpose of establishing a Victim/Witness Program in the circuit which shall provide, but not be limited to, the following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Make available to victims/witnesses information concerning their cases from filing in general sessions court through disposition.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Keep the victim/witness informed of his rights and support his right to protection from intimidation.</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Inform victims/witnesses of and make appropriate referrals to available services such as medical, social, counseling, and victims’ compensation services.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Assist in the preparation of victims/witnesses for court.</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Provide assistance and support to the families or survivors of victims where appropriate.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Provide any other necessary support services to victims/witnesses such as contact with employers or creditors.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Promote public awareness of the program and services available for crime victims.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funds may not be used for other victim-related services until the above functions are provided in an adequate manner.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72.10.</w:t>
      </w:r>
      <w:r>
        <w:rPr>
          <w:rFonts w:cs="Times New Roman"/>
          <w:b/>
        </w:rPr>
        <w:tab/>
      </w:r>
      <w:r>
        <w:rPr>
          <w:rFonts w:cs="Times New Roman"/>
        </w:rPr>
        <w:t>(GOV: OEPP - Victim/Witness Program Formula Distribution)  If funds in the South Carolina Victims’ Compensation Fund exceed the amount required to operate the State Office of Victims Assistance and pay claims of crime victims the first $650,000 of such excess must be used for Victim/Witness programs by distribution to Judicial Circuits based on a formula and criteria developed by the policy committee, and otherwise subject to requirements of Section 72.8 and 72.10.</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72.11.</w:t>
      </w:r>
      <w:r>
        <w:rPr>
          <w:rFonts w:cs="Times New Roman"/>
          <w:b/>
        </w:rPr>
        <w:tab/>
      </w:r>
      <w:r>
        <w:rPr>
          <w:rFonts w:cs="Times New Roman"/>
        </w:rPr>
        <w:t>(GOV: OEPP - Physical Abuse Examinations)  Of the funds appropriated in this section for Victims’ Rights, up to $60,000 may be expended for physical abuse examinations.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72.12.</w:t>
      </w:r>
      <w:r>
        <w:rPr>
          <w:rFonts w:cs="Times New Roman"/>
          <w:b/>
        </w:rPr>
        <w:tab/>
      </w:r>
      <w:r>
        <w:rPr>
          <w:rFonts w:cs="Times New Roman"/>
        </w:rPr>
        <w:t>(GOV: OEPP - Foster Care-Reduction in Funds Separation)  In recognition of the fact that the funds appropriated for the Division of Foster Care contain both funds appropriated for use by the Division Review System and “pass through” funds designated for use by the South Carolina Protection and Advocacy for the Handicapped, any reduction in funds appropriated for either shall be calculated based upon the separate funds for the respective entities rather than based upon the combined budget of the two organizations.</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72.13.</w:t>
      </w:r>
      <w:r>
        <w:rPr>
          <w:rFonts w:cs="Times New Roman"/>
          <w:b/>
        </w:rPr>
        <w:tab/>
      </w:r>
      <w:r>
        <w:rPr>
          <w:rFonts w:cs="Times New Roman"/>
        </w:rPr>
        <w:t>(GOV: OEPP - Foster Care-Private Foster Care Reviews)  The Division of Foster Care is authorized to restructure its programs, including but not limited to, suspending reviews of children privately placed in private foster care and/or changing the location of reviews of children in public foster care, to maintain continuous operations within existing resources as dictated by recent budget reductions.  These decisions must be based upon the availability of existing funds.  This provision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72.14.</w:t>
      </w:r>
      <w:r>
        <w:rPr>
          <w:rFonts w:cs="Times New Roman"/>
          <w:b/>
        </w:rPr>
        <w:tab/>
      </w:r>
      <w:r>
        <w:rPr>
          <w:rFonts w:cs="Times New Roman"/>
        </w:rPr>
        <w:t>(GOV: OEPP - Foster Care-Medicaid Eligible Children)  It is the intent of the General Assembly to ensure that placements of emotionally disturbed Medicaid eligible individuals under the age of twenty-one in residential therapeutic treatment are appropriate and that the level of care provided each child is offered in the least restrictive environment appropriate to meet the child’s treatment needs.  The statutory powers and functions of the Division of Foster Care are expanded to develop, implement, and manage a quality assurance review system under contract with the Department of Health and Human Services.  This paragraph supersedes any previous statutory or regulatory mandate.</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72.15.</w:t>
      </w:r>
      <w:r>
        <w:rPr>
          <w:rFonts w:cs="Times New Roman"/>
          <w:b/>
        </w:rPr>
        <w:tab/>
      </w:r>
      <w:r>
        <w:rPr>
          <w:rFonts w:cs="Times New Roman"/>
        </w:rPr>
        <w:t>(GOV: OEPP - Federal, Other Flow Through Funds)  In order to complete projects begun in a prior fiscal year, the Governor’s Office is authorized to expend federal and earmarked funds in the current fiscal year for expenses incurred in the prior fiscal year.</w:t>
      </w:r>
    </w:p>
    <w:p>
      <w:pPr>
        <w:tabs>
          <w:tab w:val="left" w:pos="216"/>
          <w:tab w:val="left" w:pos="432"/>
          <w:tab w:val="left" w:pos="648"/>
          <w:tab w:val="left" w:pos="763"/>
          <w:tab w:val="left" w:pos="850"/>
          <w:tab w:val="left" w:pos="108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.16.</w:t>
      </w:r>
      <w:r>
        <w:rPr>
          <w:rFonts w:cs="Times New Roman"/>
        </w:rPr>
        <w:tab/>
        <w:t>(GOV: M&amp;G - Mansion and Grounds Budget)  The Governor’s Office of Mansion and Grounds shall not exceed 10% of its quarterly allocation of funds so as to provide for agency operations on a uniform basis throughout the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72</w:t>
      </w:r>
      <w:r>
        <w:rPr>
          <w:rFonts w:cs="Times New Roman"/>
          <w:b/>
          <w:bCs/>
        </w:rPr>
        <w:t>.17.</w:t>
      </w:r>
      <w:r>
        <w:rPr>
          <w:rFonts w:cs="Times New Roman"/>
        </w:rPr>
        <w:tab/>
        <w:t xml:space="preserve">(GOV: OEPP - Guardian Ad Litem Program)  </w:t>
      </w:r>
      <w:r>
        <w:rPr>
          <w:rFonts w:cs="Times New Roman"/>
          <w:bCs/>
        </w:rPr>
        <w:t>Both the program and the funds appropriated to the Governor’s Office, Division of Children’s Services, Guardian ad Litem Program must be administered separately from other programs within the Division of Children’s Services and must be expended for the exclusive use of the Guardian ad Litem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For the current fiscal year, the Department of Revenue is directed to reduce the rate of interest paid on eligible refunds by two percentage points.  The revenue resulting from this reduction must be used exclusively for operations of the Guardian ad Litem program.  The Guardian ad Litem program may carry forward the other funds authorized herein for its operations from the prior fiscal year into the current fiscal year.</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.18.</w:t>
      </w:r>
      <w:r>
        <w:rPr>
          <w:rFonts w:cs="Times New Roman"/>
          <w:b/>
          <w:bCs/>
        </w:rPr>
        <w:tab/>
      </w:r>
      <w:r>
        <w:rPr>
          <w:rFonts w:cs="Times New Roman"/>
        </w:rPr>
        <w:t>(GOV: OEPP - Continuum of Care Carry Forward)  The Division of Continuum of Care may carry forward funds appropriated herein to continue services.</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b/>
        </w:rPr>
        <w:t>72</w:t>
      </w:r>
      <w:r>
        <w:rPr>
          <w:rFonts w:cs="Times New Roman"/>
          <w:b/>
          <w:bCs/>
          <w:szCs w:val="22"/>
        </w:rPr>
        <w:t>.19.</w:t>
      </w:r>
      <w:r>
        <w:rPr>
          <w:rFonts w:cs="Times New Roman"/>
          <w:b/>
          <w:bCs/>
          <w:szCs w:val="22"/>
        </w:rPr>
        <w:tab/>
      </w:r>
      <w:r>
        <w:rPr>
          <w:rFonts w:cs="Times New Roman"/>
          <w:szCs w:val="22"/>
        </w:rPr>
        <w:t>(GOV: OEPP - Procuring Services)  In order to maximize services for victims of crime, if the fulfilling of requirements pursuant to Section 16-3-1410 of the 1976 Code, necessitates hiring any outside entities, the State Office of Victims’ Assistance must follow procedures established by the SC Consolidated Procurement Code.  Any entity contracting with the agency will submit an annual report by August 1 to the Governor's Office and to the Chairmen of the Senate Finance Committee and House Ways and Means Committee detailing expenditures from the prior fiscal year in accordance with the State Office of Victims’ Assistance.  The Governor's Office of Executive Policy and Programs is directed to transfer $122,032 of the funds carried forward from the prior fiscal year in the Victims’ Compensation Fund, and up to $41,892 from general funds from Program III.A.1 to pay for any contracts or services procured.</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72</w:t>
      </w:r>
      <w:r>
        <w:rPr>
          <w:rFonts w:cs="Times New Roman"/>
          <w:b/>
          <w:bCs/>
        </w:rPr>
        <w:t>.20.</w:t>
      </w:r>
      <w:r>
        <w:rPr>
          <w:rFonts w:cs="Times New Roman"/>
        </w:rPr>
        <w:tab/>
        <w:t>(GOV: OEPP - Anderson Veteran’s Cemetery Carry Forward)  The Governor’s Office of Executive Policy and Programs, Veteran’s Affairs Program may carry forward unexpended funds appropriated and/or authorized for the Anderson County Veteran’s Cemetery from the prior fiscal year and shall use such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lastRenderedPageBreak/>
        <w:tab/>
        <w:t>72.21.</w:t>
      </w:r>
      <w:r>
        <w:rPr>
          <w:rFonts w:cs="Times New Roman"/>
          <w:b/>
        </w:rPr>
        <w:tab/>
      </w:r>
      <w:r>
        <w:rPr>
          <w:rFonts w:cs="Times New Roman"/>
        </w:rPr>
        <w:t>(GOV: M&amp;G - Mansion and Grounds Maintenance and Complex Facilities)  The Governor’s Office must use a minimum of $241,569 of the operating funds appropriated in Part IA, Section 72C to reimburse the Budget and Control Board, Division of General Services, for expenses incurred by the division for the operation and maintenance of the facilities and grounds of the Mansion Complex.  Revenue collected from rental of Mansion Complex facilities and grounds must be credited to and maintained in an account within the Governor’s Office.  Any balance at the conclusion of Fiscal Year 2007-08 that remains to the credit of the Budget and Control Board in Subfund 3540, Mansion Complex Rentals, must be transferred to the account established within the Governor’s Office.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cs="Times New Roman"/>
          <w:b/>
          <w:bCs/>
        </w:rPr>
        <w:tab/>
      </w:r>
      <w:r>
        <w:rPr>
          <w:b/>
          <w:bCs/>
        </w:rPr>
        <w:t>72.22.</w:t>
      </w:r>
      <w:r>
        <w:tab/>
        <w:t>(GOV: OEPP - Crime Victims Ombudsman)  For the current fiscal year, the State Office of Victims Assistance shall transfer $48,000 to the Crime Victims Ombudsman’s Office to be used for administrative and operational support.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7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Cs/>
        </w:rPr>
      </w:pPr>
      <w:bookmarkStart w:id="63" w:name="section73"/>
      <w:bookmarkEnd w:id="63"/>
      <w:r>
        <w:rPr>
          <w:rFonts w:cs="Times New Roman"/>
          <w:b/>
          <w:bCs/>
        </w:rPr>
        <w:t>SECTION 73 - E04 - LIEUTENANT GOVERNOR</w:t>
      </w:r>
      <w:r>
        <w:rPr>
          <w:rFonts w:cs="Times New Roman"/>
          <w:bCs/>
        </w:rPr>
        <w:t>’</w:t>
      </w:r>
      <w:r>
        <w:rPr>
          <w:rFonts w:cs="Times New Roman"/>
          <w:b/>
          <w:bCs/>
        </w:rPr>
        <w:t>S OFFICE</w:t>
      </w:r>
      <w:r>
        <w:rPr>
          <w:rFonts w:cs="Times New Roman"/>
          <w:b/>
          <w:bCs/>
        </w:rPr>
        <w:fldChar w:fldCharType="begin"/>
      </w:r>
      <w:r>
        <w:instrText xml:space="preserve"> XE "SECTION 73 - E04 - LIEUTENANT GOVERNOR’S OFFICE"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b/>
        </w:rPr>
        <w:tab/>
      </w:r>
      <w:r>
        <w:rPr>
          <w:rFonts w:cs="Times New Roman"/>
          <w:b/>
          <w:bCs/>
        </w:rPr>
        <w:t>73</w:t>
      </w:r>
      <w:r>
        <w:rPr>
          <w:rFonts w:cs="Times New Roman"/>
          <w:b/>
        </w:rPr>
        <w:t>.1.</w:t>
      </w:r>
      <w:r>
        <w:rPr>
          <w:rFonts w:cs="Times New Roman"/>
          <w:b/>
        </w:rPr>
        <w:tab/>
      </w:r>
      <w:r>
        <w:rPr>
          <w:rFonts w:cs="Times New Roman"/>
        </w:rPr>
        <w:t xml:space="preserve">(LTG: Personnel Administration Exemption)  </w:t>
      </w:r>
      <w:r>
        <w:rPr>
          <w:rFonts w:cs="Times New Roman"/>
          <w:strike/>
        </w:rPr>
        <w:t>The staff of the Lieutenant Governor’s Office who report directly to the Lieutenant Governor shall be exempt from the provisions of Article 3, Chapter 11, Title 8 of the 1976 Code of Laws, as amended.  In addition, employees of the Lieutenant Governor’s Office shall be exempt from the provisions of Article 5, Chapter 17, Title 8 of the 1976 Code of Laws, as amended, if those employees report directly to the Lieutenant Governor or report directly to a person who reports directly to the Lieutenant Governor.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73.2.</w:t>
      </w:r>
      <w:r>
        <w:rPr>
          <w:rFonts w:cs="Times New Roman"/>
        </w:rPr>
        <w:tab/>
        <w:t xml:space="preserve">(LTG: Division on Aging Transfer)   </w:t>
      </w:r>
      <w:r>
        <w:rPr>
          <w:rFonts w:cs="Times New Roman"/>
          <w:strike/>
        </w:rPr>
        <w:t>The duties, functions and responsibilities of the Division on Aging are transferred from the Department of Health and Human Services to the Office of the Lieutenant Governor as the Office on Aging.  A director must be employed to be the administrator of the office.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73.3.</w:t>
      </w:r>
      <w:r>
        <w:rPr>
          <w:rFonts w:cs="Times New Roman"/>
        </w:rPr>
        <w:tab/>
        <w:t>(LTG: State Matching Funds Carry Forward)  Any unexpended balance on June 30 of the prior fiscal year of the required state matching funds appropriated in Part IA, Section 73, Distribution to Subdivisions, shall be carried forward into the current fiscal year to be used as required state match for federal funds awarded to subdivisions on or before September 30 of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
          <w:bCs/>
        </w:rPr>
        <w:t>73.4.</w:t>
      </w:r>
      <w:r>
        <w:rPr>
          <w:rFonts w:cs="Times New Roman"/>
          <w:b/>
          <w:bCs/>
        </w:rPr>
        <w:tab/>
      </w:r>
      <w:r>
        <w:rPr>
          <w:rFonts w:cs="Times New Roman"/>
        </w:rPr>
        <w:t>(LTG: State Match Funding Formula)  Of the state funds appropriated under “Distribution to Subdivisions”, the first allocation by the Office on Aging shall be for the provision of required State matching funds according to the Office on Aging formula for distributing Older Americans Act funds.  The balance of this item shall be distributed to the planning and service areas of the State.  In the event state appropriations are reduced, reductions to the planning and service areas shall be based on amounts distributed in accordance with the previous requirements.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r>
      <w:r>
        <w:rPr>
          <w:rFonts w:cs="Times New Roman"/>
          <w:b/>
          <w:bCs/>
        </w:rPr>
        <w:t>73</w:t>
      </w:r>
      <w:r>
        <w:rPr>
          <w:rFonts w:cs="Times New Roman"/>
          <w:b/>
        </w:rPr>
        <w:t>.5.</w:t>
      </w:r>
      <w:r>
        <w:rPr>
          <w:rFonts w:cs="Times New Roman"/>
          <w:bCs/>
        </w:rPr>
        <w:tab/>
        <w:t>(LTG: Registration Fees)  The Office on Aging is authorized to receive and expend registration fees for educational, training and certification programs.</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73.6.</w:t>
      </w:r>
      <w:r>
        <w:rPr>
          <w:rFonts w:cs="Times New Roman"/>
          <w:b/>
          <w:bCs/>
        </w:rPr>
        <w:tab/>
      </w:r>
      <w:r>
        <w:rPr>
          <w:rFonts w:cs="Times New Roman"/>
        </w:rPr>
        <w:t>(LTG: Loan Forgiveness Carry Forward)  Any unexpended balance on June 30 of the prior fiscal year of funds appropriated in Part IA, Section 73, Geriatric Physician Loan Program, shall be carried forward and used for the same purpose as originally appropriated.</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73.7.</w:t>
      </w:r>
      <w:r>
        <w:rPr>
          <w:rFonts w:cs="Times New Roman"/>
        </w:rPr>
        <w:tab/>
        <w:t xml:space="preserve">(LTG: Council Meeting Requirements)  The duties and responsibilities, including the statutory requirement to hold meetings of the Coordinating Council established pursuant to Section 43-21-120 and of the Long Term Care Council established </w:t>
      </w:r>
      <w:r>
        <w:rPr>
          <w:rFonts w:cs="Times New Roman"/>
        </w:rPr>
        <w:lastRenderedPageBreak/>
        <w:t>pursuant to Section 43-21-130, both under the Office on Aging in the Office of the Lieutenant Governor, are suspended for the current fiscal year.</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bCs/>
        </w:rPr>
        <w:t>73</w:t>
      </w:r>
      <w:r>
        <w:rPr>
          <w:rFonts w:cs="Times New Roman"/>
          <w:b/>
        </w:rPr>
        <w:t>.8.</w:t>
      </w:r>
      <w:r>
        <w:rPr>
          <w:rFonts w:cs="Times New Roman"/>
          <w:b/>
        </w:rPr>
        <w:tab/>
      </w:r>
      <w:r>
        <w:rPr>
          <w:rFonts w:cs="Times New Roman"/>
        </w:rPr>
        <w:t>(LTG: Home and Community Based Services Carry Forward)  Unexpended funds from appropriations to the Lieutenant Governor’s Office on Aging for Home and Community Based Services shall be carried forward from the prior fiscal year and used for the same purpose.</w:t>
      </w: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975"/>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4" w:name="section74"/>
      <w:bookmarkEnd w:id="64"/>
      <w:r>
        <w:rPr>
          <w:rFonts w:cs="Times New Roman"/>
          <w:b/>
        </w:rPr>
        <w:t>SECTION 74 - E08 - SECRETARY OF STATE</w:t>
      </w:r>
      <w:r>
        <w:rPr>
          <w:rFonts w:cs="Times New Roman"/>
        </w:rPr>
        <w:t>’</w:t>
      </w:r>
      <w:r>
        <w:rPr>
          <w:rFonts w:cs="Times New Roman"/>
          <w:b/>
        </w:rPr>
        <w:t>S OFFICE</w:t>
      </w:r>
      <w:r>
        <w:rPr>
          <w:rFonts w:cs="Times New Roman"/>
          <w:b/>
        </w:rPr>
        <w:fldChar w:fldCharType="begin"/>
      </w:r>
      <w:r>
        <w:instrText xml:space="preserve"> XE "SECTION 74 - E08 - SECRETARY OF STATE’S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74.1.</w:t>
      </w:r>
      <w:r>
        <w:rPr>
          <w:rFonts w:cs="Times New Roman"/>
          <w:b/>
        </w:rPr>
        <w:tab/>
      </w:r>
      <w:r>
        <w:rPr>
          <w:rFonts w:cs="Times New Roman"/>
        </w:rPr>
        <w:t>(SS: UCC Filing Fees)  Revenues from the fees raised pursuant to Section 36-9-525(a), not to exceed $120,000, may be retained by the Secretary of State for purposes of UCC administration.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7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5" w:name="section75"/>
      <w:bookmarkEnd w:id="65"/>
      <w:r>
        <w:rPr>
          <w:rFonts w:cs="Times New Roman"/>
          <w:b/>
        </w:rPr>
        <w:t>SECTION 75 - E12 - COMPTROLLER GENERAL</w:t>
      </w:r>
      <w:r>
        <w:rPr>
          <w:rFonts w:cs="Times New Roman"/>
        </w:rPr>
        <w:t>’</w:t>
      </w:r>
      <w:r>
        <w:rPr>
          <w:rFonts w:cs="Times New Roman"/>
          <w:b/>
        </w:rPr>
        <w:t>S OFFICE</w:t>
      </w:r>
      <w:r>
        <w:rPr>
          <w:rFonts w:cs="Times New Roman"/>
          <w:b/>
        </w:rPr>
        <w:fldChar w:fldCharType="begin"/>
      </w:r>
      <w:r>
        <w:instrText xml:space="preserve"> XE "SECTION 75 - E12 - COMPTROLLER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75.1.</w:t>
      </w:r>
      <w:r>
        <w:rPr>
          <w:rFonts w:cs="Times New Roman"/>
        </w:rPr>
        <w:tab/>
        <w:t>(CG: Signature Authorization)  The Comptroller General is hereby authorized to designate certain employees to sign, in his stead, warrants drawn against the State Treasurer and the State Treasurer is hereby authorized to accept such signatures when notified by the Comptroller General.  This provision shall in no way relieve the Comptroller General of responsibility.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75.2.</w:t>
      </w:r>
      <w:r>
        <w:rPr>
          <w:rFonts w:cs="Times New Roman"/>
        </w:rPr>
        <w:tab/>
        <w:t>(CG: GAAP Implementation &amp; Refinement)  It is the intent of the General Assembly that the State of South Carolina issue financial statements in conformance with Generally Accepted Accounting Principles (GAAP).  To this end, the Comptroller General is directed, as the State Accounting Officer, to maintain a Statewide Accounting and Reporting System that will result in proper authorization and control of agency expenditures, including payroll transactions, and in the preparation and issuance of the official financial reports for the State of South Carolina.  Under the oversight of the General Assembly, the Comptroller General is given full power and authority to issue accounting policy directives to state agencies in order to comply with GAAP.  The Comptroller General is also given full authority to conduct surveys, acquire consulting services, and implement new procedures required to implement fully changes required by GAAP.</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75.3.</w:t>
      </w:r>
      <w:r>
        <w:rPr>
          <w:rFonts w:cs="Times New Roman"/>
        </w:rPr>
        <w:tab/>
        <w:t>(CG: Payroll Deduction Processing Fee)  There shall be a fee for processing payroll deductions, not to exceed 10 cents, for insurance plans, credit unions, deferred compensation plans and professional associations per deduction per pay day.  This fee shall not be applied to charitable deductions.  The Comptroller General is authorized to charge a reasonable fee to the South Carolina Lottery Commission for the purpose of payroll processing not to exceed $30,000 annually.  The revenues generated from these fees and those provided for child support deductions in accordance with Section 20-7-1315(F)(3), S. C. Code of Laws, 1976, as amended, may be used to support the operations of the Comptroller General’s Office and any unexpended balance may be carried forward from the prior fiscal year to the current fiscal year and utilized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75</w:t>
      </w:r>
      <w:r>
        <w:rPr>
          <w:rFonts w:cs="Times New Roman"/>
          <w:b/>
          <w:bCs/>
        </w:rPr>
        <w:t>.4.</w:t>
      </w:r>
      <w:r>
        <w:rPr>
          <w:rFonts w:cs="Times New Roman"/>
        </w:rPr>
        <w:tab/>
        <w:t>(CG: Unemployment Compensation Fund Administration)  The lesser of one percent or $100,000 of the fund balance of the Unemployment Compensation Fund shall be paid out annually to the Comptroller General’s Office to be used by that agency to recover the costs of administering the fund.  The Unemployment Compensation Fund is provided for in Section 41-31-820, S. C. Code of Laws, 1976, as amended.  Any unexpended balance may be carried forward from the prior fiscal year to the current fiscal year and used for the same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lastRenderedPageBreak/>
        <w:tab/>
      </w:r>
      <w:r>
        <w:rPr>
          <w:rFonts w:cs="Times New Roman"/>
          <w:b/>
        </w:rPr>
        <w:t>75</w:t>
      </w:r>
      <w:r>
        <w:rPr>
          <w:rFonts w:cs="Times New Roman"/>
          <w:b/>
          <w:bCs/>
          <w:szCs w:val="22"/>
        </w:rPr>
        <w:t>.5.</w:t>
      </w:r>
      <w:r>
        <w:rPr>
          <w:rFonts w:cs="Times New Roman"/>
          <w:szCs w:val="22"/>
        </w:rPr>
        <w:tab/>
        <w:t xml:space="preserve">(CG: Suspension of Withholding)  </w:t>
      </w:r>
      <w:r>
        <w:rPr>
          <w:rFonts w:cs="Times New Roman"/>
        </w:rPr>
        <w:t>Counties and municipalities receiving revenues from state aid, described in Part IA of this act as "aid to subdivisions", shall submit to the State Budget and Control Board, Office of Research and Statistics, Economic Research Section, a financial report detailing their sources of revenue, expenditures by category, indebtedness, and other information as the Economic Research Section requires.  The Economic Research Section shall determine the required content and format of the annual financial report.  The financial report for the most recently completed fiscal year must be submitted to the Economic Research Section by November fifteenth of each year.  If an entity fails to file the financial report by November fifteenth, then the chief administrative officer of the entity must be notified in writing that the entity has thirty days to comply with the requirements of this paragraph.  The Director of the Office of Research and Statistics, for good cause, may grant a local entity an extension of time to file the annual financial report.  Notification by the Director of the Office of Research and Statistics to the Comptroller General that an entity has failed to file the annual financial report thirty days after written notification to the chief administrative officer of the entity must result in the withholding of ten percent of subsequent payments of state aid to the entity until the report is filed.  The Economic Research Section is responsible for collecting, maintaining, and compiling the financial data provided by the counties and municipalities in the annual financial report required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b/>
          <w:bCs/>
          <w:szCs w:val="22"/>
        </w:rPr>
        <w:tab/>
        <w:t>75.6.</w:t>
      </w:r>
      <w:r>
        <w:rPr>
          <w:b/>
          <w:bCs/>
          <w:szCs w:val="22"/>
        </w:rPr>
        <w:tab/>
      </w:r>
      <w:r>
        <w:rPr>
          <w:szCs w:val="22"/>
        </w:rPr>
        <w:t>(CG: Purchasing Card Rebate Program)  The Comptroller General’s Office is authorized to retain the first $50,000 of rebate associated with the Purchasing Card Program.  In addition, the Comptroller General’s Office shall be authorized to retain a portion of the increase, if any, in Purchasing Card Program rebates which exceeds the average of the corresponding rebates received by the general fund during the last three fiscal years, provided that the general fund and the Comptroller General’s Office shall share equally any such increase in rebates.  The Comptroller General’s Office total share of such increase shall not exceed $150,000.  Unexpended retained amounts shall be carried forward into the current fiscal year and must be used for the SCEIS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szCs w:val="22"/>
        </w:rPr>
        <w:tab/>
        <w:t>Any funds retained in accordance with this provision by the Comptroller General’s Office or any cash balances in Subfund 37G7, Purchase Card Incentive Rebates, must be transferred to the Department of Education for the purchase of school bus fuel.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b/>
          <w:i/>
          <w:szCs w:val="22"/>
        </w:rPr>
        <w:tab/>
      </w:r>
      <w:r>
        <w:rPr>
          <w:b/>
          <w:i/>
          <w:szCs w:val="22"/>
          <w:u w:val="single"/>
        </w:rPr>
        <w:t>75.</w:t>
      </w:r>
      <w:r>
        <w:rPr>
          <w:b/>
          <w:i/>
          <w:u w:val="single"/>
        </w:rPr>
        <w:t>7</w:t>
      </w:r>
      <w:r>
        <w:rPr>
          <w:b/>
          <w:i/>
          <w:szCs w:val="22"/>
          <w:u w:val="single"/>
        </w:rPr>
        <w:t>.</w:t>
      </w:r>
      <w:r>
        <w:rPr>
          <w:b/>
          <w:i/>
          <w:szCs w:val="22"/>
          <w:u w:val="single"/>
        </w:rPr>
        <w:tab/>
      </w:r>
      <w:r>
        <w:rPr>
          <w:i/>
          <w:szCs w:val="22"/>
          <w:u w:val="single"/>
        </w:rPr>
        <w:t>(CG: Central State Travel Office)  In an effort for state government to be more efficient regarding travel practices, there is created a Central State Travel Office within the Office of the Comptroller General.  The newly created office may work with the state’s hotel/motel associations and the state’s Materials Management Office to create a regional lodging reimbursement rate structure similar to the one used by the federal government and establish airline contracts which would create savings from bulk airline purchases.  The Central State Travel Office shall have the authority to establish state agency based conference rates for lodging.  The office shall ensure that each state agency adheres to any contractual agreement that might be established with airlines and hotels.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sectPr>
          <w:headerReference w:type="default" r:id="rId7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6" w:name="section76"/>
      <w:bookmarkEnd w:id="66"/>
      <w:r>
        <w:rPr>
          <w:rFonts w:cs="Times New Roman"/>
          <w:b/>
        </w:rPr>
        <w:t>SECTION 76 - E16 - STATE TREASURER</w:t>
      </w:r>
      <w:r>
        <w:rPr>
          <w:rFonts w:cs="Times New Roman"/>
        </w:rPr>
        <w:t>’</w:t>
      </w:r>
      <w:r>
        <w:rPr>
          <w:rFonts w:cs="Times New Roman"/>
          <w:b/>
        </w:rPr>
        <w:t>S OFFICE</w:t>
      </w:r>
      <w:r>
        <w:rPr>
          <w:rFonts w:cs="Times New Roman"/>
          <w:b/>
        </w:rPr>
        <w:fldChar w:fldCharType="begin"/>
      </w:r>
      <w:r>
        <w:instrText xml:space="preserve"> XE "SECTION 76 - E16 - STATE TREASURER’S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w:t>
      </w:r>
      <w:r>
        <w:rPr>
          <w:rFonts w:cs="Times New Roman"/>
        </w:rPr>
        <w:tab/>
        <w:t>(TREAS: Nat’l. Forest Fund - Local Govt. Compliance)  In order to conform to federal requirements local governments receiving distributions of National Forest Fund revenues are required to report annually to the State Treasurer indicating compliance with authorized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76.2.</w:t>
      </w:r>
      <w:r>
        <w:rPr>
          <w:rFonts w:cs="Times New Roman"/>
        </w:rPr>
        <w:tab/>
        <w:t>(TREAS: STARS Approval)  Decisions relating to the Statewide Accounting and Reporting System (STARS) which involve the State Treasurer’s Banking Operations and other functions of the State Treasurer’s Office shall require the approval of the State Treasurer.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76.3.</w:t>
      </w:r>
      <w:r>
        <w:rPr>
          <w:rFonts w:cs="Times New Roman"/>
        </w:rPr>
        <w:tab/>
        <w:t>(TREAS: Investments)  The State Treasurer may pool funds from accounts for investment purposes and may invest all monies in the same types of investments as set forth in Section 11-9-660.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76.4.</w:t>
      </w:r>
      <w:r>
        <w:rPr>
          <w:rFonts w:cs="Times New Roman"/>
        </w:rPr>
        <w:tab/>
        <w:t>(TREAS: Management Fees)  The State Treasurer is authorized to charge a fee for the operating and management costs associated with the Local Government Investment Pool, the Deferred Compensation Program, the Tuition Prepayment Program, and the College Investment Program and is further authorized to retain and expend the fees to provide these services.  The fees assessed may not exceed the cost of the provision of such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76.5.</w:t>
      </w:r>
      <w:r>
        <w:rPr>
          <w:rFonts w:cs="Times New Roman"/>
          <w:b/>
        </w:rPr>
        <w:tab/>
      </w:r>
      <w:r>
        <w:rPr>
          <w:rFonts w:cs="Times New Roman"/>
          <w:bCs/>
        </w:rPr>
        <w:t xml:space="preserve">(TREAS: Assessments &amp; Filing Fees)  </w:t>
      </w:r>
      <w:r>
        <w:rPr>
          <w:rFonts w:cs="Times New Roman"/>
          <w:bCs/>
          <w:strike/>
        </w:rPr>
        <w:t>The State Treasurer shall retain an amount equal to one percent of that portion of assessments in Municipal, Magistrate, Family, and General Sessions Courts and filing fees in courts of record which must be credited to the General Fund of the State and require that those retained revenues must be used for training local governments and to defray the administrative expenses of the collection and distribution of these revenues.  Further, the State Treasurer’s Office shall identify any jurisdiction that it believes is not timely transmitting assessments and filing fees required to be paid to the State Treasurer and follow-up with the County Treasurer to determine why the appropriate amounts have not been remitted.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rPr>
        <w:t>76</w:t>
      </w:r>
      <w:r>
        <w:rPr>
          <w:rFonts w:cs="Times New Roman"/>
          <w:b/>
          <w:bCs/>
        </w:rPr>
        <w:t>.6.</w:t>
      </w:r>
      <w:r>
        <w:rPr>
          <w:rFonts w:cs="Times New Roman"/>
        </w:rPr>
        <w:tab/>
        <w:t>(TREAS: Investment Management Fees)  Unless otherwise prohibited by law, the State Treasurer may charge a fee for the operating and management costs associated with the investment management and support operations of various state funds and programs, and further, may retain and expend the fees to provide these services.  The fees assessed may not exceed the actual cost of the provision of these services or the earnings on these investments.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.7.</w:t>
      </w:r>
      <w:r>
        <w:rPr>
          <w:rFonts w:cs="Times New Roman"/>
        </w:rPr>
        <w:tab/>
        <w:t>(TREAS: Debt Management Cost Allocation)  Unless otherwise prohibited by law, the State Treasurer may charge actual costs associated with the administration and management of the indebtedness of the State, its agencies and institutions, and further, may retain and expend any amounts so allocated to provide these services.  Costs associated with the original issuance of bonds and other indebtedness must be assessed on an hourly basis, must be taken from the costs of issuance of any bond issue or other indebtedness, and must not exceed the actual cost of providing these services.  Ongoing costs of administration and maintenance must be assessed against expenses of debt service, and must not exceed the actual costs of providing these services.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.8.</w:t>
      </w:r>
      <w:r>
        <w:rPr>
          <w:rFonts w:cs="Times New Roman"/>
        </w:rPr>
        <w:tab/>
        <w:t>(TREAS: ScienceSouth)  The State Treasurer’s Office is directed to transfer $500,000 from Subfund 4019 Governor’s Teaching School Loan Program to ScienceSouth for the training of public school teachers in science curriculum standards through grade-specific, standards-based instructional activities.  Funds transferred to ScienceSouth may be carried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76</w:t>
      </w:r>
      <w:r>
        <w:rPr>
          <w:rFonts w:cs="Times New Roman"/>
          <w:b/>
          <w:bCs/>
        </w:rPr>
        <w:t>.9.</w:t>
      </w:r>
      <w:r>
        <w:rPr>
          <w:rFonts w:cs="Times New Roman"/>
        </w:rPr>
        <w:tab/>
        <w:t xml:space="preserve">(TREAS: Withheld Accommodations Tax Revenues)  Revenues withheld pursuant to Sections 6-4-35(B)(1)(a) and 6-4-35(B)(1)(b) prior to July 1, 2006 must be returned to the entity from which revenues were withheld, in the same amount and manner that they were withheld.  After July 1, 2006, before noncompliant expenditures and penalties withheld pursuant to Sections 6-4-35(B)(1)(a) and 6-4-35(B)(1)(b) are reallocated, the Tourism Expenditure Review Committee must certify to the State Treasurer’s Office that the time period for an appeal of the committee’s action to the Administrative Law Judge Division has expired or that the action of the committee has been upheld or overturned by the Administrative Law Judge Division.  Noncompliant expenditures and penalties withheld must be reallocated annually after August 1.  Allocations withheld must be reallocated proportionately based on the most recent completed fiscal year’s total statewide collections of the accommodations tax </w:t>
      </w:r>
      <w:r>
        <w:rPr>
          <w:rFonts w:cs="Times New Roman"/>
        </w:rPr>
        <w:lastRenderedPageBreak/>
        <w:t>revenue according to the State Treasurer’s Office records.  Each annual reallocation of withheld funds to non-offending counties and municipalities must be calculated separately then combined if necessary.  Each reallocation to a county or municipality calculated less than a dollar must be transferred to the General Fund of the State.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76.10.</w:t>
      </w:r>
      <w:r>
        <w:rPr>
          <w:rFonts w:cs="Times New Roman"/>
          <w:b/>
        </w:rPr>
        <w:tab/>
      </w:r>
      <w:r>
        <w:rPr>
          <w:rFonts w:cs="Times New Roman"/>
        </w:rPr>
        <w:t>(TREAS: Tuition Prepayment Program)  The South Carolina Tuition Prepayment Program shall not accept any new enrollment in the current fiscal year.  The annual increase in tuition for the purposes of the Tuition Prepayment Program, for an institution cannot exceed seven percent per year from the 2006-07 level.  To the extent that actual tuition for an institution exceeds an annual growth of seven percent per year since FY 2006-07, colleges and universities must grant a waiver of the difference to the designated beneficiary and shall not pass along this difference to any student.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b/>
        </w:rPr>
        <w:t>76.11.</w:t>
      </w:r>
      <w:r>
        <w:rPr>
          <w:rFonts w:cs="Times New Roman"/>
          <w:bCs/>
        </w:rPr>
        <w:tab/>
        <w:t>(TREAS: Penalties for Non-Reporting)  If a municipality fails to submit the audited financial statements required under Section 14-1-208 of the 1976 Code to the State Treasurer within thirteen months of the end of their fiscal year, the State Treasurer must withhold all state payments to that municipality until the required audited financial statement is received.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the State Treasurer receives an audit report from either a county or municipality that contains a significant finding related to court fine reports or remittances to the State Treasurer’s Office, the requirements of proviso 89.70 shall be followed if an amount due is specified, otherwise the State Treasurer shall withhold twenty-five percent of all state payments to the county or municipality until the estimated deficiency has been satisfied.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If a county or municipality is more than ninety days delinquent in remitting monthly court fines, the State Treasurer shall withhold twenty-five percent of state funding for that county or municipality until all monthly reports are current.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t>After ninety days, any funds held by the State Treasurer’s Office will be made available to the State Auditor to conduct an audit of the entity for the purpose of determining an amount due to the State Treasurer’s Office, if any.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iCs/>
          <w:strike/>
        </w:rPr>
      </w:pPr>
      <w:r>
        <w:rPr>
          <w:rFonts w:eastAsia="MS Mincho"/>
        </w:rPr>
        <w:tab/>
      </w:r>
      <w:r>
        <w:rPr>
          <w:rFonts w:eastAsia="MS Mincho"/>
          <w:b/>
          <w:bCs/>
          <w:iCs/>
        </w:rPr>
        <w:t>76.12.</w:t>
      </w:r>
      <w:r>
        <w:rPr>
          <w:rFonts w:eastAsia="MS Mincho"/>
          <w:iCs/>
        </w:rPr>
        <w:tab/>
      </w:r>
      <w:r>
        <w:rPr>
          <w:rFonts w:eastAsia="MS Mincho"/>
          <w:bCs/>
          <w:iCs/>
        </w:rPr>
        <w:t xml:space="preserve">(TREAS: Printing Wage Statements)  </w:t>
      </w:r>
      <w:r>
        <w:rPr>
          <w:rFonts w:eastAsia="MS Mincho"/>
          <w:bCs/>
          <w:iCs/>
          <w:strike/>
        </w:rPr>
        <w:t>The State Treasurer’ Office is not required to provide wage statements each pay period for employees using direct deposit and may provide wage statements on other intervals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67" w:name="section78"/>
      <w:bookmarkEnd w:id="67"/>
      <w:r>
        <w:rPr>
          <w:rFonts w:cs="Times New Roman"/>
          <w:b/>
        </w:rPr>
        <w:t>SECTION 78 - E24 - ADJUTANT GENERAL</w:t>
      </w:r>
      <w:r>
        <w:rPr>
          <w:rFonts w:cs="Times New Roman"/>
        </w:rPr>
        <w:t>’</w:t>
      </w:r>
      <w:r>
        <w:rPr>
          <w:rFonts w:cs="Times New Roman"/>
          <w:b/>
        </w:rPr>
        <w:t>S OFFICE</w:t>
      </w:r>
      <w:r>
        <w:rPr>
          <w:rFonts w:cs="Times New Roman"/>
          <w:b/>
        </w:rPr>
        <w:fldChar w:fldCharType="begin"/>
      </w:r>
      <w:r>
        <w:instrText xml:space="preserve"> XE "SECTION 78 - E24 - ADJUTANT GENERAL’S OFFICE"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78.1.</w:t>
      </w:r>
      <w:r>
        <w:rPr>
          <w:rFonts w:cs="Times New Roman"/>
        </w:rPr>
        <w:tab/>
        <w:t>(ADJ: Unit Maintenance Funds)  The funds appropriated as unit maintenance funds shall be distributed to the various National Guard units at the direction of the Adjutant General.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78.2.</w:t>
      </w:r>
      <w:r>
        <w:rPr>
          <w:rFonts w:cs="Times New Roman"/>
        </w:rPr>
        <w:tab/>
        <w:t>(ADJ: Revenue Collections)  All revenues collected by National Guard units from county and city appropriations, vending machines, rental of armories, court martial fines, federal reimbursements to armories for utility expenses, and other collections may be retained and expended in its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78.3.</w:t>
      </w:r>
      <w:r>
        <w:rPr>
          <w:rFonts w:cs="Times New Roman"/>
        </w:rPr>
        <w:tab/>
        <w:t>(ADJ: Rental Fee for Election Purposes)  The maximum fee that an armory may charge for the use of its premises for election purposes shall be the cost of providing custodial services, utilities and maintenance.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78.4.</w:t>
      </w:r>
      <w:r>
        <w:rPr>
          <w:rFonts w:cs="Times New Roman"/>
        </w:rPr>
        <w:tab/>
        <w:t xml:space="preserve">(ADJ: Parking Lot Revenues)  Notwithstanding other provisions of this act, as a security measure for the State Military Department’s headquarters building and grounds, the Adjutant General may control and contractually lease the headquarters’ building parking facilities, during events at the University of South Carolina’s Williams-Brice Stadium, to a state chartered and federally recognized 501(c)(4) tax exempt agency employees’ association who may then sub-lease individual parking spaces.  Such a contract must require the employees association to obtain liability insurance against wrongful death or injury.  The contract must </w:t>
      </w:r>
      <w:r>
        <w:rPr>
          <w:rFonts w:cs="Times New Roman"/>
        </w:rPr>
        <w:lastRenderedPageBreak/>
        <w:t>clearly hold the Adjutant General’s Office, its officers, and the State of South Carolina harmless from any liability resulting from the use of the parking lot when rented by the employees association.  In addition, the contract must specify that the State of South Carolina’s Military Department shall receive no less than thirty-three percent of the gross profits from the sub-leasing of the parking spaces.  The contract must allow the State to audit the employees association’s funds.  Funds at the Adjutant General’s Office derived wholly from the rental of Adjutant General’s headquarters’ parking lot may be retained at the Adjutant General’s Office, but may not be used for employee perquisites.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78.5.</w:t>
      </w:r>
      <w:r>
        <w:rPr>
          <w:rFonts w:cs="Times New Roman"/>
        </w:rPr>
        <w:tab/>
        <w:t>(ADJ: Armory Rental Program)  The Adjutant General is authorized to develop and implement an armory rental program to recoup costs associated with the use of armories by state agencies or other non-Guard organizations.  The rental program must be uniform in its application to the maximum extent possible.  Funds generated by this program may be retained and expended for armory maintenance and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78.6.</w:t>
      </w:r>
      <w:r>
        <w:rPr>
          <w:rFonts w:cs="Times New Roman"/>
        </w:rPr>
        <w:tab/>
        <w:t xml:space="preserve">(ADJ: Meals in Emergency Operations Centers)  The cost of meals, or the advanced purchase of food products to be </w:t>
      </w:r>
      <w:r>
        <w:rPr>
          <w:rFonts w:cs="Times New Roman"/>
          <w:szCs w:val="22"/>
        </w:rPr>
        <w:t>stored</w:t>
      </w:r>
      <w:r>
        <w:rPr>
          <w:rFonts w:cs="Times New Roman"/>
        </w:rPr>
        <w:t xml:space="preserve"> and prepared for meals, may be provided to state employees who are required to work at the State Emergency Operations Centers during actual emergencies and emergency simulation exercises when they are not permitted to leave their stations.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78.7.</w:t>
      </w:r>
      <w:r>
        <w:rPr>
          <w:rFonts w:cs="Times New Roman"/>
        </w:rPr>
        <w:tab/>
        <w:t>(ADJ: Educational Seminar Revenue)  All revenue earned from educational seminars shall be retained by the agency to be used for the printing of materials and other expenses related to conducting the seminars.  The balance of funds shall be reported annually to the General Assembly.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78.8.</w:t>
      </w:r>
      <w:r>
        <w:rPr>
          <w:rFonts w:cs="Times New Roman"/>
          <w:b/>
        </w:rPr>
        <w:tab/>
      </w:r>
      <w:r>
        <w:rPr>
          <w:rFonts w:cs="Times New Roman"/>
        </w:rPr>
        <w:t>(ADJ: Retention of Lease Property Revenue)  The Adjutant General is authorized to lease the property formerly referred to as the Combined Support Maintenance  Shop and can retain revenue collected from this lease program. Funds generated by this program may be retained and expended for maintenance, renovation and construction of armory properties covered under the Federal Installation Stationing Plan (FISP) as authorized by the Adjutant General or Deputy Adjutant General for state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78.9.</w:t>
      </w:r>
      <w:r>
        <w:rPr>
          <w:rFonts w:cs="Times New Roman"/>
          <w:b/>
        </w:rPr>
        <w:tab/>
      </w:r>
      <w:r>
        <w:rPr>
          <w:rFonts w:cs="Times New Roman"/>
        </w:rPr>
        <w:t>(ADJ: Billeting and Dining Facility Operations)  All revenues collected by the Billeting and Dining Facility operations at the R. L. McCrady Training Center shall be retained and expended in their budgeted operations or be expended in support of Armory maintenance or operations.  Expenditures from these funds shall be determined by the Billeting Committee for Billeting operations and the Deputy Adjutant General for state operations for the Dining Facility operation.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.10.</w:t>
      </w:r>
      <w:r>
        <w:rPr>
          <w:rFonts w:cs="Times New Roman"/>
        </w:rPr>
        <w:tab/>
        <w:t>(ADJ: EMD Compensatory Payment)  In the event a State of Emergency is declared by the Governor, exempt employees of the Emergency Management Division may be paid for actual hours worked in lieu of accruing compensatory time, at the discretion of the Agency Director, and providing funds are available.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78</w:t>
      </w:r>
      <w:r>
        <w:rPr>
          <w:rFonts w:cs="Times New Roman"/>
          <w:b/>
          <w:bCs/>
        </w:rPr>
        <w:t>.11.</w:t>
      </w:r>
      <w:r>
        <w:rPr>
          <w:rFonts w:cs="Times New Roman"/>
          <w:b/>
          <w:bCs/>
        </w:rPr>
        <w:tab/>
      </w:r>
      <w:r>
        <w:rPr>
          <w:rFonts w:cs="Times New Roman"/>
        </w:rPr>
        <w:t>(ADJ: Civil Air Patrol)  The funds appropriated in this section for the Civil Air Patrol shall be expended by the Civil Air Patrol so as to discharge the state's obligations in conjunction with the Civil Air Patrol as outlined in the SARDA Plan, the S. C. Operational Radiological Emergency Response Plan, and to assist county and local authorities and other state agencies as permitted by the regulations governing the Civil Air Patrol.  All expenditures for equipment and services shall be in accordance with state fiscal policies.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
          <w:u w:val="single"/>
        </w:rPr>
      </w:pPr>
      <w:r>
        <w:rPr>
          <w:rFonts w:cs="Times New Roman"/>
          <w:b/>
          <w:bCs/>
        </w:rPr>
        <w:tab/>
      </w:r>
      <w:r>
        <w:rPr>
          <w:rFonts w:cs="Times New Roman"/>
          <w:b/>
        </w:rPr>
        <w:t>78</w:t>
      </w:r>
      <w:r>
        <w:rPr>
          <w:rFonts w:cs="Times New Roman"/>
          <w:b/>
          <w:bCs/>
        </w:rPr>
        <w:t>.12.</w:t>
      </w:r>
      <w:r>
        <w:rPr>
          <w:rFonts w:cs="Times New Roman"/>
          <w:bCs/>
        </w:rPr>
        <w:tab/>
        <w:t xml:space="preserve">(ADJ: Citadel-S.C. National Guard Readiness Center)  </w:t>
      </w:r>
      <w:r>
        <w:rPr>
          <w:rFonts w:cs="Times New Roman"/>
          <w:bCs/>
          <w:strike/>
        </w:rPr>
        <w:t xml:space="preserve">The $2,500,000 appropriated in proviso 73.12 of the FY 07-08 Appropriation Act to the Adjutant General’s Office for the Citadel-South Carolina National Guard Readiness Center shall be used to ensure the construction schedule is maintained without interruption due to the federal budget cycle.  In the event additional federal funds are received for this project which, when combined with the $2,500,000 general fund appropriation would bring the </w:t>
      </w:r>
      <w:r>
        <w:rPr>
          <w:rFonts w:cs="Times New Roman"/>
          <w:bCs/>
          <w:strike/>
        </w:rPr>
        <w:lastRenderedPageBreak/>
        <w:t>total additional amount to $5,000,000 or more, the Adjutant General’s Office shall return an equivalent amount of general funds, up to $2,500,000, to the General Fund of the State.  The Adjutant General’s Office shall notify the Chairman of the Senate Finance Committee and the Chairman of the House Ways and Means Committee of such action.</w:t>
      </w:r>
      <w:r>
        <w:rPr>
          <w:rFonts w:cs="Times New Roman"/>
          <w:bCs/>
        </w:rPr>
        <w:t xml:space="preserve">  </w:t>
      </w:r>
      <w:r>
        <w:rPr>
          <w:rFonts w:cs="Times New Roman"/>
          <w:bCs/>
          <w:i/>
          <w:u w:val="single"/>
        </w:rPr>
        <w:t>The Adjutant General’s Office, during Fiscal Year 2009-10, shall repay to the General Fund of the State the $2,500,</w:t>
      </w:r>
      <w:r>
        <w:rPr>
          <w:i/>
          <w:u w:val="single"/>
        </w:rPr>
        <w:t>000</w:t>
      </w:r>
      <w:r>
        <w:rPr>
          <w:rFonts w:cs="Times New Roman"/>
          <w:bCs/>
          <w:i/>
          <w:u w:val="single"/>
        </w:rPr>
        <w:t xml:space="preserve"> appropriated by proviso 73.12 of the Fiscal Year 2007-08 Appropriation Act to the Adjutant General’s Office for the Citadel-South Carolina National Guard Readiness Center.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bookmarkStart w:id="68" w:name="section79"/>
      <w:bookmarkEnd w:id="68"/>
      <w:r>
        <w:rPr>
          <w:rFonts w:cs="Times New Roman"/>
          <w:b/>
        </w:rPr>
        <w:t>SECTION 79 - E28 - ELECTION COMMISSION</w:t>
      </w:r>
      <w:r>
        <w:rPr>
          <w:rFonts w:cs="Times New Roman"/>
          <w:b/>
        </w:rPr>
        <w:fldChar w:fldCharType="begin"/>
      </w:r>
      <w:r>
        <w:instrText xml:space="preserve"> XE "SECTION 79 - E28 - ELECTION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79.1.</w:t>
      </w:r>
      <w:r>
        <w:rPr>
          <w:rFonts w:cs="Times New Roman"/>
        </w:rPr>
        <w:tab/>
        <w:t>(ELECT: County Registration Board and County Election Commission Compensation)  The amounts appropriated in this section for “County Registration Board Members and County Election Commissioners,” shall be disbursed annually to the County Treasurer at the rate of $1,500 for each member, not to exceed $12,500 per county.  The County Treasurer shall use these funds only for the compensation of County Registration Board Members and County Election Commissioners.  Any funds not used for this purpose shall be returned to the State Treasurer.  These funds are exempted from mandated budget reductions.  In addition, in the calculation of any across the board agency base reductions mandated by the Budget and Control Board or the General Assembly, the amount of funds appropriated for compensation of County Registration Board Members and County Election Commissioners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79.2.</w:t>
      </w:r>
      <w:r>
        <w:rPr>
          <w:rFonts w:cs="Times New Roman"/>
        </w:rPr>
        <w:tab/>
        <w:t>(ELECT: Elections Managers &amp; Clerks Per Diem)  Managers and clerks of state and county elections shall receive a per diem of $60.00; but managers shall not be paid for more than two days for any election and clerks for not more than three days for any election.  The commission may adjust the per diem of $60.00 for the managers and clerks of the statewide election to a higher level only to the extent that the appropriation for the statewide election is sufficient to bear the added cost of increasing the per diem and the cost of the statewide election.  Up to three additional managers per county may be appointed to assist county registration boards with the absentee/fail safe voting process prior to, on election day, and immediately following statewide elections.  Managers assisting the registration board in the absentee/fail safe process may receive a per diem of $60.00 per day for not more than a total of fifteen days regardless of whether one, two, or three additional managers are used.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79.3.</w:t>
      </w:r>
      <w:r>
        <w:rPr>
          <w:rFonts w:cs="Times New Roman"/>
        </w:rPr>
        <w:tab/>
        <w:t>(ELECT: Board of State Canvassers Compensation)  $100.00 additional compensation per day may be paid to each member of the Board of State Canvassers up to a total of 15 days that may be required for hearings held by the members of the Board of State Canvassers.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79.4.</w:t>
      </w:r>
      <w:r>
        <w:rPr>
          <w:rFonts w:cs="Times New Roman"/>
        </w:rPr>
        <w:tab/>
        <w:t>(ELECT: Sale of Lists Revenue Carry Forward)  Any revenue generated from the sale of election lists may be retained and expended by the South Carolina Election Commission to reimburse the State Budget and Control Board, Division of Operations, for the printing of such lists and to pay expenses of postage and shipment of these lists to electors who purchase them.  After such reimbursement has been made an amount, not to exceed $400,000, shall be used for nonrecurring expenses in conjunction with extraordinary special election and legal costs and costs for upgrading the Statewide Voter Registration System.  Any balance in the Sale of Lists Account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79.5.</w:t>
      </w:r>
      <w:r>
        <w:rPr>
          <w:rFonts w:cs="Times New Roman"/>
        </w:rPr>
        <w:tab/>
        <w:t xml:space="preserve">(ELECT: Budget Reduction Exemption)  Funds appropriated for nonrecurring general and primary election expenses are exempted from mandated across the board reductions.  In addition, in the calculation of any across the board agency base </w:t>
      </w:r>
      <w:r>
        <w:rPr>
          <w:rFonts w:cs="Times New Roman"/>
        </w:rPr>
        <w:lastRenderedPageBreak/>
        <w:t>reductions mandated by the Budget and Control Board or the General Assembly, the amount of funds appropriated for nonrecurring primary and general election expenses shall be excluded from the agency’s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79.6.</w:t>
      </w:r>
      <w:r>
        <w:rPr>
          <w:rFonts w:cs="Times New Roman"/>
        </w:rPr>
        <w:tab/>
        <w:t>(ELECT: Primary and General Election Carry Forward)  Filing fees received from candidates filing to run in statewide or special primary elections may be retained and expended by the State Election Commission to pay for the conduct of primary elections.  Any balance in the filing fee accounts on June 30, of the prior fiscal year may be carried forward and expended for the same purposes during the current fiscal year.  In addition, any balance in the Primary and General Election Accounts on June 30, of the prior fiscal year may be carried forward and expended for the same purposes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79.7.</w:t>
      </w:r>
      <w:r>
        <w:rPr>
          <w:rFonts w:cs="Times New Roman"/>
        </w:rPr>
        <w:tab/>
        <w:t>(ELECT: Training &amp; Certification Program)  All members and staff of County Boards of Voter Registration and County Election Commissions will receive a common curriculum to include core courses on the duties and responsibilities of county registration boards and county election commissions and electives to promote quality service and professional development.  The State Election Commission shall make these courses available in various locations, including but not be limited to, the upstate, coastal, and midlands areas of the state.  Up to $35,000 of revenue generated by charging a fee to attend these courses may be retained and expended by the South Carolina Election Commission to help cover the cost of providing the training.  Any balance in the training and certification account on June 30, of the prior fiscal year may be carried forward and expended for the same purpose during the current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State Election Commission is required to withhold the stipend of members who do not complete the training and certification program as required in Sections 7-5-10, 7-5-35 and 7-13-70 of the 1976 Code.  Additionally, funds will also be withheld if a board or commission member completes the training and certification program, but fails to complete at least one training course per year.  The board or commission member and members of that county’s legislative delegation will be notified of the withholding of the stipend and the requirements needed to bring the member into compliance with the law.  Funds will be retained by the State Election Commission until the board or commission member has completed the program or completes the training course required for continuing education.  If a board or commission member cannot complete the program or complete the required continuing education due to extenuating circumstances, the board or commission member must submit a written request to the county legislative delegation for approval or funds will continue to be withheld as described in this proviso.  If a board or commission member does not become compliant with the law within eighteen months of initial notification of stipend withholding, the county’s legislative delegation must replace that person on the board or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79.8.</w:t>
      </w:r>
      <w:r>
        <w:rPr>
          <w:rFonts w:cs="Times New Roman"/>
          <w:bCs/>
        </w:rPr>
        <w:tab/>
        <w:t>(ELECT: Penalty for Late Submission of Reimbursable Expenses)  In the event that a county submits reimbursable election expenses to the Commission for payment more than thirty (30) days after the election is held, the Commission may deduct a penalty of ten (10) percent of the late-submitted amount.  The county is responsible for payment of this amount.  If the Commission finds good reason for such late submission, the penalty may be waived.  The Election Commission shall be authorized to expend funds appropriated/ authorized in the current fiscal year to pay election expenses incurred by a county in the prior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bCs/>
        </w:rPr>
        <w:tab/>
      </w:r>
      <w:r>
        <w:rPr>
          <w:rFonts w:cs="Times New Roman"/>
          <w:b/>
        </w:rPr>
        <w:t>79</w:t>
      </w:r>
      <w:r>
        <w:rPr>
          <w:rFonts w:cs="Times New Roman"/>
          <w:b/>
          <w:bCs/>
        </w:rPr>
        <w:t>.9.</w:t>
      </w:r>
      <w:r>
        <w:rPr>
          <w:rFonts w:cs="Times New Roman"/>
          <w:b/>
          <w:bCs/>
        </w:rPr>
        <w:tab/>
      </w:r>
      <w:r>
        <w:rPr>
          <w:rFonts w:cs="Times New Roman"/>
        </w:rPr>
        <w:t>(ELECT: Help America Vote Act)  Of funds appropriated to the commission for primary and general elections, the commission shall utilize any excess funds to match the Help America Vote Act program to the greatest extent possible, and also ensure compliance with the Uniformed and Overseas Citizens Absentee Voting Act of 1986.</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szCs w:val="22"/>
        </w:rPr>
        <w:lastRenderedPageBreak/>
        <w:tab/>
      </w:r>
      <w:r>
        <w:rPr>
          <w:rFonts w:cs="Times New Roman"/>
          <w:b/>
        </w:rPr>
        <w:t>79</w:t>
      </w:r>
      <w:r>
        <w:rPr>
          <w:rFonts w:cs="Times New Roman"/>
          <w:b/>
          <w:szCs w:val="22"/>
        </w:rPr>
        <w:t>.10.</w:t>
      </w:r>
      <w:r>
        <w:rPr>
          <w:rFonts w:cs="Times New Roman"/>
          <w:b/>
          <w:szCs w:val="22"/>
        </w:rPr>
        <w:tab/>
      </w:r>
      <w:r>
        <w:rPr>
          <w:rFonts w:cs="Times New Roman"/>
          <w:szCs w:val="22"/>
        </w:rPr>
        <w:t>(ELECT: HAVA Carry Forward)  The Election Commission shall be authorized to carry forward unexpended Help America Vote Act funds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79</w:t>
      </w:r>
      <w:r>
        <w:rPr>
          <w:rFonts w:cs="Times New Roman"/>
          <w:b/>
          <w:bCs/>
        </w:rPr>
        <w:t>.11.</w:t>
      </w:r>
      <w:r>
        <w:rPr>
          <w:rFonts w:cs="Times New Roman"/>
          <w:b/>
          <w:bCs/>
        </w:rPr>
        <w:tab/>
      </w:r>
      <w:r>
        <w:rPr>
          <w:rFonts w:cs="Times New Roman"/>
        </w:rPr>
        <w:t>(ELECT: Maintenance of Effort)  Of funds appropriated to the State Election Commission for the purposes of “Maintenance of Effort,” a portion must be used to conduct a timely reconciliation of voter registration files maintained by the State Election Commission.</w:t>
      </w: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2"/>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584"/>
          <w:tab w:val="left" w:pos="1650"/>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69" w:name="section80A"/>
      <w:bookmarkEnd w:id="69"/>
      <w:r>
        <w:rPr>
          <w:rFonts w:cs="Times New Roman"/>
          <w:b/>
        </w:rPr>
        <w:t>SECTION 80A - F03 - BUDGET AND CONTROL BOARD</w:t>
      </w:r>
      <w:r>
        <w:rPr>
          <w:rFonts w:cs="Times New Roman"/>
          <w:b/>
        </w:rPr>
        <w:fldChar w:fldCharType="begin"/>
      </w:r>
      <w:r>
        <w:instrText xml:space="preserve"> XE "SECTION 80A - F03 - BUDGET AND CONTROL BOARD"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80A.1.</w:t>
      </w:r>
      <w:r>
        <w:rPr>
          <w:rFonts w:cs="Times New Roman"/>
        </w:rPr>
        <w:tab/>
        <w:t xml:space="preserve">(BCB: Civil Contingent Fund - Disbursements)  </w:t>
      </w:r>
      <w:r>
        <w:rPr>
          <w:rFonts w:cs="Times New Roman"/>
          <w:strike/>
        </w:rPr>
        <w:t>The Civil Contingent Fund, appropriated in Section 80A of this section shall be expended only upon unanimous approval of the State Budget and Control Board, and upon warrant requisitions signed as directed by the State Budget and Control Board, to meet emergency and contingent expense of the State Government.  None of the Civil Contingent Fund shall be used to increase the salary of any state employee.</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80A.2.</w:t>
      </w:r>
      <w:r>
        <w:rPr>
          <w:rFonts w:cs="Times New Roman"/>
        </w:rPr>
        <w:tab/>
        <w:t xml:space="preserve">(BCB: Brandenburg Coordination Committee)  </w:t>
      </w:r>
      <w:r>
        <w:rPr>
          <w:rFonts w:cs="Times New Roman"/>
          <w:strike/>
        </w:rPr>
        <w:t>The funds appropriated in this section for the Brandenburg Coordination Committee are to be spent in support of cultural, educational, agricultural, scientific, governmental or business exchanges and agreements between South Carolina and the sister state of Brandenburg, Germany and related German interests.  The Commission on International Cooperation and Agreements will report to the Governor, the Chairmen of the Senate Finance Committee, and the House Ways &amp; Means Committee detailing such activities.</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80A.3.</w:t>
      </w:r>
      <w:r>
        <w:rPr>
          <w:rFonts w:cs="Times New Roman"/>
        </w:rPr>
        <w:tab/>
        <w:t xml:space="preserve">(BCB: Southern Maritime Collection)  </w:t>
      </w:r>
      <w:r>
        <w:rPr>
          <w:rFonts w:cs="Times New Roman"/>
          <w:strike/>
        </w:rPr>
        <w:t>The Budget and Control Board, on behalf of the Hunley Commission is authorized to expend funds appropriated for such purpose to pay the outstanding note entered into to finance the purchase of the Southern Maritime Collection and the Hunley Commission will assume custody and management of the Collection for the State.  The board is authorized to use up to $500,000 of the funds transferred for implementation of this proviso.  The balance of the funds transferred may be used by the board for costs associated with other Museum operations.  The General Assembly will provide for funds in future fiscal years to cover the costs of the financing of the Southern Maritime Collection.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80A.4.</w:t>
      </w:r>
      <w:r>
        <w:rPr>
          <w:rFonts w:cs="Times New Roman"/>
        </w:rPr>
        <w:tab/>
        <w:t>(BCB: Procurement of Art Objects)  Before any governmental body, with the exception of the South Carolina Museum Commission, the Budget and Control Board and the South Carolina Hunley Commission as defined under the South Carolina Consolidated Procurement Code, procures any art objects such as paintings, antiques, sculptures, or similar objects above $1,000, the head of the Purchasing Agency shall prepare a written determination specifying the need for such objects and benefits to the State.  The South Carolina Arts Commission shall review such determination for approval prior to any acquisition.</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80A.5.</w:t>
      </w:r>
      <w:r>
        <w:rPr>
          <w:rFonts w:cs="Times New Roman"/>
          <w:b/>
        </w:rPr>
        <w:tab/>
      </w:r>
      <w:r>
        <w:rPr>
          <w:rFonts w:cs="Times New Roman"/>
        </w:rPr>
        <w:t>(BCB: State House Operation &amp; Maintenance Account)  Funds appropriated to the Budget and Control Board - for State House Maintenance &amp; Operations &amp; Renovations must be set aside in a separate account for the operation and maintenance of the State House.  The Budget and Control Board shall report annually to the State House Committee on the amount expended from this fund.</w:t>
      </w:r>
    </w:p>
    <w:p>
      <w:pPr>
        <w:tabs>
          <w:tab w:val="left" w:pos="216"/>
          <w:tab w:val="left" w:pos="432"/>
          <w:tab w:val="left" w:pos="648"/>
          <w:tab w:val="left" w:pos="763"/>
          <w:tab w:val="left" w:pos="88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80A.6.</w:t>
      </w:r>
      <w:r>
        <w:rPr>
          <w:rFonts w:cs="Times New Roman"/>
        </w:rPr>
        <w:tab/>
        <w:t xml:space="preserve">(BCB: Wireless Communications Tower)  The Budget and Control Board is directed to coordinate tower and antenna operations within South Carolina state government. The Board shall (1) approve all leases regarding antenna placement on state owned towers and buildings, (2) coordinate all new tower construction on state owned property, (3) promote and market excess capacity on the State’s wireless communications infrastructure, (4) generate revenue by leasing, licensing, or selling excess </w:t>
      </w:r>
      <w:r>
        <w:rPr>
          <w:rFonts w:cs="Times New Roman"/>
        </w:rPr>
        <w:lastRenderedPageBreak/>
        <w:t>capacity on the State’s wireless communications infrastructure, and (5) construct new communications assets on appropriate state owned property for the purpose of generating revenue pursuant to this proviso.  All revenue from tower and antenna leases and contracts after July 1, 2001 must be remitted to a separate fund established by the Board to create and support a statewide public safety communications system.  These funds shall be retained and carried forward and used for the same purpose. Agencies owning tower and antenna assets will be allowed to recover expenses associated with implementing this proviso from this fund.  The Board shall annually report to the Chairmen of the Senate Finance and House Ways and Means Committees by October 1 of each year all revenue collected and disbursed.  This report shall also include a summary of each agency’s overall revenues, whether retained by the agency or remitted to the separate fund.</w:t>
      </w:r>
    </w:p>
    <w:p>
      <w:pPr>
        <w:tabs>
          <w:tab w:val="left" w:pos="216"/>
          <w:tab w:val="left" w:pos="432"/>
          <w:tab w:val="left" w:pos="648"/>
          <w:tab w:val="left" w:pos="763"/>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
          <w:spacing w:val="-2"/>
        </w:rPr>
        <w:tab/>
      </w:r>
      <w:r>
        <w:rPr>
          <w:rFonts w:cs="Times New Roman"/>
          <w:b/>
          <w:iCs/>
        </w:rPr>
        <w:t>80A</w:t>
      </w:r>
      <w:r>
        <w:rPr>
          <w:rFonts w:cs="Times New Roman"/>
          <w:b/>
          <w:iCs/>
          <w:spacing w:val="-2"/>
        </w:rPr>
        <w:t>.7.</w:t>
      </w:r>
      <w:r>
        <w:rPr>
          <w:rFonts w:cs="Times New Roman"/>
          <w:iCs/>
          <w:spacing w:val="-2"/>
        </w:rPr>
        <w:tab/>
      </w:r>
      <w:r>
        <w:rPr>
          <w:rFonts w:cs="Times New Roman"/>
          <w:bCs/>
          <w:iCs/>
          <w:spacing w:val="-2"/>
        </w:rPr>
        <w:t xml:space="preserve">(BCB: Compensation - Agency Head Salary)  </w:t>
      </w:r>
      <w:r>
        <w:rPr>
          <w:rFonts w:cs="Times New Roman"/>
          <w:bCs/>
          <w:iCs/>
          <w:strike/>
        </w:rPr>
        <w:t xml:space="preserve">In the event of an agency head or technical or community college president vacancy, the governing board of the agency or the Governor, or the appointing authority of a technical or community college president, must be in accord with and have the prior favorable recommendation of the Agency Head Salary Commission to set, discuss, offer, or pay a salary for the agency head or technical or community college president at a rate that exceeds the minimum of the range established by the Agency Head Salary Commission.  Boards and commissions of newly created agencies shall not offer or pay a salary to a prospective agency head until a salary range has been established and the salary approved by the Agency Head Salary Commission.  The funding for the salaries of any agency head or technical or community college president should come from resources within the agency.  The Budget &amp; Control Board shall contract every four years for a study of agency head and technical or community college president compensation during the current year.  The cost of the study must be shared by the participating agencies.  The staff of the Budget and Control Board shall serve as the support staff to the Agency Head Salary Commission.  </w:t>
      </w:r>
      <w:r>
        <w:rPr>
          <w:bCs/>
          <w:iCs/>
          <w:strike/>
        </w:rPr>
        <w:t xml:space="preserve">Limited only by the maximum of the respective salary range, the General Assembly authorizes the respective appointing authority for an agency head or technical or community college president to provide salary increases for an agency head or technical or community college president only as recommended by the Agency Head Salary Commission.  </w:t>
      </w:r>
      <w:r>
        <w:rPr>
          <w:rFonts w:cs="Times New Roman"/>
          <w:bCs/>
          <w:iCs/>
          <w:strike/>
        </w:rPr>
        <w:t>No agency head or technical or community college president shall be paid less than the minimum of the salary pay range nor receive an increase that would have the effect of raising the salary above the maximum of the pay range.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80A.8.</w:t>
      </w:r>
      <w:r>
        <w:rPr>
          <w:rFonts w:cs="Times New Roman"/>
        </w:rPr>
        <w:tab/>
        <w:t>(BCB: Compensation - Reporting of Supplemental Salaries)  No supplement shall be paid to an agency’s employee unless the agency head or designated official of the employing agency has approved the conditions and amount of salary supplement.  Any compensation, excluding travel reimbursement, from an affiliated public charity, foundation, clinical faculty practice plan, or other public source or any supplement from a private source to the salary appropriated for a state employee and fixed by the State must be reported by the employing agency to the Division of Budget and Analyses of the Budget and Control Board.  The report must include the amount, source, and any condition of the supplement.  The employing agency must report this information on or before August 31 of each year and must include the total amount and source of the salary supplement received by the employee during the preceding fiscal year (July 1 through June 30).  The Office of Human Resources of the B&amp;C Board shall formulate policies and procedures to ensure compliance with the reporting provisions of this proviso.</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80A.9.</w:t>
      </w:r>
      <w:r>
        <w:rPr>
          <w:rFonts w:cs="Times New Roman"/>
          <w:b/>
        </w:rPr>
        <w:tab/>
      </w:r>
      <w:r>
        <w:rPr>
          <w:rFonts w:cs="Times New Roman"/>
        </w:rPr>
        <w:t xml:space="preserve">(BCB: Mid-Year Budget Reductions &amp; Restricting the Rate of Expenditures)  </w:t>
      </w:r>
      <w:r>
        <w:rPr>
          <w:rFonts w:cs="Times New Roman"/>
          <w:strike/>
        </w:rPr>
        <w:t xml:space="preserve">Any appropriations made herein or by special act now or hereafter, are hereby declared to be maximum, conditional and proportionate, the purpose being to authorize expenditures not to exceed the amounts named herein, if necessary, but only in the event the aggregate revenues available during the period for which the appropriations are made are sufficient to pay them in full.  The State Budget and Control Board is directed </w:t>
      </w:r>
      <w:r>
        <w:rPr>
          <w:rFonts w:cs="Times New Roman"/>
          <w:strike/>
        </w:rPr>
        <w:lastRenderedPageBreak/>
        <w:t>to survey the progress of the collection of revenue and the expenditure of funds by all agencies, departments and institutions.  If the Budget and Control Board determines that a year-end aggregate deficit may occur by virtue of a projected shortfall in anticipated revenues, it shall utilize such funds as may be available and required to be used to avoid a year end deficit and thereafter take such action as necessary to restrict the rate of expenditure of all agencies consistent with the provisions of this section.  No institution, activity, program, item, special appropriation, or allocation for which the General Assembly has provided funding in any part of this act shall be discontinued, deleted, or deferred by the Budget and Control Board.  Any reduction of rate of expenditure by the Board, under authority of this act, shall be applied as uniformly as may be practicable except that no reduction shall be applied to funds encumbered by a written contract with an agency not connected with the State Government.  No such reduction shall be ordered by the State Budget and Control Board while the General Assembly is in session without first reporting such necessity to the General Assembly and the General Assembly has taken no action to prevent the reduction within five statewide session days of formal written notification.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As far as practicable all departments, institutions, and agencies of the State are hereby directed to budget and allocate appropriations as quarterly allocation so as to provide for operation on uniform standards throughout the fiscal year and in order to avoid an operating deficit for the fiscal year.  It should be recognized that academic year calendars of state institutions will affect the uniformity of the receipt and distribution of funds during the years.  The Comptroller General or the Office of State Budget shall make such reports to the Budget and Control Board as they deem advisable on any agency which is expending authorized appropriations at a rate which predicts or projects a general fund deficit for the agency.  The Budget and Control Board is authorized and directed to require any such agency, institutions or department to file a quarterly allocations plan and is further authorized to restrict the rate of expenditures of the agency, institution or department if the board determines that a deficit may occur.  It is the responsibility of any such agency to develop a plan, in consultation with the Budget and Control Board, that eliminates or reduces a deficit.  Should the Budget and Control Board make a finding that the cause of and likelihood of a deficit is unavoidable due to factors which are wholly outside of an agency’s control, then the board may determine that the recognition of an agency deficit is appropriate and shall notify the General Assembly of such action or the presiding officer of the House and Senate if the General Assembly is not in session.  Upon receipt of such notification from the Budget and Control Board, the General Assembly may authorize supplemental appropriations from any surplus revenues which existed at the close of the previous fiscal year.  If the General Assembly fails to take action, then the finding of the Budget and Control Board shall stand, and the actual deficit at close of the fiscal year shall be reduced as necessary from surplus revenues or surplus funds available at the close of the fiscal year in which the deficit occurs and from funds available in the Capital Reserve Fund and General Reserve Fund, as required by the Constitution.  If the Budget and Control Board finds that the likelihood and cause of a deficit is the result of agency management, then the bond of state officials responsible for management of the agency involved shall be held liable therefor and the board shall notify the Agency Head Salary Commission of such finding.  In the case of a finding that a projected deficit is the result of the management of the agency, the Budget and Control Board shall take immediate steps to curtail agency expenditures in such a manner so as to bring expenditures in line with authorized appropriations and avoid a year end operating deficit.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80A.10.</w:t>
      </w:r>
      <w:r>
        <w:rPr>
          <w:rFonts w:cs="Times New Roman"/>
        </w:rPr>
        <w:tab/>
        <w:t>(BCB: Compensation Increase - Appropriated Funds Ratio)  Appropriated funds may be used for compensation increases for classified and unclassified employees and agency heads only in the same ratio that the employee’s base salary is paid from appropriated sources.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t>80A.11.</w:t>
      </w:r>
      <w:r>
        <w:rPr>
          <w:rFonts w:cs="Times New Roman"/>
        </w:rPr>
        <w:tab/>
        <w:t>(BCB: Vacant Positions)  In the event that any permanent position in an agency remains vacant for more than twelve months the position may be deleted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80A.12.</w:t>
      </w:r>
      <w:r>
        <w:rPr>
          <w:rFonts w:cs="Times New Roman"/>
        </w:rPr>
        <w:tab/>
        <w:t>(BCB: Carry Forward - Local Government Assistance)  The Budget and Control Board may carry forward from prior fiscal years to the current fiscal year funds appropriated for the purpose of providing financial assistance and for matching federal funds for financial assistance to local governments with water, wastewater, and sewer projects.  Of the Grant Funds appropriated for such purposes, $400,000 may be used for operating costs in order to enhance relevant technical assistance capabilities of the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80A.13.</w:t>
      </w:r>
      <w:r>
        <w:rPr>
          <w:rFonts w:cs="Times New Roman"/>
        </w:rPr>
        <w:tab/>
        <w:t>(BCB: Carry Forward - State Water Pollution Control Revolving Fund)  If any funds accumulated by the Budget and Control Board from loan fees are not expended during the preceding fiscal years, such funds may be carried forward and expended for the costs associated with conducting the State Revolving Fund programs for wastewater or drinking water.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80A.14.</w:t>
      </w:r>
      <w:r>
        <w:rPr>
          <w:rFonts w:cs="Times New Roman"/>
        </w:rPr>
        <w:tab/>
        <w:t>(BCB: State Water Pollution Control Revolving Fund)  In the event that any state funds remain after fully matching federal grants for the State Revolving Funds under the Clean Water Act or Safe Drinking Water Act, such funds may be deposited into the South Carolina Infrastructure Revolving Loan Fund established pursuant to Section 11-40-50.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80A.15.</w:t>
      </w:r>
      <w:r>
        <w:rPr>
          <w:rFonts w:cs="Times New Roman"/>
        </w:rPr>
        <w:tab/>
        <w:t>(BCB: Carry Forward Calculation)  For purposes of calculating the amount of funds which may be carried forward by the Budget and Control Board, grant and loan program funds carried forward by the Office of Local Government shall be excluded from the calculation of the carry forward authorized by provision elsewhere in this Act.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.16.</w:t>
      </w:r>
      <w:r>
        <w:rPr>
          <w:rFonts w:cs="Times New Roman"/>
          <w:b/>
          <w:bCs/>
        </w:rPr>
        <w:tab/>
      </w:r>
      <w:r>
        <w:rPr>
          <w:rFonts w:cs="Times New Roman"/>
        </w:rPr>
        <w:t>(BCB: Local Provider Health Insurance)  The local health care providers of the Department of Disabilities and Special Needs shall be awarded funding increases as prescribed for state agencies to cover the employer’s share for the cost of providing health and dental insurance to their employees.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.17.</w:t>
      </w:r>
      <w:r>
        <w:rPr>
          <w:rFonts w:cs="Times New Roman"/>
        </w:rPr>
        <w:tab/>
        <w:t>(BCB: Technology and Other Initiatives)  The Budget and Control Board shall use $100,000 to support partnerships that further initiatives to align higher educational programs with the needs of technology-intensive industries.  Additionally, the board shall pay the annual dues for NCSL and CSG.</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.18.</w:t>
      </w:r>
      <w:r>
        <w:rPr>
          <w:rFonts w:cs="Times New Roman"/>
          <w:b/>
          <w:bCs/>
        </w:rPr>
        <w:tab/>
      </w:r>
      <w:r>
        <w:rPr>
          <w:rFonts w:cs="Times New Roman"/>
        </w:rPr>
        <w:t>(BCB: Geodetic Mapping Program)  Funds appropriated or authorized to the Budget and Control Board as a Special Item for Mapping, shall be used for county boundary determination and resolution of the boundary between the states of South Carolina and North Carolina.</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r>
      <w:r>
        <w:rPr>
          <w:rFonts w:cs="Times New Roman"/>
          <w:b/>
        </w:rPr>
        <w:t>80A</w:t>
      </w:r>
      <w:r>
        <w:rPr>
          <w:rFonts w:cs="Times New Roman"/>
          <w:b/>
          <w:bCs/>
        </w:rPr>
        <w:t>.19.</w:t>
      </w:r>
      <w:r>
        <w:rPr>
          <w:rFonts w:cs="Times New Roman"/>
          <w:b/>
          <w:bCs/>
        </w:rPr>
        <w:tab/>
      </w:r>
      <w:r>
        <w:rPr>
          <w:rFonts w:cs="Times New Roman"/>
        </w:rPr>
        <w:t>(BCB: Lottery &amp; Infrastructure Bank Health Insurance)  South Carolina Lottery Commissioners and South Carolina Transportation Infrastructure Bank Board members and their eligible dependents are eligible to participate in the State Health and Dental Insurance Plan, upon paying the full premium costs as determined by the State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.20.</w:t>
      </w:r>
      <w:r>
        <w:rPr>
          <w:rFonts w:cs="Times New Roman"/>
          <w:b/>
          <w:bCs/>
        </w:rPr>
        <w:tab/>
      </w:r>
      <w:r>
        <w:rPr>
          <w:rFonts w:cs="Times New Roman"/>
        </w:rPr>
        <w:t xml:space="preserve">(BCB: Adoption Assistance Program)  The Employee Adoption Assistance Program is established to provide grants to eligible employees to assist them with the direct costs of adoption.  The program shall be an employee benefit through the Employee Insurance Program(EIP) and shall be funded from the appropriation for the State Health Plan as provided in this act.  Total funding for the Adoption Program shall not exceed $700,000 annually.  Employees are eligible for the Adoption Program if they participate in the EIP, have adopted a child during the prior fiscal year, apply for the grant during the annual application period, and meet any other Adoption Program criteria.  The application period shall be July 1 through September 30 of the current fiscal year for an adoption in the prior fiscal year.  The maximum grant amounts shall be $10,000 in the case of the adoption of a special needs child and $5,000 for all other child adoptions.  Should the total amount needed to fund grants at the maximum level </w:t>
      </w:r>
      <w:r>
        <w:rPr>
          <w:rFonts w:cs="Times New Roman"/>
        </w:rPr>
        <w:lastRenderedPageBreak/>
        <w:t>exceed $700,000, the amount of a grant to an eligible employee shall be determined by dividing the $700,000 evenly among qualified program applicants, with the adoption of a special needs child qualifying for two times the benefit of a non-special needs child.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80A.21.</w:t>
      </w:r>
      <w:r>
        <w:rPr>
          <w:rFonts w:cs="Times New Roman"/>
        </w:rPr>
        <w:tab/>
        <w:t>(BCB: MoneyPlus)  In order to lessen the effect of any potential increase in employee rates for the State Health Plan , the Budget and Control Board is directed to:  (a) develop an aggressive outreach program for the purpose of enrolling employees in the “MoneyPlus” flexible benefits program to assist employees in off-setting medical expenses.  The board upon request shall report to the Chairmen of the Senate Finance and House Ways and Means Committees the number of new enrollees to the program and the estimated savings to employees as a result of this effort; and (b)  develop an aggressive outreach program for the purpose of educating members of the State Health Plan in programs that compliment the state health programs, and employee and plan costs with alternative revenue or funding sources.  The board is also authorized to use funds from the State Health Plan to match alternative revenue or funding sources.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.22.</w:t>
      </w:r>
      <w:r>
        <w:rPr>
          <w:rFonts w:cs="Times New Roman"/>
        </w:rPr>
        <w:tab/>
        <w:t>(BCB: Military Service)  Notwithstanding the provisions of Section 8-11-610 of the 1976 Code, a permanent full-time state employee who serves on active duty as a result “Operation Enduring Freedom” or “Operation Noble Eagle”, or in a unit federalized for duty in connection with potential or actual hostilities in Iraq, or any combination of these duties, and performs such duty may use up to forty-five days of accumulated annual leave and may use up to ninety days of accumulated sick leave in a calendar year as if it were annual leave.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.23.</w:t>
      </w:r>
      <w:r>
        <w:rPr>
          <w:rFonts w:cs="Times New Roman"/>
          <w:b/>
          <w:bCs/>
        </w:rPr>
        <w:tab/>
      </w:r>
      <w:r>
        <w:rPr>
          <w:rFonts w:cs="Times New Roman"/>
        </w:rPr>
        <w:t xml:space="preserve">(BCB: Antenna and Tower Placement)  </w:t>
      </w:r>
      <w:r>
        <w:rPr>
          <w:rFonts w:cs="Times New Roman"/>
          <w:bCs/>
        </w:rPr>
        <w:t>A</w:t>
      </w:r>
      <w:r>
        <w:rPr>
          <w:rFonts w:cs="Times New Roman"/>
        </w:rPr>
        <w:t>ll leases for antenna and tower operations within institutions of higher learning campuses must conform to the present and any future master plans for such property, as determined solely by the institution of higher learning.</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strike/>
        </w:rPr>
      </w:pPr>
      <w:r>
        <w:rPr>
          <w:rFonts w:cs="Times New Roman"/>
        </w:rPr>
        <w:tab/>
      </w:r>
      <w:r>
        <w:rPr>
          <w:rFonts w:cs="Times New Roman"/>
          <w:b/>
        </w:rPr>
        <w:t>80A</w:t>
      </w:r>
      <w:r>
        <w:rPr>
          <w:rFonts w:cs="Times New Roman"/>
          <w:b/>
          <w:bCs/>
        </w:rPr>
        <w:t>.24.</w:t>
      </w:r>
      <w:r>
        <w:rPr>
          <w:rFonts w:cs="Times New Roman"/>
        </w:rPr>
        <w:tab/>
        <w:t xml:space="preserve">(BCB: Military Service Leave)  </w:t>
      </w:r>
      <w:r>
        <w:rPr>
          <w:rFonts w:cs="Times New Roman"/>
          <w:strike/>
        </w:rPr>
        <w:t>A state employee in an FTE position who serves on active duty in a combat zone and who has exhausted all available leave for military purposes is entitled to receive up to thirty additional days of military leave in any one year.  Any one year means either a calendar year or, in the case of members required to perform active duty for training or other duties within or on a fiscal year basis, the fiscal year of the National Guard or reserve component issuing the orders.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.25.</w:t>
      </w:r>
      <w:r>
        <w:rPr>
          <w:rFonts w:cs="Times New Roman"/>
        </w:rPr>
        <w:tab/>
        <w:t>(BCB: Lawsuit Funding)  The Executive Director shall pay from the Insurance Reserve Fund the defense costs of the State, which are incurred in the current fiscal year, in the Abbeville school funding litigation and the prisoner mental health care litigation.  The appropriate official from the House of Representatives and the Senate must certify to the Executive Director on a monthly basis the costs incurred in defense of this litigation.  Upon receipt of the certification, the Executive Director shall pay the provider of these services the amount certified.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.26.</w:t>
      </w:r>
      <w:r>
        <w:rPr>
          <w:rFonts w:cs="Times New Roman"/>
        </w:rPr>
        <w:tab/>
        <w:t>(BCB: Election File Merge)  In order to assist the County Registration and Election Commissions to ensure that registered voters are assigned to proper election districts, the Office of Research and Statistics, in conjunction with the SC Election Commission, shall merge the voter registration file with the office’s Geocoded Address List and the district boundaries of the Congress, SC Senate, SC House of Representatives, county councils, city councils, school districts and commissions of public works.  The merged systems will allow the Office of Research and Statistics to provide the respective county officials with a list of potential voters who are possibly assigned to the wrong election district.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iCs/>
        </w:rPr>
        <w:t>80A</w:t>
      </w:r>
      <w:r>
        <w:rPr>
          <w:rFonts w:cs="Times New Roman"/>
          <w:b/>
          <w:bCs/>
          <w:iCs/>
        </w:rPr>
        <w:t>.27.</w:t>
      </w:r>
      <w:r>
        <w:rPr>
          <w:rFonts w:cs="Times New Roman"/>
          <w:bCs/>
          <w:iCs/>
        </w:rPr>
        <w:tab/>
      </w:r>
      <w:r>
        <w:rPr>
          <w:rFonts w:cs="Times New Roman"/>
          <w:iCs/>
        </w:rPr>
        <w:t xml:space="preserve">(BCB: Competitive Grants)  </w:t>
      </w:r>
      <w:r>
        <w:rPr>
          <w:rFonts w:cs="Times New Roman"/>
          <w:iCs/>
          <w:strike/>
        </w:rPr>
        <w:t xml:space="preserve">Funds appropriated to the board for Competitive Grants may be released to local subdivisions or nonprofit organizations only upon the approval of the Grants Committee of the Budget and Control Board.  The </w:t>
      </w:r>
      <w:r>
        <w:rPr>
          <w:rFonts w:cs="Times New Roman"/>
          <w:iCs/>
          <w:strike/>
        </w:rPr>
        <w:lastRenderedPageBreak/>
        <w:t>board is prohibited from transferring these funds to other programs.  In addition, the board may not withhold these funds for purposes of delaying or deferring approval by the Grants Committee.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80A.28.</w:t>
      </w:r>
      <w:r>
        <w:rPr>
          <w:rFonts w:cs="Times New Roman"/>
          <w:bCs/>
        </w:rPr>
        <w:tab/>
        <w:t xml:space="preserve">(BCB: Deductible Waiver Prohibition)  In order to prevent non-compliance with federal laws pertaining to health care savings accounts, a state sponsored health care entity may not waive the </w:t>
      </w:r>
      <w:r>
        <w:rPr>
          <w:rFonts w:cs="Times New Roman"/>
        </w:rPr>
        <w:t>deductible</w:t>
      </w:r>
      <w:r>
        <w:rPr>
          <w:rFonts w:cs="Times New Roman"/>
          <w:bCs/>
        </w:rPr>
        <w:t xml:space="preserve"> or co-insurance for any employee enrolled in the State Health Plan Savings Plan.  </w:t>
      </w:r>
      <w:r>
        <w:rPr>
          <w:rFonts w:cs="Times New Roman"/>
        </w:rPr>
        <w:t>This provision is comprehensive and supersedes any conflicting provisions whether in permanent law, temporary law or by provision elsewhere in this act.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rPr>
        <w:tab/>
      </w:r>
      <w:r>
        <w:rPr>
          <w:rFonts w:cs="Times New Roman"/>
          <w:b/>
          <w:iCs/>
        </w:rPr>
        <w:t>80A</w:t>
      </w:r>
      <w:r>
        <w:rPr>
          <w:rFonts w:cs="Times New Roman"/>
          <w:b/>
          <w:bCs/>
          <w:iCs/>
        </w:rPr>
        <w:t>.29.</w:t>
      </w:r>
      <w:r>
        <w:rPr>
          <w:rFonts w:cs="Times New Roman"/>
          <w:bCs/>
          <w:iCs/>
        </w:rPr>
        <w:tab/>
      </w:r>
      <w:r>
        <w:rPr>
          <w:rFonts w:cs="Times New Roman"/>
          <w:iCs/>
        </w:rPr>
        <w:t xml:space="preserve">(BCB: Grants Review Committee)  </w:t>
      </w:r>
      <w:r>
        <w:rPr>
          <w:rFonts w:cs="Times New Roman"/>
          <w:iCs/>
          <w:strike/>
        </w:rPr>
        <w:t>On and after January 1, 2006, there is created within the Budget and Control Board the Grants Review Committee for the purpose of awarding competitive community grants to counties and municipalities.  The committee shall consist of five members with one member appointed by each of the following officials:  the Governor, the President Pro Tempore of the Senate, the Speaker of the House of Representatives, the Chairman of the Finance Committee of the Senate, and the Chairman of the Ways and Means Committee of the House of Representatives.  The officials may make initial appointments to the committee and the committee members may organize prior to January 1, 2006.  Members shall serve two-year terms coterminous with the appointing official.  The committee must adopt rules of procedure and elect a chairman from the membership of the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strike/>
        </w:rPr>
        <w:t>The committee must meet at least twice annually to review applications for grants submitted by counties and municipalities.  All applications must conform to and all grants must be awarded pursuant to criteria established by the committee.  Grants must be awarded in amounts determined by the committee from funds appropriated by the General Assembly.  Staff for the committee must be provided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The committee shall establish guidelines, which shall include but not be limited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(1)</w:t>
      </w:r>
      <w:r>
        <w:rPr>
          <w:rFonts w:cs="Times New Roman"/>
          <w:iCs/>
          <w:strike/>
        </w:rPr>
        <w:tab/>
        <w:t>Priorities for funding, to include but not be limited to, Department of Health and Environmental Control orders and consent decrees, the ability to match grant funds, and a focus on community festivals;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(2)</w:t>
      </w:r>
      <w:r>
        <w:rPr>
          <w:rFonts w:cs="Times New Roman"/>
          <w:iCs/>
          <w:strike/>
        </w:rPr>
        <w:tab/>
        <w:t>A signature of sponsorship on each application by a member of the General Assembly who represents the county or municipality applying for the grant or the signature of the Governor;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(3)</w:t>
      </w:r>
      <w:r>
        <w:rPr>
          <w:rFonts w:cs="Times New Roman"/>
          <w:iCs/>
          <w:strike/>
        </w:rPr>
        <w:tab/>
        <w:t xml:space="preserve">Applications for consideration must be in the form prescribed herein and adopted by the committee for any award made effective July 1, 2008;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(4)</w:t>
      </w:r>
      <w:r>
        <w:rPr>
          <w:rFonts w:cs="Times New Roman"/>
          <w:iCs/>
          <w:strike/>
        </w:rPr>
        <w:tab/>
        <w:t xml:space="preserve">Counties and municipalities must report annually on the expenditure of the funds received until the funds are expended;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(5)</w:t>
      </w:r>
      <w:r>
        <w:rPr>
          <w:rFonts w:cs="Times New Roman"/>
          <w:iCs/>
          <w:strike/>
        </w:rPr>
        <w:tab/>
        <w:t>Final financial reports must be received by the committee within ninety days of the completion of the project along with a description of the results achieved in the interest of the community;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iCs/>
        </w:rPr>
        <w:tab/>
      </w:r>
      <w:r>
        <w:rPr>
          <w:rFonts w:cs="Times New Roman"/>
          <w:iCs/>
        </w:rPr>
        <w:tab/>
      </w:r>
      <w:r>
        <w:rPr>
          <w:rFonts w:cs="Times New Roman"/>
          <w:iCs/>
          <w:strike/>
        </w:rPr>
        <w:t>(6)</w:t>
      </w:r>
      <w:r>
        <w:rPr>
          <w:rFonts w:cs="Times New Roman"/>
          <w:iCs/>
          <w:strike/>
        </w:rPr>
        <w:tab/>
        <w:t>The Budget and Control Board Office of Internal Audit shall have access to all Grants Review Committee records as it deems appropriate.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iCs/>
        </w:rPr>
        <w:tab/>
      </w:r>
      <w:r>
        <w:rPr>
          <w:rFonts w:cs="Times New Roman"/>
          <w:iCs/>
          <w:strike/>
        </w:rPr>
        <w:t>The committee should ensure that its process is efficient and minimizes unnecessary or duplicative paperwork.</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.30.</w:t>
      </w:r>
      <w:r>
        <w:rPr>
          <w:rFonts w:cs="Times New Roman"/>
          <w:b/>
          <w:bCs/>
        </w:rPr>
        <w:tab/>
      </w:r>
      <w:r>
        <w:rPr>
          <w:rFonts w:cs="Times New Roman"/>
        </w:rPr>
        <w:t xml:space="preserve">(BCB: South Carolina 911 Advisory Committee)  The CMRS Emergency Telephone Advisory Committee established pursuant to Section 23-47-65 of the 1976 Code and which terminated after August 1, 2004, is reestablished for the current fiscal year as it was established in Section 23-47-65.  The powers of that committee are devolved on the reestablished committee and the committee shall advise the Budget and Control Board on 911 matters.  However, this reestablished committee is renamed the South Carolina 911 Advisory Committee and the ex officio membership of the State Auditor is replaced by a State Budget and Control </w:t>
      </w:r>
      <w:r>
        <w:rPr>
          <w:rFonts w:cs="Times New Roman"/>
        </w:rPr>
        <w:lastRenderedPageBreak/>
        <w:t xml:space="preserve">Board Division Director appointed by the Governor, who shall serve ex officio.  The Director of the Office of Research and Statistics shall serve in lieu of the Director of the </w:t>
      </w:r>
      <w:r>
        <w:rPr>
          <w:rFonts w:cs="Times New Roman"/>
          <w:strike/>
        </w:rPr>
        <w:t>State Chief Information Officer Division</w:t>
      </w:r>
      <w:r>
        <w:rPr>
          <w:rFonts w:cs="Times New Roman"/>
        </w:rPr>
        <w:t xml:space="preserve"> </w:t>
      </w:r>
      <w:r>
        <w:rPr>
          <w:rFonts w:cs="Times New Roman"/>
          <w:i/>
          <w:u w:val="single"/>
        </w:rPr>
        <w:t>Division of State Information Technology</w:t>
      </w:r>
      <w:r>
        <w:rPr>
          <w:rFonts w:cs="Times New Roman"/>
        </w:rPr>
        <w:t>.  Also, the member who is an employee of a telephone service supplier must be an employee of a local exchange access facility service supplier licensed to do business in this State.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.31.</w:t>
      </w:r>
      <w:r>
        <w:rPr>
          <w:rFonts w:cs="Times New Roman"/>
          <w:b/>
          <w:bCs/>
        </w:rPr>
        <w:tab/>
      </w:r>
      <w:r>
        <w:rPr>
          <w:rFonts w:cs="Times New Roman"/>
        </w:rPr>
        <w:t>(BCB: Base Closure Carry Forward)  Funds appropriated to the Budget and Control Board for the Base Closure Fund shall be carried forward into the current fiscal year and shall be used for the same purpose.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.32.</w:t>
      </w:r>
      <w:r>
        <w:rPr>
          <w:rFonts w:cs="Times New Roman"/>
        </w:rPr>
        <w:tab/>
        <w:t>(BCB: SC/NC Boundary Dispute)  The Budget and Control Board is directed to submit a report to the Senate Finance Committee and the House Ways and Means Committee regarding the progress of the South Carolina and North Carolina Boundary Dispute within sixty days of the close of each fiscal year until such dispute is resolved.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.33.</w:t>
      </w:r>
      <w:r>
        <w:rPr>
          <w:rFonts w:cs="Times New Roman"/>
        </w:rPr>
        <w:tab/>
        <w:t>(BCB: Confederate Relic Room)  The Budget and Control Board, Office of State Budget is directed to change the reference to the SC Confederate Relic Room &amp; Museum, found in Part IA, Section 80A, Program IV.E. of this act, to the SC Confederate Relic Room &amp; Military Museum in the final printing of this act.  The Code Commissioner is directed to change all appropriate Code of Law references to the SC Confederate Relic Room &amp; Museum to the SC Confederate Relic Room &amp; Military Museum in the next printing of the Code of Laws or of the supplement to the Code.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80A</w:t>
      </w:r>
      <w:r>
        <w:rPr>
          <w:rFonts w:cs="Times New Roman"/>
          <w:b/>
          <w:bCs/>
        </w:rPr>
        <w:t>.34.</w:t>
      </w:r>
      <w:r>
        <w:rPr>
          <w:rFonts w:cs="Times New Roman"/>
          <w:b/>
          <w:bCs/>
        </w:rPr>
        <w:tab/>
      </w:r>
      <w:r>
        <w:rPr>
          <w:rFonts w:cs="Times New Roman"/>
        </w:rPr>
        <w:t xml:space="preserve">(BCB: SC Boundary Commission)  There is hereby created the South Carolina Boundary Commission to be composed of seven members as follows:  one member appointed by the President Pro Tempore of the Senate; one member appointed by the Speaker of the House of Representatives; one member appointed by the Chairman of the Senate Finance Committee; one member appointed by the Chairman of the House Ways and Means Committee; the Director of the Budget and Control Board’s Office of Research and Statistics; the Director of the Department of Natural Resources, or his designee; and the technical advisor of the Geodetic and Mapping Survey Program appointed by the Director of the Office of Research and Statistics who shall serve as the coordinator and chairman of the commission.  The purpose of the commission is to work with the North Carolina Boundary Commission to resolve undocumented boundaries between South Carolina and North Carolina. </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rPr>
        <w:tab/>
      </w:r>
      <w:r>
        <w:rPr>
          <w:rFonts w:cs="Times New Roman"/>
          <w:b/>
        </w:rPr>
        <w:t>80A</w:t>
      </w:r>
      <w:r>
        <w:rPr>
          <w:rFonts w:cs="Times New Roman"/>
          <w:b/>
          <w:bCs/>
        </w:rPr>
        <w:t>.35.</w:t>
      </w:r>
      <w:r>
        <w:rPr>
          <w:rFonts w:cs="Times New Roman"/>
          <w:b/>
          <w:bCs/>
        </w:rPr>
        <w:tab/>
      </w:r>
      <w:r>
        <w:rPr>
          <w:rFonts w:cs="Times New Roman"/>
        </w:rPr>
        <w:t xml:space="preserve">(BCB: National Guard Pension Eligibility)  </w:t>
      </w:r>
      <w:r>
        <w:rPr>
          <w:rFonts w:cs="Times New Roman"/>
          <w:strike/>
        </w:rPr>
        <w:t>From funds appropriated in Part IA, Section 80C, for “Pensions-Ret National Guard,” a person who becomes a member of the National Guard after June 30, 1993, if otherwise eligible, may receive a National Guard pension authorized by Chapter 10 of Title 9.  The provisions of this paragraph apply to National Guard pension benefits payable on or after January 1, 2007.</w:t>
      </w:r>
      <w:r>
        <w:rPr>
          <w:rFonts w:cs="Times New Roman"/>
        </w:rPr>
        <w:t xml:space="preserve">  </w:t>
      </w:r>
      <w:r>
        <w:rPr>
          <w:rFonts w:cs="Times New Roman"/>
          <w:i/>
          <w:u w:val="single"/>
        </w:rPr>
        <w:t>The provisions of Section 9-10-35 of the 1976 Code are suspended for Fiscal Year 2009-10.</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r>
      <w:r>
        <w:rPr>
          <w:rFonts w:cs="Times New Roman"/>
          <w:b/>
        </w:rPr>
        <w:t>80A</w:t>
      </w:r>
      <w:r>
        <w:rPr>
          <w:rFonts w:cs="Times New Roman"/>
          <w:b/>
          <w:bCs/>
        </w:rPr>
        <w:t>.36.</w:t>
      </w:r>
      <w:r>
        <w:rPr>
          <w:rFonts w:cs="Times New Roman"/>
          <w:b/>
          <w:bCs/>
        </w:rPr>
        <w:tab/>
      </w:r>
      <w:r>
        <w:rPr>
          <w:rFonts w:cs="Times New Roman"/>
          <w:bCs/>
        </w:rPr>
        <w:t xml:space="preserve">(BCB: SEC Legal Expenses)  The Executive Director of the Budget &amp; Control Board must reimburse the State Ethics Commission from the Insurance Reserve Fund for expenses incurred in the </w:t>
      </w:r>
      <w:r>
        <w:rPr>
          <w:rFonts w:cs="Times New Roman"/>
        </w:rPr>
        <w:t>defense</w:t>
      </w:r>
      <w:r>
        <w:rPr>
          <w:rFonts w:cs="Times New Roman"/>
          <w:bCs/>
        </w:rPr>
        <w:t xml:space="preserve"> of South Carolinians for Responsible Government v. Krawcheck, et al., and South Carolina Citizens for Life v. Krawcheck, et al., both filed in the United States District Court of South Carolina, and where the Attorney General has refused to defend the action and the Budget &amp; Control Board has refused to use the Civil Contingent Fund, as provided for in Section 8-13-1373, to pay for defense of such action.  The appropriate official of the State Ethics Commission must certify to the Executive Director on a monthly basis the costs incurred in defense of these actions.  Upon receipt of the certification the Executive Director shall reimburse the State Ethics Commission the amount certified.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color w:val="auto"/>
        </w:rPr>
      </w:pPr>
      <w:r>
        <w:rPr>
          <w:rFonts w:cs="Times New Roman"/>
          <w:b/>
          <w:color w:val="auto"/>
        </w:rPr>
        <w:lastRenderedPageBreak/>
        <w:tab/>
      </w:r>
      <w:r>
        <w:rPr>
          <w:rFonts w:cs="Times New Roman"/>
          <w:b/>
        </w:rPr>
        <w:t>80A</w:t>
      </w:r>
      <w:r>
        <w:rPr>
          <w:rFonts w:cs="Times New Roman"/>
          <w:b/>
          <w:color w:val="auto"/>
        </w:rPr>
        <w:t>.37.</w:t>
      </w:r>
      <w:r>
        <w:rPr>
          <w:rFonts w:cs="Times New Roman"/>
          <w:b/>
          <w:color w:val="auto"/>
        </w:rPr>
        <w:tab/>
      </w:r>
      <w:r>
        <w:rPr>
          <w:rFonts w:cs="Times New Roman"/>
          <w:color w:val="auto"/>
        </w:rPr>
        <w:t xml:space="preserve">(BCB: First Responder Interoperability)  The Budget and Control Board, through its </w:t>
      </w:r>
      <w:r>
        <w:rPr>
          <w:rFonts w:cs="Times New Roman"/>
          <w:strike/>
          <w:color w:val="auto"/>
        </w:rPr>
        <w:t>division of the State Chief Information Officer</w:t>
      </w:r>
      <w:r>
        <w:rPr>
          <w:rFonts w:cs="Times New Roman"/>
          <w:color w:val="auto"/>
        </w:rPr>
        <w:t xml:space="preserve"> </w:t>
      </w:r>
      <w:r>
        <w:rPr>
          <w:rFonts w:cs="Times New Roman"/>
          <w:i/>
          <w:color w:val="auto"/>
          <w:u w:val="single"/>
        </w:rPr>
        <w:t>Division of State Information Technology</w:t>
      </w:r>
      <w:r>
        <w:rPr>
          <w:rFonts w:cs="Times New Roman"/>
          <w:color w:val="auto"/>
        </w:rPr>
        <w:t xml:space="preserve">, is directed to administer and coordinate First </w:t>
      </w:r>
      <w:r>
        <w:rPr>
          <w:rFonts w:cs="Times New Roman"/>
        </w:rPr>
        <w:t>Responder</w:t>
      </w:r>
      <w:r>
        <w:rPr>
          <w:rFonts w:cs="Times New Roman"/>
          <w:color w:val="auto"/>
        </w:rPr>
        <w:t xml:space="preserve"> Interoperability o</w:t>
      </w:r>
      <w:r>
        <w:rPr>
          <w:rFonts w:cs="Times New Roman"/>
          <w:bCs/>
          <w:color w:val="auto"/>
        </w:rPr>
        <w:t>perations for the statewide Palmetto 800 MHz radio system to better coordinate public</w:t>
      </w:r>
      <w:r>
        <w:rPr>
          <w:rFonts w:cs="Times New Roman"/>
          <w:color w:val="auto"/>
        </w:rPr>
        <w:t xml:space="preserve"> safety disaster responses and communications.  First Responder Interoperability administration and coordination shall be funded as provided in this Act.  The cost-proportional funds shall be utilized for radio user fees of state agencies and public safety first responders (Fire, EMS and Law Enforcement) that participate in the statewide Palmetto 800 MHz radio system (Palmetto 800 participants).  The </w:t>
      </w:r>
      <w:r>
        <w:rPr>
          <w:rFonts w:cs="Times New Roman"/>
          <w:strike/>
          <w:color w:val="auto"/>
        </w:rPr>
        <w:t>division of the State Chief Information Officer</w:t>
      </w:r>
      <w:r>
        <w:rPr>
          <w:rFonts w:cs="Times New Roman"/>
          <w:color w:val="auto"/>
        </w:rPr>
        <w:t xml:space="preserve"> </w:t>
      </w:r>
      <w:r>
        <w:rPr>
          <w:rFonts w:cs="Times New Roman"/>
          <w:i/>
          <w:color w:val="auto"/>
          <w:u w:val="single"/>
        </w:rPr>
        <w:t>Division of State Information Technology</w:t>
      </w:r>
      <w:r>
        <w:rPr>
          <w:rFonts w:cs="Times New Roman"/>
          <w:color w:val="auto"/>
        </w:rPr>
        <w:t>, in consultation with the State Law Enforcement Division, the Department of Public Safety, and the State Emergency Management Division, and a representative of the S. C. Sheriff’s Association, shall set a baseline number of radios used by each Palmetto 800 participant based on the technical aspects of the Palmetto 800 MHz radio system and the jurisdictional requirements of the participant.  If a Palmetto 800 participant reduces the baseline number of radios in use, the amount of funds allocated for the participant’s radio user fees shall be reduced in a proportional amount.  The funds shall also be utilized to provide private county and city 800 MHz radio systems with grant funds to be used for purchases of equipment that support interoperability with the statewide Palmetto 800 MHz radio system and its users.  Grant funds shall be allocated to private county and city 800 MHz radio systems based on the criteria used for Palmetto 800 Participants and</w:t>
      </w:r>
      <w:r>
        <w:rPr>
          <w:rFonts w:cs="Times New Roman"/>
          <w:b/>
          <w:bCs/>
          <w:color w:val="auto"/>
        </w:rPr>
        <w:t xml:space="preserve"> </w:t>
      </w:r>
      <w:r>
        <w:rPr>
          <w:rFonts w:cs="Times New Roman"/>
          <w:color w:val="auto"/>
        </w:rPr>
        <w:t xml:space="preserve">in amounts proportional to the amounts allocated to support the per-site radio user fees of Palmetto 800 participants.  A matching share of 67% is required by a Palmetto 800 participant or by a private county or city 800 MHz radio system in order to qualify for receipt of funds pursuant to this proviso.  These entities shall be required to furnish such documentation as may be required by the Division of </w:t>
      </w:r>
      <w:r>
        <w:rPr>
          <w:rFonts w:cs="Times New Roman"/>
          <w:strike/>
          <w:color w:val="auto"/>
        </w:rPr>
        <w:t>the CIO</w:t>
      </w:r>
      <w:r>
        <w:rPr>
          <w:rFonts w:cs="Times New Roman"/>
          <w:color w:val="auto"/>
        </w:rPr>
        <w:t xml:space="preserve"> </w:t>
      </w:r>
      <w:r>
        <w:rPr>
          <w:rFonts w:cs="Times New Roman"/>
          <w:i/>
          <w:color w:val="auto"/>
          <w:u w:val="single"/>
        </w:rPr>
        <w:t>State Information Technology</w:t>
      </w:r>
      <w:r>
        <w:rPr>
          <w:rFonts w:cs="Times New Roman"/>
          <w:color w:val="auto"/>
        </w:rPr>
        <w:t xml:space="preserve"> to verify that the matching funds requirement is met.  Upon funding state agency and public safety first responder user fees and private county and city 800 MHz equipment purchases, any remaining funds may be used to enhance and expand the statewide Palmetto 800 MHz radio system.  All funds shall be held in a separate account established by the Board for the purposes set forth herein.  Any unexpended portion of these funds may be carried forward and used for the same purpose.  In the calculation of any across-the-board budget reduction mandated by the Budget and Control Board or General Assembly, the amount appropriated to the Budget and Control Board for First Responder Interoperability must be excluded from the Board’s base budget.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 Budget and Control Board shall provide a report on the status of the integration of the statewide Palmetto 800 MHz radio system which shall include, but not be limited to, a list of entities who are not integrated into the system as of the end of </w:t>
      </w:r>
      <w:r>
        <w:rPr>
          <w:rFonts w:cs="Times New Roman"/>
          <w:strike/>
        </w:rPr>
        <w:t>Fiscal Year 2007-08</w:t>
      </w:r>
      <w:r>
        <w:rPr>
          <w:rFonts w:cs="Times New Roman"/>
        </w:rPr>
        <w:t xml:space="preserve"> </w:t>
      </w:r>
      <w:r>
        <w:rPr>
          <w:rFonts w:cs="Times New Roman"/>
          <w:i/>
          <w:u w:val="single"/>
        </w:rPr>
        <w:t>the immediately preceding fiscal year</w:t>
      </w:r>
      <w:r>
        <w:rPr>
          <w:rFonts w:cs="Times New Roman"/>
        </w:rPr>
        <w:t xml:space="preserve"> and the reason why they are not integrated.  The report shall be submitted by September 1, </w:t>
      </w:r>
      <w:r>
        <w:rPr>
          <w:rFonts w:cs="Times New Roman"/>
          <w:strike/>
        </w:rPr>
        <w:t>2008</w:t>
      </w:r>
      <w:r>
        <w:rPr>
          <w:rFonts w:cs="Times New Roman"/>
        </w:rPr>
        <w:t xml:space="preserve"> </w:t>
      </w:r>
      <w:r>
        <w:rPr>
          <w:rFonts w:cs="Times New Roman"/>
          <w:i/>
          <w:u w:val="single"/>
        </w:rPr>
        <w:t>of the current fiscal year</w:t>
      </w:r>
      <w:r>
        <w:rPr>
          <w:rFonts w:cs="Times New Roman"/>
        </w:rPr>
        <w:t>, to the Chairman of the Senate Finance Committee and the Chairman of the House Ways and Means Committee.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rPr>
        <w:t>80A</w:t>
      </w:r>
      <w:r>
        <w:rPr>
          <w:rFonts w:cs="Times New Roman"/>
          <w:b/>
          <w:bCs/>
        </w:rPr>
        <w:t>.38.</w:t>
      </w:r>
      <w:r>
        <w:rPr>
          <w:rFonts w:cs="Times New Roman"/>
        </w:rPr>
        <w:tab/>
        <w:t>(BCB: SCHIDS)  There is created within the Budget and Control Board, Office of Research and Statistics, the South Carolina Health Integrated Data Services (SCHIDS) subprogram under the “Health and Demographic Statistics” program.  The purpose of the subprogram is to disseminate data about prevalence, treatment and cost of disease from the South Carolina Health and Human Services Data Warehouse and in particular the Medicaid System in order to educate communities statewide about improving health and wellness through lifestyle changes.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lastRenderedPageBreak/>
        <w:tab/>
        <w:t>All state agencies and public universities involved in educating South Carolinians through public programs to improve health and wellness shall communicate with the Office of Research and Statistics in order to improve collaboration and coordination and the possible use of SCHIDS to assist in the evaluation of program outcomes.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Medicaid staff shall coordinate with the SCHIDS program staff to target Prevention Partnership Grant awards to those communities demonstrating a prevalence of chronic disease and/or lack of access to care.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80A</w:t>
      </w:r>
      <w:r>
        <w:rPr>
          <w:rFonts w:cs="Times New Roman"/>
          <w:b/>
          <w:bCs/>
        </w:rPr>
        <w:t>.39.</w:t>
      </w:r>
      <w:r>
        <w:rPr>
          <w:rFonts w:cs="Times New Roman"/>
          <w:b/>
          <w:bCs/>
        </w:rPr>
        <w:tab/>
      </w:r>
      <w:r>
        <w:rPr>
          <w:rFonts w:cs="Times New Roman"/>
        </w:rPr>
        <w:t xml:space="preserve">(BCB: FY 08-09 Employee Compensation)  </w:t>
      </w:r>
      <w:r>
        <w:rPr>
          <w:rFonts w:cs="Times New Roman"/>
          <w:strike/>
        </w:rPr>
        <w:t>The amounts appropriated to the Budget and Control Board for Employee Pay Increases must be allocated by the Board to the various state agencies to provide for employee pay increases in accordance with the following plan: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1.</w:t>
      </w:r>
      <w:r>
        <w:rPr>
          <w:rFonts w:cs="Times New Roman"/>
          <w:strike/>
        </w:rPr>
        <w:tab/>
        <w:t>With respect to classified and non-judge judicial classified employees, effective on the first pay date that occurs on or after July 1 of the current fiscal year, the compensation of all classified employees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With respect to unclassified and non-judge judicial unclassified employees or unclassified executive compensation system employees not elsewhere covered in this act, effective on the first pay date that occurs on or after July 1 of the current fiscal year each agency is authorized to allot the total funds for compensation increases among individual employees without uniformity.  The funds provided for compensation increases for any employees subject to the provisions of this paragraph are based on an average 1% increase.  All of the salaries are subject to the provisions of Section 89.17 of Part IB of this act and Office of Human Resources approval must be obtained before any employees subject to the provisions of this paragraph may be granted an annual pay increase in excess of the guidelines established by the Budget and Control Board.  Any employee subject to the provisions of this paragraph shall not be eligible for compensation increases provided in paragraphs 1, 3, 4, 5, or 6.</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w:t>
      </w:r>
      <w:r>
        <w:rPr>
          <w:rFonts w:cs="Times New Roman"/>
          <w:strike/>
        </w:rPr>
        <w:tab/>
        <w:t>Effective on the first pay date that occurs on or after July 1 of the current fiscal year, agency heads not covered by the Agency Head Salary Commission,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With respect to local health care providers compensation increases shall be 1% effective on the first pay date that occurs on or after July 1 of the current fiscal year.  With respect to Area Agencies on Aging funded by the Lieutenant Governor’s Office on Aging, compensation shall be increased by 1% effective on the first pay date that occurs on or after July 1 of the current fiscal year.  With respect to local councils on aging or local providers of services funded by the Lieutenant Governor’s Office on Aging through Area Agencies on Aging, no pay increases will be allowed.  School Bus Driver salary and fringe funding to school districts shall be increased by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5.</w:t>
      </w:r>
      <w:r>
        <w:rPr>
          <w:rFonts w:cs="Times New Roman"/>
          <w:strike/>
        </w:rPr>
        <w:tab/>
        <w:t>Effective on the first pay date that occurs on or after July 1 of the current fiscal year, the Chief Justice and other judicial officers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6.</w:t>
      </w:r>
      <w:r>
        <w:rPr>
          <w:rFonts w:cs="Times New Roman"/>
          <w:strike/>
        </w:rPr>
        <w:tab/>
        <w:t>Effective on the first pay date that occurs on or after July 1 of the current fiscal year, county auditors and county treasurers shall receive an annualized base pay increase of 1%.</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Budget and Control Board shall allocate associated compensation increases for retirement employer contributions based on the retirement rate of the retirement system in which individual employees participate.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The Executive Director of the Budget and Control Board is authorized to use excess appropriations for the current fiscal year, as determined by the Director of the Office of State Budget, designated for statewide employer contributions for other statewide purposes.  At the discretion of the Executive Director of the Budget and Control Board, such action may be considered a permanent transfer into the receiving agency’s base budget.</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strike/>
        </w:rPr>
        <w:t>Funds appropriated in Part IA, F30, Section 80C, Budget and Control Board, Employee Benefits may be carried forward from the prior fiscal year into the current fiscal year.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80A.40.</w:t>
      </w:r>
      <w:r>
        <w:rPr>
          <w:rFonts w:cs="Times New Roman"/>
          <w:bCs/>
        </w:rPr>
        <w:tab/>
        <w:t xml:space="preserve">(BCB: Public Procurement Unit)  For purposes of participation in the Minnesota Multi State </w:t>
      </w:r>
      <w:r>
        <w:rPr>
          <w:rFonts w:cs="Times New Roman"/>
        </w:rPr>
        <w:t>Contracting</w:t>
      </w:r>
      <w:r>
        <w:rPr>
          <w:rFonts w:cs="Times New Roman"/>
          <w:bCs/>
        </w:rPr>
        <w:t xml:space="preserve"> Alliance for Pharmacy (MMCAP), a private, nonprofit corporation that provides only free medical care may be allowed to participate as a local public procurement unit in the MMCAP cooperative purchase.  </w:t>
      </w:r>
      <w:r>
        <w:rPr>
          <w:rFonts w:cs="Times New Roman"/>
        </w:rPr>
        <w:t>The participation of nonprofit corporations in the program is contingent upon approval of the Minnesota Multi-State Contracting Alliance for Pharmacy.</w:t>
      </w:r>
      <w:r>
        <w:rPr>
          <w:rFonts w:cs="Times New Roman"/>
          <w:bCs/>
        </w:rPr>
        <w:t xml:space="preserve">  Participating nonprofit corporations must comply with all applicable federal laws or regulations for participation in the MMCAP cooperative purchase.  The state shall not be liable for any action or inaction of such a nonprofit corporation.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80A.41.</w:t>
      </w:r>
      <w:r>
        <w:rPr>
          <w:rFonts w:cs="Times New Roman"/>
          <w:b/>
        </w:rPr>
        <w:tab/>
      </w:r>
      <w:r>
        <w:rPr>
          <w:rFonts w:cs="Times New Roman"/>
          <w:bCs/>
        </w:rPr>
        <w:t xml:space="preserve">(BCB: Insurance Contracts Bid Process)  The Insurance Reserve Fund may utilize a </w:t>
      </w:r>
      <w:r>
        <w:rPr>
          <w:rFonts w:cs="Times New Roman"/>
        </w:rPr>
        <w:t>competitive</w:t>
      </w:r>
      <w:r>
        <w:rPr>
          <w:rFonts w:cs="Times New Roman"/>
          <w:bCs/>
        </w:rPr>
        <w:t xml:space="preserve"> process to obtain reinsurance coverage with respect to property insurance written by the Insurance Reserve Fund in the State of South Carolina.  The competitive process under this proviso shall be governed exclusively by rules established by the Insurance Reserve Fund for this procurement and shall not be governed by the Consolidated Procurement Code.  The Budget and Control Board can comply with the provision by utilizing a competitive process to obtain a broker to provide reinsurance coverage.  Bids shall be presented at a meeting of the State Budget and Control Board for review and the Board shall make their decision on those bids by their next board meeting.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80A.42.</w:t>
      </w:r>
      <w:r>
        <w:rPr>
          <w:rFonts w:cs="Times New Roman"/>
        </w:rPr>
        <w:tab/>
        <w:t>(BCB: Census Carry Forward)  Any unexpended funds appropriated to the Budget and Control Board for Census Promotion and Participation may be carried forward from the prior fiscal year to the current fiscal year and used for the same purposes.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bCs/>
        </w:rPr>
        <w:tab/>
        <w:t>80A.43.</w:t>
      </w:r>
      <w:r>
        <w:rPr>
          <w:rFonts w:cs="Times New Roman"/>
        </w:rPr>
        <w:tab/>
        <w:t xml:space="preserve">(BCB: Sale of Surplus Real Property)  Up to </w:t>
      </w:r>
      <w:r>
        <w:rPr>
          <w:rFonts w:cs="Times New Roman"/>
          <w:strike/>
        </w:rPr>
        <w:t>50%</w:t>
      </w:r>
      <w:r>
        <w:rPr>
          <w:rFonts w:cs="Times New Roman"/>
        </w:rPr>
        <w:t xml:space="preserve"> </w:t>
      </w:r>
      <w:r>
        <w:rPr>
          <w:rFonts w:cs="Times New Roman"/>
          <w:i/>
          <w:u w:val="single"/>
        </w:rPr>
        <w:t>5%</w:t>
      </w:r>
      <w:r>
        <w:rPr>
          <w:rFonts w:cs="Times New Roman"/>
        </w:rPr>
        <w:t xml:space="preserve"> of the proceeds, net of selling expenses, from the sale of surplus real properties shall be retained by the Budget and Control Board and used for the deferred maintenance of state-owned buildings.  The remaining </w:t>
      </w:r>
      <w:r>
        <w:rPr>
          <w:rFonts w:cs="Times New Roman"/>
          <w:strike/>
        </w:rPr>
        <w:t>50%</w:t>
      </w:r>
      <w:r>
        <w:rPr>
          <w:rFonts w:cs="Times New Roman"/>
        </w:rPr>
        <w:t xml:space="preserve"> </w:t>
      </w:r>
      <w:r>
        <w:rPr>
          <w:rFonts w:cs="Times New Roman"/>
          <w:i/>
          <w:u w:val="single"/>
        </w:rPr>
        <w:t>95%</w:t>
      </w:r>
      <w:r>
        <w:rPr>
          <w:rFonts w:cs="Times New Roman"/>
        </w:rPr>
        <w:t xml:space="preserve"> of the net proceeds shall be returned to the agency that the property is owned by, under the control of, or assigned to and shall be used by that agency for non-recurring purposes.  This provision applies to all state agencies and departments except:  institutions of higher learning; the Public Service Authority; the Ports Authority; the MUSC Hospital Authority; the Myrtle Beach Air Force Redevelopment Authority; the Department of Transportation; the Columbia State Farmers Market; </w:t>
      </w:r>
      <w:r>
        <w:rPr>
          <w:rFonts w:cs="Times New Roman"/>
          <w:szCs w:val="22"/>
        </w:rPr>
        <w:t>the Department of Agriculture’s Columbia Metrology Lab building and property;</w:t>
      </w:r>
      <w:r>
        <w:rPr>
          <w:rFonts w:cs="Times New Roman"/>
        </w:rPr>
        <w:t xml:space="preserve"> the Charleston Naval Complex Redevelopment Authority; the Department of Commerce’s Division of Public Railways;</w:t>
      </w:r>
      <w:r>
        <w:rPr>
          <w:rFonts w:cs="Times New Roman"/>
          <w:szCs w:val="22"/>
        </w:rPr>
        <w:t xml:space="preserve"> the Midlands Technical College Enterprise Campus Authority; the Trident Technical College Enterprise Campus Authority; the Commissioners residence at the Department of Corrections and the </w:t>
      </w:r>
      <w:r>
        <w:rPr>
          <w:rFonts w:cs="Times New Roman"/>
        </w:rPr>
        <w:t>Educational</w:t>
      </w:r>
      <w:r>
        <w:rPr>
          <w:rFonts w:cs="Times New Roman"/>
          <w:szCs w:val="22"/>
        </w:rPr>
        <w:t xml:space="preserve"> Television Commission’s Key Road property</w:t>
      </w:r>
      <w:r>
        <w:rPr>
          <w:rFonts w:cs="Times New Roman"/>
        </w:rPr>
        <w: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t xml:space="preserve">The Educational Television Commission shall be authorized to retain the net proceeds from the sale of its property on Key Road, and </w:t>
      </w:r>
      <w:r>
        <w:rPr>
          <w:rFonts w:cs="Times New Roman"/>
        </w:rPr>
        <w:t>such</w:t>
      </w:r>
      <w:r>
        <w:rPr>
          <w:rFonts w:cs="Times New Roman"/>
          <w:szCs w:val="22"/>
        </w:rPr>
        <w:t xml:space="preserve"> proceeds shall only be used for the renovation of the ETV Telecommunications Center.  If it is determined that </w:t>
      </w:r>
      <w:r>
        <w:rPr>
          <w:rFonts w:cs="Times New Roman"/>
        </w:rPr>
        <w:t>sufficient</w:t>
      </w:r>
      <w:r>
        <w:rPr>
          <w:rFonts w:cs="Times New Roman"/>
          <w:szCs w:val="22"/>
        </w:rPr>
        <w:t xml:space="preserve"> net proceeds are not to be derived from the sale of its property on Key Road to cover the cost of all </w:t>
      </w:r>
      <w:r>
        <w:rPr>
          <w:rFonts w:cs="Times New Roman"/>
        </w:rPr>
        <w:t>renovations</w:t>
      </w:r>
      <w:r>
        <w:rPr>
          <w:rFonts w:cs="Times New Roman"/>
          <w:szCs w:val="22"/>
        </w:rPr>
        <w:t xml:space="preserve"> of the Telecommunications Center, the property on Key Road shall not be sold.  Any proposed sale hereunder shall, prior to said sale, be submitted to the Budget and Control Board for approval as being in compliance with the requirements of this subsection.</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t>The Department of Corrections shall be authorized to retain the net proceeds from the sale of the residence provided for the Commissioner of the Department of Corrections and use such proceeds for deferred maintenance needs at the Department of Corrections.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lastRenderedPageBreak/>
        <w:tab/>
        <w:t xml:space="preserve">The </w:t>
      </w:r>
      <w:r>
        <w:rPr>
          <w:rFonts w:cs="Times New Roman"/>
        </w:rPr>
        <w:t>Forestry</w:t>
      </w:r>
      <w:r>
        <w:rPr>
          <w:rFonts w:cs="Times New Roman"/>
          <w:szCs w:val="22"/>
        </w:rPr>
        <w:t xml:space="preserve"> Commission </w:t>
      </w:r>
      <w:r>
        <w:rPr>
          <w:rFonts w:cs="Times New Roman"/>
        </w:rPr>
        <w:t>shall</w:t>
      </w:r>
      <w:r>
        <w:rPr>
          <w:rFonts w:cs="Times New Roman"/>
          <w:szCs w:val="22"/>
        </w:rPr>
        <w:t xml:space="preserve"> be authorized to retain the net proceeds from the sale of a tract of land containing a total of ten acres or less in Horry County.  Receipts generated by the sale of this tract shall be utilized for the agency’s capital improvement and/or facility maintenance program.  The commission may sell this tract of land at or above fair market value as determined by independent appraisal.</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Department of Agriculture, the Educational Television Commission, the Department of Corrections, and the Forestry Commission shall annually submit a report, within sixty days after the close of the fiscal year, to the Senate Finance Committee and the House Ways and Means Committee on the status of the sale of the identified property and a detailed accounting on the expenditure of funds resulting from such sale.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disposition of state owned real property whether in permanent law, temporary law or by provision elsewhere in this act.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Any unused portion of these funds may be carried forward into succeeding fiscal years and used for the same purposes.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80A.44.</w:t>
      </w:r>
      <w:r>
        <w:rPr>
          <w:rFonts w:cs="Times New Roman"/>
          <w:b/>
        </w:rPr>
        <w:tab/>
      </w:r>
      <w:r>
        <w:rPr>
          <w:rFonts w:cs="Times New Roman"/>
        </w:rPr>
        <w:t xml:space="preserve">(BCB: SCEIS Business Case Study)  </w:t>
      </w:r>
      <w:r>
        <w:rPr>
          <w:rFonts w:cs="Times New Roman"/>
          <w:strike/>
        </w:rPr>
        <w:t>The Budget and Control Board is directed to have a study conducted to update the South Carolina Enterprise Information System business case study originally conducted in 2003.  The study shall update the 2003 business case study to reflect current conditions and review and update projected savings to agencies.  The results of the study shall be reported to the Chairman of the Senate Finance Committee and the Chairman of the House Ways and Means Committee by December 1, 2008.  The Comptroller General’s Office shall provide funding to pay for the update.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
        </w:rPr>
        <w:tab/>
        <w:t>80A.45.</w:t>
      </w:r>
      <w:r>
        <w:rPr>
          <w:rFonts w:cs="Times New Roman"/>
          <w:b/>
        </w:rPr>
        <w:tab/>
      </w:r>
      <w:r>
        <w:rPr>
          <w:rFonts w:cs="Times New Roman"/>
        </w:rPr>
        <w:t xml:space="preserve">(BCB: SCEIS Agency Implementation Guide)  </w:t>
      </w:r>
      <w:r>
        <w:rPr>
          <w:rFonts w:cs="Times New Roman"/>
          <w:strike/>
        </w:rPr>
        <w:t>The Budget and Control Board shall have prepared by January 23, 2009, an Agency Implementation Guide for agencies required to participate in the South Carolina Enterprise Information System (SCEIS).  The Agency Implementation Guide should provide agencies guidance for implementation of SCEIS and guidance to potential savings identified in the updated business case study performed pursuant to other provisions in this Act.  This guide will serve as a basis to agencies as they report their savings from the SCEIS implementation to the Senate Finance Committee and House Ways and Means Committee, so that the committees may take into account those savings as they develop the annual budget.</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80A.46.</w:t>
      </w:r>
      <w:r>
        <w:rPr>
          <w:rFonts w:cs="Times New Roman"/>
          <w:b/>
        </w:rPr>
        <w:tab/>
      </w:r>
      <w:r>
        <w:rPr>
          <w:rFonts w:cs="Times New Roman"/>
        </w:rPr>
        <w:t>(BCB: Legislative Custodial Support Services)  Persons employed in the Legislative Custodial Support positions shall be exempt from the provisions of Title 8, Chapter 17, Article 5.</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rPr>
      </w:pPr>
      <w:r>
        <w:tab/>
      </w:r>
      <w:r>
        <w:rPr>
          <w:b/>
          <w:bCs/>
        </w:rPr>
        <w:t>80A.47.</w:t>
      </w:r>
      <w:r>
        <w:rPr>
          <w:b/>
          <w:bCs/>
        </w:rPr>
        <w:tab/>
      </w:r>
      <w:r>
        <w:t xml:space="preserve">(BCB: Community Safety Anti-Gang Grants and Matching Grants)  The Attorney General may make recommendations for Community </w:t>
      </w:r>
      <w:r>
        <w:rPr>
          <w:rFonts w:cs="Times New Roman"/>
        </w:rPr>
        <w:t>Safety</w:t>
      </w:r>
      <w:r>
        <w:t xml:space="preserve"> Anti-Gang Grants and matching grants programs on behalf of the programs relevant to the provisions of Act 82 of 2007.</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80A.48.</w:t>
      </w:r>
      <w:r>
        <w:rPr>
          <w:b/>
          <w:bCs/>
        </w:rPr>
        <w:tab/>
      </w:r>
      <w:r>
        <w:t>(BCB: SCEIS Flexibility)  In addition to the flexibility authorized in provision 89.96 (GP: Flexibility), the Executive Director of the Budget and Control Board is directed to transfer and utilize funds from any other accounts within the agency in an effort to maintain critical development of infrastructure assets of the statewide SCEIS implementation until further funding is appropriated by the General Assembly.</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bCs/>
        </w:rPr>
        <w:t>80A.49.</w:t>
      </w:r>
      <w:r>
        <w:rPr>
          <w:rFonts w:cs="Times New Roman"/>
          <w:b/>
          <w:bCs/>
        </w:rPr>
        <w:tab/>
      </w:r>
      <w:r>
        <w:rPr>
          <w:rFonts w:cs="Times New Roman"/>
        </w:rPr>
        <w:t xml:space="preserve">(BCB: Payment of Layman Judgment)  </w:t>
      </w:r>
      <w:r>
        <w:rPr>
          <w:rFonts w:cs="Times New Roman"/>
          <w:strike/>
        </w:rPr>
        <w:t>The Insurance Reserve Fund is authorized to expend funds necessary to resolve the outstanding fee award judgment entered by the Supreme Court against the defendants in Layman, et al. vs. The State of South Carolina, et al.  Any funds expended by the Insurance Reserve Fund to resolve this fee award judgment will be reimbursed as well as any lost investment earnings as calculated by the State Treasurer.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lastRenderedPageBreak/>
        <w:tab/>
      </w:r>
      <w:r>
        <w:rPr>
          <w:rFonts w:cs="Times New Roman"/>
          <w:strike/>
        </w:rPr>
        <w:t>The State Comptroller General is authorized and directed to reimburse the Insurance Reserve Fund for any funds it expends and lost earnings to resolve the fee award judgment entered by the State Supreme Court in Layman, et al. vs. The State of South Carolina, et al.  The source of funds the Comptroller General shall use for reimbursement are state funds lapsed or remitted to the general fund at the end of Fiscal Year 2007-08.  Reimbursement of the Insurance Reserve Fund is the first priority for such lapsed and remitted funds regardless of any provisions of law to the contrary including provisions of this act for Fiscal Year 2008-09.  To the extent that this identified fund source is inadequate to reimburse the Insurance Reserve Fund, the Comptroller is directed to reduce the percent of agency appropriations that may be carried forward under the authority of Part IB, General Provisions, proviso 89.28 that allows agencies to carry forward up to ten percent of their general funds.</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bCs/>
          <w:iCs/>
        </w:rPr>
        <w:tab/>
      </w:r>
      <w:r>
        <w:rPr>
          <w:b/>
          <w:bCs/>
          <w:i/>
          <w:iCs/>
          <w:u w:val="single"/>
        </w:rPr>
        <w:t>80A.50.</w:t>
      </w:r>
      <w:r>
        <w:rPr>
          <w:b/>
          <w:bCs/>
          <w:i/>
          <w:iCs/>
          <w:u w:val="single"/>
        </w:rPr>
        <w:tab/>
      </w:r>
      <w:r>
        <w:rPr>
          <w:bCs/>
          <w:i/>
          <w:iCs/>
          <w:u w:val="single"/>
        </w:rPr>
        <w:t>(BCB: Columbia Mills Building)  The State Museum, Department of Revenue, and Confederate Relic Room shall assume ownership of the Columbia Mills Building as well as responsibility for its maintenance and operations.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rPr>
        <w:tab/>
      </w:r>
      <w:r>
        <w:rPr>
          <w:rFonts w:cs="Times New Roman"/>
          <w:b/>
          <w:i/>
          <w:u w:val="single"/>
        </w:rPr>
        <w:t>80A.51.</w:t>
      </w:r>
      <w:r>
        <w:rPr>
          <w:rFonts w:cs="Times New Roman"/>
          <w:b/>
          <w:i/>
          <w:u w:val="single"/>
        </w:rPr>
        <w:tab/>
      </w:r>
      <w:r>
        <w:rPr>
          <w:rFonts w:cs="Times New Roman"/>
          <w:i/>
          <w:u w:val="single"/>
        </w:rPr>
        <w:t xml:space="preserve">(BCB: Health Plan Tobacco User Differential)  For health plans adopted under the authority of Section 1-11-710 of the 1976 Code by the Budget </w:t>
      </w:r>
      <w:r>
        <w:rPr>
          <w:bCs/>
          <w:i/>
          <w:iCs/>
          <w:u w:val="single"/>
        </w:rPr>
        <w:t>and</w:t>
      </w:r>
      <w:r>
        <w:rPr>
          <w:rFonts w:cs="Times New Roman"/>
          <w:i/>
          <w:u w:val="single"/>
        </w:rPr>
        <w:t xml:space="preserve"> Control Board during the fiscal year beginning July 1, 2009, the board is authorized to differentiate between tobacco users and nonusers regarding rates charged to enrollees in its health plans by imposing a surcharge on enrollee rates based upon tobacco use.</w:t>
      </w: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sectPr>
          <w:headerReference w:type="default" r:id="rId83"/>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p>
    <w:p>
      <w:pPr>
        <w:keepNext/>
        <w:tabs>
          <w:tab w:val="left" w:pos="216"/>
          <w:tab w:val="left" w:pos="432"/>
          <w:tab w:val="left" w:pos="648"/>
          <w:tab w:val="left" w:pos="763"/>
          <w:tab w:val="left" w:pos="975"/>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70" w:name="section80C"/>
      <w:bookmarkEnd w:id="70"/>
      <w:r>
        <w:rPr>
          <w:rFonts w:cs="Times New Roman"/>
          <w:b/>
        </w:rPr>
        <w:t>SECTION 80C - F30 - BUDGET AND CONTROL BOARD, EMPLOYEE BENEFITS</w:t>
      </w:r>
      <w:r>
        <w:rPr>
          <w:rFonts w:cs="Times New Roman"/>
          <w:b/>
        </w:rPr>
        <w:fldChar w:fldCharType="begin"/>
      </w:r>
      <w:r>
        <w:instrText xml:space="preserve"> XE "SECTION 80C - F30 - BUDGET AND CONTROL BOARD, EMPLOYEE BENEFITS" </w:instrText>
      </w:r>
      <w:r>
        <w:rPr>
          <w:rFonts w:cs="Times New Roman"/>
          <w:b/>
        </w:rPr>
        <w:fldChar w:fldCharType="end"/>
      </w: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80C.1.</w:t>
      </w:r>
      <w:r>
        <w:rPr>
          <w:rFonts w:cs="Times New Roman"/>
          <w:b/>
        </w:rPr>
        <w:tab/>
      </w:r>
      <w:r>
        <w:rPr>
          <w:rFonts w:cs="Times New Roman"/>
        </w:rPr>
        <w:t>(BCB/EB: Deferred Compensation)  To the extent funds are appropriated, the State shall make contributions to deferred compensation plan accounts on behalf of permanent, full-time state employees who were employed and earned less than $20,000 per year as of July 1, 2000, in an amount and under the terms and conditions prescribed for such contributions by the State Budget and Control Board, without such employees making contributions to the deferred compensation plan.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80C.2.</w:t>
      </w:r>
      <w:r>
        <w:rPr>
          <w:rFonts w:cs="Times New Roman"/>
          <w:b/>
        </w:rPr>
        <w:tab/>
      </w:r>
      <w:r>
        <w:rPr>
          <w:rFonts w:cs="Times New Roman"/>
        </w:rPr>
        <w:t>(BCB/EB: Funding Abortions Prohibited)  No funds appropriated for employer contributions to the State Health Insurance Plan may be expended to reimburse the expenses of an abortion, except in cases of rape, incest or where the life of the mother is in jeopardy, and the State Health Plan may not offer coverage for abortion services.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t>80C.3.</w:t>
      </w:r>
      <w:r>
        <w:rPr>
          <w:rFonts w:cs="Times New Roman"/>
          <w:b/>
        </w:rPr>
        <w:tab/>
      </w:r>
      <w:r>
        <w:rPr>
          <w:rFonts w:cs="Times New Roman"/>
          <w:bCs/>
        </w:rPr>
        <w:t>(</w:t>
      </w:r>
      <w:r>
        <w:rPr>
          <w:rFonts w:cs="Times New Roman"/>
        </w:rPr>
        <w:t>BCB/EB</w:t>
      </w:r>
      <w:r>
        <w:rPr>
          <w:rFonts w:cs="Times New Roman"/>
          <w:bCs/>
        </w:rPr>
        <w:t>: Exempt National Guard Pension Fund)  In the calculation of any across-the-board cut mandated by the Budget and Control Board or General Assembly, the amount of the appropriation for the National Guard Pension Fund shall be excluded.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80C.4.</w:t>
      </w:r>
      <w:r>
        <w:rPr>
          <w:rFonts w:cs="Times New Roman"/>
          <w:bCs/>
        </w:rPr>
        <w:tab/>
        <w:t xml:space="preserve">(BCB/EB: Employee Mileage Reimbursement)  The amount appropriated for </w:t>
      </w:r>
      <w:r>
        <w:rPr>
          <w:rFonts w:cs="Times New Roman"/>
        </w:rPr>
        <w:t>employee mileage reimbursement must be allocated to state agencies by the Budget and Control Board’s Office of State Budget in the same proportion as the agencies’ general fund expenditures for mileage reimbursement in the prior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b/>
        </w:rPr>
        <w:tab/>
        <w:t>80C.5.</w:t>
      </w:r>
      <w:r>
        <w:rPr>
          <w:rFonts w:cs="Times New Roman"/>
          <w:b/>
        </w:rPr>
        <w:tab/>
      </w:r>
      <w:r>
        <w:rPr>
          <w:rFonts w:cs="Times New Roman"/>
        </w:rPr>
        <w:t xml:space="preserve">(BCB/EB: Forego One Month’s Health Insurance Premium Employer Contributions)  </w:t>
      </w:r>
      <w:r>
        <w:rPr>
          <w:rFonts w:cs="Times New Roman"/>
          <w:strike/>
        </w:rPr>
        <w:t>The Employee Insurance Program is instructed to forego one month’s billing of health insurance program employer contributions on behalf of active employees in Fiscal Year 2008-09.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 xml:space="preserve">Each state agency, as so classified by the Employee Insurance Program for purposes of providing health insurance, by September 30, 2008, shall remit the amount of premium savings as determined by the Employee Insurance Program to the State Treasurer for deposit in a fund separate and distinct from the general fund of the State and all other funds, which is hereby established within the State Treasury.  Each state agency is authorized to use funds from any revenue source except federal funds </w:t>
      </w:r>
      <w:r>
        <w:rPr>
          <w:rFonts w:cs="Times New Roman"/>
          <w:strike/>
        </w:rPr>
        <w:lastRenderedPageBreak/>
        <w:t>for this payment.  By this paragraph, these remittances are deemed to have occurred and are available for appropriation.  From the amount recouped from state agencies and transferred to the separate fund established pursuant to this paragraph, the State Treasurer shall disburse the following amounts appropriated for the purposes stated:  up to $3,125,000 to the State Election Commission for the 2008 General Election, to the extent that sufficient monies are not available in the Capital Reserve Fund for Fiscal Year 2007-2008, with the balance to the Department of Education for school bus fuel and parts.  Unexpended funds appropriated pursuant to this paragraph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22"/>
          <w:u w:val="single"/>
        </w:rPr>
      </w:pPr>
      <w:r>
        <w:rPr>
          <w:rFonts w:cs="Times New Roman"/>
          <w:b/>
          <w:szCs w:val="22"/>
        </w:rPr>
        <w:tab/>
      </w:r>
      <w:r>
        <w:rPr>
          <w:rFonts w:cs="Times New Roman"/>
          <w:b/>
          <w:i/>
          <w:szCs w:val="22"/>
          <w:u w:val="single"/>
        </w:rPr>
        <w:t>80C.6.</w:t>
      </w:r>
      <w:r>
        <w:rPr>
          <w:rFonts w:cs="Times New Roman"/>
          <w:i/>
          <w:szCs w:val="22"/>
          <w:u w:val="single"/>
        </w:rPr>
        <w:tab/>
      </w:r>
      <w:r>
        <w:rPr>
          <w:rFonts w:cs="Times New Roman"/>
          <w:i/>
          <w:color w:val="auto"/>
          <w:szCs w:val="22"/>
          <w:u w:val="single"/>
        </w:rPr>
        <w:t>(BCB/EB: Health Insurance Premium Discount)  The Budget &amp; Control Board shall implement a $40 per month health insurance premium discount to all participants in all state employee health plans who certify that they do not use tobacco products.  This discount shall apply to all health insurance premiums paid by eligible employees on or after July 1, 2009.</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sectPr>
          <w:headerReference w:type="default" r:id="rId84"/>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keepNext/>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71" w:name="section81"/>
      <w:bookmarkEnd w:id="71"/>
      <w:r>
        <w:rPr>
          <w:rFonts w:cs="Times New Roman"/>
          <w:b/>
        </w:rPr>
        <w:t>SECTION 81 - R44 - DEPARTMENT OF REVENUE</w:t>
      </w:r>
      <w:r>
        <w:rPr>
          <w:rFonts w:cs="Times New Roman"/>
          <w:b/>
        </w:rPr>
        <w:fldChar w:fldCharType="begin"/>
      </w:r>
      <w:r>
        <w:instrText xml:space="preserve"> XE "SECTION 81 - R44 - DEPARTMENT OF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81.1.</w:t>
      </w:r>
      <w:r>
        <w:rPr>
          <w:rFonts w:cs="Times New Roman"/>
        </w:rPr>
        <w:tab/>
        <w:t>(DOR: Subpoenaed Employee Expense Reimbursement)  If any employee of the Department of Revenue is subpoenaed to testify during litigation not involving the Department of Revenue, the party subpoenaing the employee(s) to testify shall reimburse the State for expenses incurred by the employee(s) requested to testify.  Expenses shall include but are not limited to the cost of materials and the average daily salary of the employee or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81.2.</w:t>
      </w:r>
      <w:r>
        <w:rPr>
          <w:rFonts w:cs="Times New Roman"/>
        </w:rPr>
        <w:tab/>
        <w:t>(DOR: Court Order Funds Carry Forward)  Funds awarded to the Department of Revenue by court order shall be retained in a special account and shall be carried forward from year to year, and expended as needed to accomplish the purposes and conditions of said order if specified, and if not specified, as may be directed by the Director of the Department of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81.3.</w:t>
      </w:r>
      <w:r>
        <w:rPr>
          <w:rFonts w:cs="Times New Roman"/>
        </w:rPr>
        <w:tab/>
        <w:t xml:space="preserve">(DOR: Training)  </w:t>
      </w:r>
      <w:r>
        <w:rPr>
          <w:rFonts w:cs="Times New Roman"/>
          <w:strike/>
        </w:rPr>
        <w:t>The Department of Revenue may charge participants a fee to cover the cost of education and training programs.  The revenue generated may be applied to the cost of the related operation, and any unexpended balance may be carried forward to subsequent fiscal periods and utilized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81.4.</w:t>
      </w:r>
      <w:r>
        <w:rPr>
          <w:rFonts w:cs="Times New Roman"/>
        </w:rPr>
        <w:tab/>
        <w:t xml:space="preserve">(DOR: Tax Education Program)  </w:t>
      </w:r>
      <w:r>
        <w:rPr>
          <w:rFonts w:cs="Times New Roman"/>
          <w:strike/>
        </w:rPr>
        <w:t>Pursuant to taxpayer educational activities stipulated and authorized by SC Code Section 12-58-40, the Department of Revenue may charge participants a fee to recover the related direct costs.  The revenue generated from this may be applied to said cost, and any unexpended balance may be carried forward to subsequent fiscal periods and used for the stated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81.5.</w:t>
      </w:r>
      <w:r>
        <w:rPr>
          <w:rFonts w:cs="Times New Roman"/>
        </w:rPr>
        <w:tab/>
        <w:t xml:space="preserve">(DOR: Enforcement-Confiscated Alcoholic Beverage Revenue)  </w:t>
      </w:r>
      <w:r>
        <w:rPr>
          <w:rFonts w:cs="Times New Roman"/>
          <w:strike/>
        </w:rPr>
        <w:t>The Department of Revenue is directed to maintain adequate records accounting for the receipt of funds from the sale of confiscated alcoholic beverages.  Such revenue shall be deposited to the credit of the General Fund of the State after deducting the cost of confiscation and sale.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81.6.</w:t>
      </w:r>
      <w:r>
        <w:rPr>
          <w:rFonts w:cs="Times New Roman"/>
          <w:b/>
        </w:rPr>
        <w:tab/>
      </w:r>
      <w:r>
        <w:rPr>
          <w:rFonts w:cs="Times New Roman"/>
        </w:rPr>
        <w:t xml:space="preserve">(DOR: Federal Refund Offset Program)  </w:t>
      </w:r>
      <w:r>
        <w:rPr>
          <w:rFonts w:cs="Times New Roman"/>
          <w:strike/>
        </w:rPr>
        <w:t>The department may incur and pay the expense of the fee required at Internal Revenue Code 6402(e)(6), as may be required to effectuate the Federal Refund Offset Program, and this fee must be paid upon certificate of the department by drawing upon funds from the same tax type set off.</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b/>
        </w:rPr>
        <w:tab/>
        <w:t>81.7.</w:t>
      </w:r>
      <w:r>
        <w:rPr>
          <w:rFonts w:cs="Times New Roman"/>
          <w:b/>
        </w:rPr>
        <w:tab/>
      </w:r>
      <w:r>
        <w:rPr>
          <w:rFonts w:cs="Times New Roman"/>
        </w:rPr>
        <w:t xml:space="preserve">(DOR: Administrative Fees)  </w:t>
      </w:r>
      <w:r>
        <w:rPr>
          <w:rFonts w:cs="Times New Roman"/>
          <w:strike/>
        </w:rPr>
        <w:t>The Department of Revenue may impose a sixty dollar fee for the issuance of each certificate of compliance.  A thirty-five dollar fee for each informal nonbinding letter concerning eligibility for infrastructure credits against the license tax shall be imposed.  These fees must be retained and expended for use in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strike/>
        </w:rPr>
      </w:pPr>
      <w:r>
        <w:rPr>
          <w:rFonts w:cs="Times New Roman"/>
        </w:rPr>
        <w:lastRenderedPageBreak/>
        <w:tab/>
      </w:r>
      <w:r>
        <w:rPr>
          <w:rFonts w:cs="Times New Roman"/>
          <w:b/>
        </w:rPr>
        <w:t>81</w:t>
      </w:r>
      <w:r>
        <w:rPr>
          <w:rFonts w:cs="Times New Roman"/>
          <w:b/>
          <w:bCs/>
        </w:rPr>
        <w:t>.8.</w:t>
      </w:r>
      <w:r>
        <w:rPr>
          <w:rFonts w:cs="Times New Roman"/>
        </w:rPr>
        <w:tab/>
        <w:t xml:space="preserve">(DOR: Installment Agreements)  </w:t>
      </w:r>
      <w:r>
        <w:rPr>
          <w:rFonts w:cs="Times New Roman"/>
          <w:strike/>
        </w:rPr>
        <w:t>To defray administrative expenses, the department is authorized to impose a forty-five dollar fee for entering into installment agreements for the payment of tax liabilities.  The fee shall be retained and expended for use in budgeted operations.</w:t>
      </w:r>
    </w:p>
    <w:p>
      <w:pPr>
        <w:tabs>
          <w:tab w:val="left" w:pos="216"/>
          <w:tab w:val="left" w:pos="432"/>
          <w:tab w:val="left" w:pos="648"/>
          <w:tab w:val="left" w:pos="763"/>
          <w:tab w:val="left" w:pos="85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.9.</w:t>
      </w:r>
      <w:r>
        <w:rPr>
          <w:rFonts w:cs="Times New Roman"/>
          <w:b/>
          <w:bCs/>
        </w:rPr>
        <w:tab/>
      </w:r>
      <w:r>
        <w:rPr>
          <w:rFonts w:cs="Times New Roman"/>
        </w:rPr>
        <w:t xml:space="preserve">(DOR: Data Warehousing)  </w:t>
      </w:r>
      <w:r>
        <w:rPr>
          <w:rFonts w:cs="Times New Roman"/>
          <w:strike/>
        </w:rPr>
        <w:t>The Department of Revenue is authorized to contract with private industry to establish data mining and data warehousing capabilities within the department, to enhance compliance and collections.  Such arrangements may include payment from the increased revenue generated by such capabilities.  The department shall be allowed reimbursement of costs associated with administration of this proviso from the data warehouse generated collections.  This amount may be retained and expended for budgeted operations.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81</w:t>
      </w:r>
      <w:r>
        <w:rPr>
          <w:rFonts w:cs="Times New Roman"/>
          <w:b/>
          <w:bCs/>
        </w:rPr>
        <w:t>.10.</w:t>
      </w:r>
      <w:r>
        <w:rPr>
          <w:rFonts w:cs="Times New Roman"/>
          <w:b/>
          <w:bCs/>
        </w:rPr>
        <w:tab/>
      </w:r>
      <w:r>
        <w:rPr>
          <w:rFonts w:cs="Times New Roman"/>
        </w:rPr>
        <w:t xml:space="preserve">(DOR: Bankruptcy)  </w:t>
      </w:r>
      <w:r>
        <w:rPr>
          <w:rFonts w:cs="Times New Roman"/>
          <w:strike/>
        </w:rPr>
        <w:t>The department may retain and expend in budgeted operations the first $150,000 from its bankruptcy operations to defray its administrative costs to include staff.  The remaining revenue collected shall be remitted to the general fund.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81</w:t>
      </w:r>
      <w:r>
        <w:rPr>
          <w:rFonts w:cs="Times New Roman"/>
          <w:b/>
          <w:bCs/>
        </w:rPr>
        <w:t>.11.</w:t>
      </w:r>
      <w:r>
        <w:rPr>
          <w:rFonts w:cs="Times New Roman"/>
        </w:rPr>
        <w:tab/>
        <w:t xml:space="preserve">(DOR: Military Quarterly Filing Relief)  </w:t>
      </w:r>
      <w:r>
        <w:rPr>
          <w:rFonts w:cs="Times New Roman"/>
          <w:strike/>
        </w:rPr>
        <w:t>No interest, penalties, or other sanctions may be imposed on the active duty income of members of the National Guard and Reserves activated as a result of the conflict in Iraq and the war on terrorism with regard to payment of state estimated quarterly individual income tax payments of the active duty income if the federal government is unable to properly withhold State of South Carolina income taxes due on their active duty pay.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81</w:t>
      </w:r>
      <w:r>
        <w:rPr>
          <w:rFonts w:cs="Times New Roman"/>
          <w:b/>
          <w:bCs/>
        </w:rPr>
        <w:t>.12.</w:t>
      </w:r>
      <w:r>
        <w:rPr>
          <w:rFonts w:cs="Times New Roman"/>
        </w:rPr>
        <w:tab/>
        <w:t xml:space="preserve">(DOR: Audit)  </w:t>
      </w:r>
      <w:r>
        <w:rPr>
          <w:rFonts w:cs="Times New Roman"/>
          <w:strike/>
        </w:rPr>
        <w:t>The department shall use available personnel to conduct audits involving all taxes to help promote voluntary compliance and to collect dollars for the general fund and designated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rFonts w:cs="Times New Roman"/>
          <w:szCs w:val="18"/>
        </w:rPr>
        <w:tab/>
      </w:r>
      <w:r>
        <w:rPr>
          <w:rFonts w:cs="Times New Roman"/>
          <w:b/>
        </w:rPr>
        <w:t>81</w:t>
      </w:r>
      <w:r>
        <w:rPr>
          <w:rFonts w:cs="Times New Roman"/>
          <w:b/>
          <w:bCs/>
          <w:szCs w:val="18"/>
        </w:rPr>
        <w:t>.13.</w:t>
      </w:r>
      <w:r>
        <w:rPr>
          <w:rFonts w:cs="Times New Roman"/>
          <w:szCs w:val="18"/>
        </w:rPr>
        <w:tab/>
        <w:t>(DOR: Rural Infrastructure Fund Transfer)  Notwithstanding Section 12-10-85, the Department of Revenue is authorized to deposit revenues from the Rural Infrastructure Fund in excess of $12 million dollars to the Rural Infrastructure Bank Trust Fund under the Budget and Control Board, Office of Local Government.  Any revenues in excess of $17 million shall be deposited in the Rural Infrastructure Fund under the Department of Commerce, Coordinating Council.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r>
        <w:rPr>
          <w:b/>
          <w:bCs/>
          <w:szCs w:val="22"/>
        </w:rPr>
        <w:tab/>
        <w:t>81.14.</w:t>
      </w:r>
      <w:r>
        <w:rPr>
          <w:b/>
          <w:bCs/>
          <w:szCs w:val="22"/>
        </w:rPr>
        <w:tab/>
      </w:r>
      <w:r>
        <w:rPr>
          <w:szCs w:val="22"/>
        </w:rPr>
        <w:t>(DOR: SCBOS Funds)  The Department of Revenue shall share equally the collection assistance fees imposed on overdue tax debt with the South Carolina Business One Stop program.  The funds received by the department from this fee shall be used for continued administration of the revenue laws in a fair and impartial manner.  Any unexpended funds generated by the fee shall be carried forward from the prior fiscal year into the current fiscal year and shall also be shared equally between the Department of Revenue and the South Carolina Business One Stop program.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sectPr>
          <w:headerReference w:type="default" r:id="rId85"/>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8"/>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cs="Times New Roman"/>
          <w:b/>
        </w:rPr>
      </w:pPr>
      <w:bookmarkStart w:id="72" w:name="section82"/>
      <w:bookmarkEnd w:id="72"/>
      <w:r>
        <w:rPr>
          <w:rFonts w:cs="Times New Roman"/>
          <w:b/>
        </w:rPr>
        <w:t>SECTION 82 - R52 - STATE ETHICS COMMISSION</w:t>
      </w:r>
      <w:r>
        <w:rPr>
          <w:rFonts w:cs="Times New Roman"/>
          <w:b/>
        </w:rPr>
        <w:fldChar w:fldCharType="begin"/>
      </w:r>
      <w:r>
        <w:instrText xml:space="preserve"> XE "SECTION 82 - R52 - STATE ETHICS COMMISSION"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82.1.</w:t>
      </w:r>
      <w:r>
        <w:rPr>
          <w:rFonts w:cs="Times New Roman"/>
        </w:rPr>
        <w:tab/>
        <w:t xml:space="preserve">(SEC: Training Charges)  </w:t>
      </w:r>
      <w:r>
        <w:rPr>
          <w:rFonts w:cs="Times New Roman"/>
          <w:strike/>
        </w:rPr>
        <w:t>The State Ethics Commission may charge a ten dollar fee to partially offset the cost of providing ethics education and training programs, to include costs associated with travel, i.e. mileage, lodging and meals, as well as costs associated with handouts and other training materials.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rPr>
        <w:t>82.2.</w:t>
      </w:r>
      <w:r>
        <w:rPr>
          <w:rFonts w:cs="Times New Roman"/>
        </w:rPr>
        <w:tab/>
        <w:t xml:space="preserve">(SEC: Enforcement Administrative Charges)  </w:t>
      </w:r>
      <w:r>
        <w:rPr>
          <w:rFonts w:cs="Times New Roman"/>
          <w:strike/>
        </w:rPr>
        <w:t xml:space="preserve">The State Ethics Commission may levy an enforcement/administrative fee to all individuals who are found in violation, or who admit to violations, of The Ethics, Government Accountability and Campaign Reform Act of 1991 to reimburse the Commission for costs associated with the investigation of and hearings into those violations.  The costs associated include: the investigator’s time, mileage, meals and lodging; the prosecutor’s time; the hearing panel’s travel, </w:t>
      </w:r>
      <w:r>
        <w:rPr>
          <w:rFonts w:cs="Times New Roman"/>
          <w:strike/>
        </w:rPr>
        <w:lastRenderedPageBreak/>
        <w:t>per diem, and meals; administrative time; subpoena costs to include witness fees and mileage; and miscellaneous costs such as postage and supplies.  This fee is in addition to any and all fines as otherwise provided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bCs/>
        </w:rPr>
        <w:tab/>
      </w:r>
      <w:r>
        <w:rPr>
          <w:rFonts w:cs="Times New Roman"/>
          <w:b/>
        </w:rPr>
        <w:t>82</w:t>
      </w:r>
      <w:r>
        <w:rPr>
          <w:rFonts w:cs="Times New Roman"/>
          <w:b/>
          <w:bCs/>
        </w:rPr>
        <w:t>.3</w:t>
      </w:r>
      <w:r>
        <w:rPr>
          <w:rFonts w:cs="Times New Roman"/>
        </w:rPr>
        <w:t>.</w:t>
      </w:r>
      <w:r>
        <w:rPr>
          <w:rFonts w:cs="Times New Roman"/>
        </w:rPr>
        <w:tab/>
        <w:t xml:space="preserve">(SEC: Retention of Revenue From Fees)  </w:t>
      </w:r>
      <w:r>
        <w:rPr>
          <w:rFonts w:cs="Times New Roman"/>
          <w:strike/>
        </w:rPr>
        <w:t>The Ethics Commission is authorized to retain any funds derived from additional assessments associated with late filing fees to offset the costs of administering and enforcing the Ethics, Government Accountability, and Campaign Reform Act.  The commission shall be authorized to carry forward unexpended funds into the current fiscal year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rPr>
        <w:t>82</w:t>
      </w:r>
      <w:r>
        <w:rPr>
          <w:rFonts w:cs="Times New Roman"/>
          <w:b/>
          <w:bCs/>
        </w:rPr>
        <w:t>.4.</w:t>
      </w:r>
      <w:r>
        <w:rPr>
          <w:rFonts w:cs="Times New Roman"/>
        </w:rPr>
        <w:tab/>
        <w:t xml:space="preserve">(SEC: Carry Forward Lobbying Fees)  </w:t>
      </w:r>
      <w:r>
        <w:rPr>
          <w:rFonts w:cs="Times New Roman"/>
          <w:strike/>
        </w:rPr>
        <w:t>The State Ethics Commission is authorized to carry forward unexpended lobbyists and lobbyist’s principal registration fees into the current fiscal year and to use these funds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r>
      <w:r>
        <w:rPr>
          <w:rFonts w:cs="Times New Roman"/>
          <w:b/>
          <w:i/>
          <w:u w:val="single"/>
        </w:rPr>
        <w:t>82.5.</w:t>
      </w:r>
      <w:r>
        <w:rPr>
          <w:rFonts w:cs="Times New Roman"/>
          <w:i/>
          <w:u w:val="single"/>
        </w:rPr>
        <w:tab/>
        <w:t>(SEC: Electronic Filing)  The State Ethics Commission is authorized to require all statements and forms filed with the commission to be filed using the electronic filing system developed pursuant to Section 8-13-365 of the 1976 Code.  All funds saved must be used to offset the costs of administering and enforcing the Ethics, Government Accountability, and Campaign Reform Act.  The State Ethics Commission shall be authorized to carry forward unexpended funds from the prior fiscal year into the current fiscal year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6"/>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73" w:name="section83"/>
      <w:bookmarkEnd w:id="73"/>
      <w:r>
        <w:rPr>
          <w:rFonts w:cs="Times New Roman"/>
          <w:b/>
        </w:rPr>
        <w:t>SECTION 83 - S60 - PROCUREMENT REVIEW PANEL</w:t>
      </w:r>
      <w:r>
        <w:rPr>
          <w:rFonts w:cs="Times New Roman"/>
          <w:b/>
        </w:rPr>
        <w:fldChar w:fldCharType="begin"/>
      </w:r>
      <w:r>
        <w:instrText xml:space="preserve"> XE "SECTION 83 - S60 - PROCUREMENT REVIEW PANEL"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83.1.</w:t>
      </w:r>
      <w:r>
        <w:rPr>
          <w:rFonts w:cs="Times New Roman"/>
          <w:b/>
          <w:bCs/>
        </w:rPr>
        <w:tab/>
      </w:r>
      <w:r>
        <w:rPr>
          <w:rFonts w:cs="Times New Roman"/>
        </w:rPr>
        <w:t xml:space="preserve">(PRP: Filing Fee)  </w:t>
      </w:r>
      <w:r>
        <w:rPr>
          <w:rFonts w:cs="Times New Roman"/>
          <w:strike/>
        </w:rPr>
        <w:t>Requests for administrative review before the South Carolina Procurement Review Panel shall be accompanied by a filing fee of two hundred and fifty dollars ($250.00), payable to the SC Procurement Review Panel.  The panel is authorized to charge the party requesting an administrative review under the South Carolina Code Sections 11-35-4210(6), 11-35-4220(5), 11-35-4230(6) and/or 11-35-4410.  The funds generated by the filing fee shall be retained by the panel and carried forward to be used for the operation of the panel.  Withdrawal of an appeal will result in the filing fee being forfeited to the panel.  If a party desiring to file an appeal is unable to pay the filing fee because of hardship, the party shall submit a notarized affidavit to such effect.  If after reviewing the affidavit the panel determines that such hardship exists, the filing fee shall be waived.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7"/>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74" w:name="section84"/>
      <w:bookmarkEnd w:id="74"/>
      <w:r>
        <w:rPr>
          <w:rFonts w:cs="Times New Roman"/>
          <w:b/>
          <w:bCs/>
        </w:rPr>
        <w:t>SECTION 84 - V04 - DEBT SERVICE</w:t>
      </w:r>
      <w:r>
        <w:rPr>
          <w:rFonts w:cs="Times New Roman"/>
          <w:b/>
          <w:bCs/>
        </w:rPr>
        <w:fldChar w:fldCharType="begin"/>
      </w:r>
      <w:r>
        <w:instrText xml:space="preserve"> XE "SECTION 84 - V04 - DEBT SERVICE" </w:instrText>
      </w:r>
      <w:r>
        <w:rPr>
          <w:rFonts w:cs="Times New Roman"/>
          <w:b/>
          <w:bCs/>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zCs w:val="22"/>
        </w:rPr>
      </w:pPr>
      <w:r>
        <w:rPr>
          <w:rFonts w:cs="Times New Roman"/>
        </w:rPr>
        <w:tab/>
      </w:r>
      <w:r>
        <w:rPr>
          <w:rFonts w:cs="Times New Roman"/>
          <w:b/>
          <w:bCs/>
        </w:rPr>
        <w:t>84.1.</w:t>
      </w:r>
      <w:r>
        <w:rPr>
          <w:rFonts w:cs="Times New Roman"/>
        </w:rPr>
        <w:tab/>
        <w:t xml:space="preserve">(DS: Excess Debt Service Funds Carry Forward) </w:t>
      </w:r>
      <w:r>
        <w:rPr>
          <w:rFonts w:cs="Times New Roman"/>
          <w:bCs/>
          <w:szCs w:val="22"/>
        </w:rPr>
        <w:t xml:space="preserve"> Excess Debt Service funds from Fiscal Year </w:t>
      </w:r>
      <w:r>
        <w:rPr>
          <w:rFonts w:cs="Times New Roman"/>
          <w:bCs/>
          <w:strike/>
          <w:szCs w:val="22"/>
        </w:rPr>
        <w:t>2007-08</w:t>
      </w:r>
      <w:r>
        <w:rPr>
          <w:rFonts w:cs="Times New Roman"/>
          <w:bCs/>
          <w:szCs w:val="22"/>
        </w:rPr>
        <w:t xml:space="preserve"> </w:t>
      </w:r>
      <w:r>
        <w:rPr>
          <w:rFonts w:cs="Times New Roman"/>
          <w:bCs/>
          <w:i/>
          <w:szCs w:val="22"/>
          <w:u w:val="single"/>
        </w:rPr>
        <w:t>2008-09</w:t>
      </w:r>
      <w:r>
        <w:rPr>
          <w:rFonts w:cs="Times New Roman"/>
          <w:bCs/>
          <w:szCs w:val="22"/>
        </w:rPr>
        <w:t xml:space="preserve"> may be carried forward and expended for debt service purposes in Fiscal Year </w:t>
      </w:r>
      <w:r>
        <w:rPr>
          <w:rFonts w:cs="Times New Roman"/>
          <w:bCs/>
          <w:strike/>
          <w:szCs w:val="22"/>
        </w:rPr>
        <w:t>2008-09</w:t>
      </w:r>
      <w:r>
        <w:rPr>
          <w:rFonts w:cs="Times New Roman"/>
          <w:bCs/>
          <w:szCs w:val="22"/>
        </w:rPr>
        <w:t xml:space="preserve"> </w:t>
      </w:r>
      <w:r>
        <w:rPr>
          <w:rFonts w:cs="Times New Roman"/>
          <w:bCs/>
          <w:i/>
          <w:szCs w:val="22"/>
          <w:u w:val="single"/>
        </w:rPr>
        <w:t>2009-10</w:t>
      </w:r>
      <w:r>
        <w:rPr>
          <w:rFonts w:cs="Times New Roman"/>
          <w:bCs/>
          <w:szCs w:val="22"/>
        </w:rP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8"/>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75" w:name="section85"/>
      <w:bookmarkEnd w:id="75"/>
      <w:r>
        <w:rPr>
          <w:rFonts w:cs="Times New Roman"/>
          <w:b/>
        </w:rPr>
        <w:t>SECTION 85 - X12 - AID TO SUBDIVISIONS, COMPTROLLER GENERAL</w:t>
      </w:r>
      <w:r>
        <w:rPr>
          <w:rFonts w:cs="Times New Roman"/>
          <w:b/>
        </w:rPr>
        <w:fldChar w:fldCharType="begin"/>
      </w:r>
      <w:r>
        <w:instrText xml:space="preserve"> XE "SECTION 85 - X12 - AID TO SUBDIVISIONS, COMPTROLLER GENERAL" </w:instrText>
      </w:r>
      <w:r>
        <w:rPr>
          <w:rFonts w:cs="Times New Roman"/>
          <w:b/>
        </w:rPr>
        <w:fldChar w:fldCharType="end"/>
      </w:r>
    </w:p>
    <w:p>
      <w:pPr>
        <w:keepNext/>
        <w:keepLines/>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85.1.</w:t>
      </w:r>
      <w:r>
        <w:rPr>
          <w:rFonts w:cs="Times New Roman"/>
        </w:rPr>
        <w:tab/>
        <w:t xml:space="preserve">(AS-CG: Salary Supplements)  The amounts appropriated in Part IA, Section 85, for Aid Cnty-Clerks of Court, Aid Cnty-Probate Judges, Aid Cnty-Coroners, and Aid Cnty-Sheriffs shall be distributed by the Comptroller General to each county treasurer equally, and shall be used as a salary supplement for each clerk of court, probate judge, county coroner, and county sheriff.  The amounts appropriated in Part IA, Section 85, for Aid Cnty-Register of Deeds, shall be equally distributed by the Comptroller General to the appropriate county treasurer, and shall be used as a salary supplement for registers of deeds.  The amount </w:t>
      </w:r>
      <w:r>
        <w:rPr>
          <w:rFonts w:cs="Times New Roman"/>
        </w:rPr>
        <w:lastRenderedPageBreak/>
        <w:t>appropriated in Part IA, Section 85, for Aid Cnty-Auditors and Aid Cnty-Treasurers, shall be equally distributed to each county auditor and county treasurer as a salary supplement in addition to any amounts presently being provided by the county for these positions.  It is the intent of the General Assembly that the amount appropriated by the county as salaries for these positions shall not be reduced as a result of the appropriation and that such appropriation shall not disqualify each county auditor and each county treasurer for salary increases that they might otherwise receive from county funds in the future.  The salary supplement for each county auditor and county treasurer shall be paid in accordance with the schedule and method of payment established for state employees.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85.2.</w:t>
      </w:r>
      <w:r>
        <w:rPr>
          <w:rFonts w:cs="Times New Roman"/>
          <w:b/>
        </w:rPr>
        <w:tab/>
      </w:r>
      <w:r>
        <w:rPr>
          <w:rFonts w:cs="Times New Roman"/>
        </w:rPr>
        <w:t>(AS-CG: Property Tax Relief Reimbursement)  The amount to be deducted from state individual and corporate income tax revenues and credited to the Trust Fund for Tax Relief to fund the reimbursement required by Section 12-37-251, is suspended to the extent that the amount to be deducted would exceed the amount deducted in the prior fiscal year.</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85.3.</w:t>
      </w:r>
      <w:r>
        <w:rPr>
          <w:rFonts w:cs="Times New Roman"/>
        </w:rPr>
        <w:tab/>
        <w:t>(AS-CG: Legislative Delegations)  In the current fiscal year, a county government must fund its legislative delegation budget as approved by the delegation for FY 2003-04, as authorized by law.  If a county council does not meet that funding level, the amount of the shortfall must be deducted from the responsible county’s Aid to Subdivisions allocation and forwarded to the legislation delegation of the county.  Additionally, the responsible county’s remaining Aid to Subdivisions allotment must be reduced by twenty-five percent of the shortfall amount, which sum must be forwarded to the legislative delegation to be used for its administrative costs.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sectPr>
          <w:headerReference w:type="default" r:id="rId89"/>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bCs/>
        </w:rPr>
      </w:pPr>
      <w:bookmarkStart w:id="76" w:name="section86"/>
      <w:bookmarkEnd w:id="76"/>
      <w:r>
        <w:rPr>
          <w:rFonts w:cs="Times New Roman"/>
          <w:b/>
          <w:bCs/>
        </w:rPr>
        <w:t>SECTION 86 - X22 - AID TO SUBDIVISIONS, STATE TREASURER</w:t>
      </w:r>
      <w:r>
        <w:rPr>
          <w:rFonts w:cs="Times New Roman"/>
          <w:b/>
          <w:bCs/>
        </w:rPr>
        <w:fldChar w:fldCharType="begin"/>
      </w:r>
      <w:r>
        <w:instrText xml:space="preserve"> XE "SECTION 86 - X22 - AID TO SUBDIVISIONS, STATE TREASURER" </w:instrText>
      </w:r>
      <w:r>
        <w:rPr>
          <w:rFonts w:cs="Times New Roman"/>
          <w:b/>
          <w:bCs/>
        </w:rPr>
        <w:fldChar w:fldCharType="end"/>
      </w:r>
    </w:p>
    <w:p>
      <w:pPr>
        <w:keepNext/>
        <w:keepLines/>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86.1.</w:t>
      </w:r>
      <w:r>
        <w:rPr>
          <w:rFonts w:cs="Times New Roman"/>
        </w:rPr>
        <w:tab/>
        <w:t>(AS-TREAS: Veterans’ Affairs-Aid to Counties) In the allocation of the appropriation in Part IA, Section 86, as adjusted for “Aid to County Veteran Offices,” each county shall receive an effective annual amount equal to 100% of the amount allocated to it for the prior fiscal year plus an amount equivalent to base pay increases for state employees, less any adjustments made for budget reductions.  This allocation shall be distributed on a quarterly basis to the County Treasurer who will handle and distribute these monies for the sole benefit and use of the County Veterans’ Affairs Offices.</w:t>
      </w:r>
    </w:p>
    <w:p>
      <w:pPr>
        <w:tabs>
          <w:tab w:val="left" w:pos="216"/>
          <w:tab w:val="left" w:pos="432"/>
          <w:tab w:val="left" w:pos="648"/>
          <w:tab w:val="left" w:pos="763"/>
          <w:tab w:val="left" w:pos="91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i/>
          <w:u w:val="single"/>
        </w:rPr>
        <w:t>86.2.</w:t>
      </w:r>
      <w:r>
        <w:rPr>
          <w:i/>
          <w:u w:val="single"/>
        </w:rPr>
        <w:tab/>
        <w:t>(AS-TREAS: Local Government Fund)  The provisions contained in Sections 6-27-40 and 6-27-50 of the 1976 Code are suspended for Fiscal Year 2009-10.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sectPr>
          <w:headerReference w:type="default" r:id="rId90"/>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b/>
        </w:rPr>
      </w:pPr>
      <w:bookmarkStart w:id="77" w:name="section89"/>
      <w:bookmarkEnd w:id="77"/>
      <w:r>
        <w:rPr>
          <w:rFonts w:cs="Times New Roman"/>
          <w:b/>
        </w:rPr>
        <w:t>SECTION 89 - X90 - GENERAL PROVISIONS</w:t>
      </w:r>
      <w:r>
        <w:rPr>
          <w:rFonts w:cs="Times New Roman"/>
          <w:b/>
        </w:rPr>
        <w:fldChar w:fldCharType="begin"/>
      </w:r>
      <w:r>
        <w:instrText xml:space="preserve"> XE "SECTION 89 - X90 - GENERAL PROVISIONS"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w:t>
      </w:r>
      <w:r>
        <w:rPr>
          <w:rFonts w:cs="Times New Roman"/>
        </w:rPr>
        <w:tab/>
        <w:t xml:space="preserve">(GP: Revenues, Deposits Credited to General Fund)  For the current fiscal year, except as hereinafter specifically provided, all general state revenues derived from taxation, licenses, fees, or from any other source whatsoever, and all institutional and departmental revenues or collections, including income from taxes, licenses, fees, the sale of commodities and services, and income derived from any other departmental or institutional source of activity, must be remitted to the State Treasurer at least once each week, when practical, and must be credited, unless otherwise directed by law, to the General Fund of the State.  Each institution, department or agency, in remitting such income to the State Treasurer, shall attach with each such remittance a report or statement, showing in detail the sources itemized according to standard budget classification from which such income was derived, </w:t>
      </w:r>
      <w:r>
        <w:rPr>
          <w:rFonts w:cs="Times New Roman"/>
        </w:rPr>
        <w:lastRenderedPageBreak/>
        <w:t>and shall, at the same time, forward a copy of such report or statement to the Comptroller General and the State Budget and Control Board.  In order to facilitate the immediate deposit of collections, refunds of such collections by state institutions where properly approved by the authorities of same, may be made in accordance with directions from the State Comptroller General and State Treasurer.  General fund appropriations herein made for the support of the public school system of the State must be greater than or equal to the revenues derived from the General Retail Sales Tax, the Soft Drinks Tax, and the state’s portion of the Alcoholic Liquors Tax and Cable Television Fees as forecasted in the general fund revenue estimate of the Board of Economic Advisors as accounted for in Section 88 of this act.  Appropriations in this act for the support of the public school system shall include the following:</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Department of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Educational Television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Wil Lou Gray Opportunity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School for the Deaf and the Blind;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John de la Howe School;</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Capital Improvement Bonds Applicable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Above Agencies;</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Debt Service on School Bonds;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Other School Purposes.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Nothing contained herein shall be construed as diminishing the educational funding requirements of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89.2.</w:t>
      </w:r>
      <w:r>
        <w:tab/>
        <w:t xml:space="preserve">(GP: Appropriations From Funds)  Subject to the terms and conditions of this act, the sums of money set forth in this part, if so much is necessary, are appropriated from the General Fund of the State, the Education Improvement Act Fund, the Highways and Public Transportation Fund, and other applicable funds, to meet the ordinary expenses of the state government for Fiscal Year </w:t>
      </w:r>
      <w:r>
        <w:rPr>
          <w:strike/>
        </w:rPr>
        <w:t>2008-09</w:t>
      </w:r>
      <w:r>
        <w:t xml:space="preserve"> </w:t>
      </w:r>
      <w:r>
        <w:rPr>
          <w:i/>
          <w:u w:val="single"/>
        </w:rPr>
        <w:t>2009-10</w:t>
      </w:r>
      <w:r>
        <w:t>, and for other purposes specifically designated.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rPr>
        <w:tab/>
        <w:t>89.3.</w:t>
      </w:r>
      <w:r>
        <w:tab/>
        <w:t xml:space="preserve">(GP: Fiscal Year Definitions)  For purposes of the appropriations made by this part, “current fiscal year” means the fiscal year beginning July 1, </w:t>
      </w:r>
      <w:r>
        <w:rPr>
          <w:strike/>
        </w:rPr>
        <w:t>2008</w:t>
      </w:r>
      <w:r>
        <w:t xml:space="preserve"> </w:t>
      </w:r>
      <w:r>
        <w:rPr>
          <w:i/>
          <w:u w:val="single"/>
        </w:rPr>
        <w:t>2009</w:t>
      </w:r>
      <w:r>
        <w:t xml:space="preserve">, and ending June 30, </w:t>
      </w:r>
      <w:r>
        <w:rPr>
          <w:strike/>
        </w:rPr>
        <w:t>2009</w:t>
      </w:r>
      <w:r>
        <w:t xml:space="preserve"> </w:t>
      </w:r>
      <w:r>
        <w:rPr>
          <w:i/>
          <w:u w:val="single"/>
        </w:rPr>
        <w:t>2010</w:t>
      </w:r>
      <w:r>
        <w:t xml:space="preserve">, and “prior fiscal year” means the fiscal year beginning July 1, </w:t>
      </w:r>
      <w:r>
        <w:rPr>
          <w:strike/>
        </w:rPr>
        <w:t>2007</w:t>
      </w:r>
      <w:r>
        <w:t xml:space="preserve"> </w:t>
      </w:r>
      <w:r>
        <w:rPr>
          <w:i/>
          <w:u w:val="single"/>
        </w:rPr>
        <w:t>2008</w:t>
      </w:r>
      <w:r>
        <w:t xml:space="preserve">, and ending June 30, </w:t>
      </w:r>
      <w:r>
        <w:rPr>
          <w:strike/>
        </w:rPr>
        <w:t>2008</w:t>
      </w:r>
      <w:r>
        <w:t xml:space="preserve"> </w:t>
      </w:r>
      <w:r>
        <w:rPr>
          <w:i/>
          <w:u w:val="single"/>
        </w:rPr>
        <w:t>2009</w:t>
      </w:r>
      <w:r>
        <w: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w:t>
      </w:r>
      <w:r>
        <w:rPr>
          <w:rFonts w:cs="Times New Roman"/>
        </w:rPr>
        <w:tab/>
        <w:t>(GP: Descriptive Proviso Titles)  Descriptive proviso titles listed in this act are for purposes of identification only and are not to be considered part of the official text.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89.5.</w:t>
      </w:r>
      <w:r>
        <w:rPr>
          <w:rFonts w:cs="Times New Roman"/>
        </w:rPr>
        <w:tab/>
        <w:t xml:space="preserve">(GP: Judicial &amp; Involuntary Commitment, Defense of Indigents)  It is the responsibility of all agencies, departments and institutions of state government, to provide at no cost and as a part of the regular services of the agency, department or institutions such services as are necessary to carry out the provisions of Chapter 52 of Title 44 (Involuntary Commitment), Article 7, Chapter 17 of Title 44 of the 1976 Code (Judicial Commitment), Chapter 3 of Title 17 of the 1976 Code (Defense of Indigents), and Article 1 of Chapter 3 of Title 16 of the 1976 Code (Death Penalty), as amended, upon request of the Judicial Department and/or the appropriate court.  To this end, state agencies are directed to furnish to the Judicial Department a list of their employees who are competent to serve as court examiners. The Judicial Department shall forward a copy of this list to the appropriate courts, and the courts shall utilize the services of such state employees whenever feasible.  State employees shall receive no additional </w:t>
      </w:r>
      <w:r>
        <w:rPr>
          <w:rFonts w:cs="Times New Roman"/>
        </w:rPr>
        <w:lastRenderedPageBreak/>
        <w:t>compensation for performing such services.  For the purpose of interpreting this section, employees of the Medical University of South Carolina and individuals serving an internship or residency as an academic requirement or employees who are not full-time state employees and who are not performing duties as state employees are not considered state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89.6.</w:t>
      </w:r>
      <w:r>
        <w:rPr>
          <w:rFonts w:cs="Times New Roman"/>
        </w:rPr>
        <w:tab/>
        <w:t>(GP: Case Service Billing Payments Prior Year)  Agencies appropriated case services funds who routinely receive prior year case service billings after the old fiscal year has been officially closed are authorized to pay these case service obligations with current funds.  This authorization does not apply to billings on hand that have been through a timely agency payment approval process when the old fiscal year closes.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89.7.</w:t>
      </w:r>
      <w:r>
        <w:rPr>
          <w:rFonts w:cs="Times New Roman"/>
          <w:b/>
        </w:rPr>
        <w:tab/>
      </w:r>
      <w:r>
        <w:rPr>
          <w:rFonts w:cs="Times New Roman"/>
        </w:rPr>
        <w:t>(GP: Federal Program Expenses, Lag Time)  After July 1, of the current fiscal year, the Department of Health and Environmental Control, Department of Mental Health, Department of Disabilities &amp; Special Needs, Department of Social Services, Department of Health and Human Services, Division on Aging, Division of Foster Care, Department of Corrections, and Department of Juvenile Justice may expend if necessary, state appropriated funds for the current fiscal year to cover fourth quarter federal programs expenses incurred in the prior fiscal year necessitated by the time lag of federal reimbursement.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w:t>
      </w:r>
      <w:r>
        <w:rPr>
          <w:rFonts w:cs="Times New Roman"/>
        </w:rPr>
        <w:tab/>
        <w:t>(GP: Fee Increases)  (A)  No state agency, department, board, committee, commission, or authority, may increase an existing fee for performing any duty, responsibility, or function unless the fee for performing the particular duty, responsibility, or function is authorized by statutory law and set by regulation except as provided in this paragraph.</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This paragraph does not apply to:</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(1)</w:t>
      </w:r>
      <w:r>
        <w:rPr>
          <w:rFonts w:cs="Times New Roman"/>
        </w:rPr>
        <w:tab/>
        <w:t>state-supported governmental health care facilities;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(2)</w:t>
      </w:r>
      <w:r>
        <w:rPr>
          <w:rFonts w:cs="Times New Roman"/>
        </w:rPr>
        <w:tab/>
        <w:t>state-supported schools, colleges, and universities;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(3)</w:t>
      </w:r>
      <w:r>
        <w:rPr>
          <w:rFonts w:cs="Times New Roman"/>
        </w:rPr>
        <w:tab/>
        <w:t>educational, entertainment, recreational, cultural, and training programs;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(4)</w:t>
      </w:r>
      <w:r>
        <w:rPr>
          <w:rFonts w:cs="Times New Roman"/>
        </w:rPr>
        <w:tab/>
        <w:t>the State Board of Financial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(5)</w:t>
      </w:r>
      <w:r>
        <w:rPr>
          <w:rFonts w:cs="Times New Roman"/>
        </w:rPr>
        <w:tab/>
        <w:t>sales by state agencies of goods or tangible products produced for or by these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(6)</w:t>
      </w:r>
      <w:r>
        <w:rPr>
          <w:rFonts w:cs="Times New Roman"/>
        </w:rPr>
        <w:tab/>
        <w:t>charges by state agencies for room and board provided on state-owned property;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(7)</w:t>
      </w:r>
      <w:r>
        <w:rPr>
          <w:rFonts w:cs="Times New Roman"/>
        </w:rPr>
        <w:tab/>
        <w:t>application fees for recreational activities sponsored by state agencies and conducted on a draw or lottery basis;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(8)</w:t>
      </w:r>
      <w:r>
        <w:rPr>
          <w:rFonts w:cs="Times New Roman"/>
        </w:rPr>
        <w:tab/>
        <w:t>court fees or fines levied in a judicial or adjudicatory proceeding;</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(9)</w:t>
      </w:r>
      <w:r>
        <w:rPr>
          <w:rFonts w:cs="Times New Roman"/>
        </w:rPr>
        <w:tab/>
        <w:t>the South Carolina Public Service Authority or the South Carolina Ports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This paragraph does not prohibit a state agency, department, board, committee, or commission from increasing fees for services provided to other state agencies, departments, boards, committees, commissions, political subdivisions, or fees for health care and laboratory services regardless of whether the fee is set by statute.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(D)</w:t>
      </w:r>
      <w:r>
        <w:rPr>
          <w:rFonts w:cs="Times New Roman"/>
        </w:rPr>
        <w:tab/>
        <w:t>Statutory law for purposes of this paragraph does not include regulations promulgated pursuant to the State Administrative Procedures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89.9.</w:t>
      </w:r>
      <w:r>
        <w:rPr>
          <w:rFonts w:cs="Times New Roman"/>
        </w:rPr>
        <w:tab/>
        <w:t xml:space="preserve">(GP: State Institutions - Revenues &amp; Income)  The University of South Carolina, Clemson University, the Medical University of S. C. (including the Medical University Hospital), The Citadel, Winthrop University, S. C. State University, Francis Marion University, University of Charleston, Lander University, Coastal Carolina University, and the Wil Lou Gray Opportunity School shall remit all revenues and income, collected at the respective institutions, to the State Treasurer according to the terms of Section 89.1 of this act, but all such revenues or income so collected, except fees received as regular term tuition, matriculation, and registration, shall be carried in a special continuing account by the State Treasurer, to the credit of the respective institutions, </w:t>
      </w:r>
      <w:r>
        <w:rPr>
          <w:rFonts w:cs="Times New Roman"/>
        </w:rPr>
        <w:lastRenderedPageBreak/>
        <w:t>and may be requisitioned by said institutions, in the manner prescribed in Section 11-3-185 of the 1976 Code, and expended to fulfill the purpose for which such fees or income were levied, but no part of such income shall be used for permanent improvements without the express written approval of the State Budget and Control Board and the Joint Legislative Capital Bond Review Committee; and it is further required that no such fee or income shall be charged in excess of the amount that is necessary to supply the service, or fulfill the purpose for which such fee or income was charged.  Notwithstanding other provisions of this act, funds at state institutions of higher learning derived wholly from athletic or other student contests, from the activities of student organizations, and from the operations of canteens and bookstores, and from approved Private Practice plans at institutions and affiliated agencies may be retained at the institution and expended by the respective institutions only in accord with policies established by the institution’s Board of Trustees. Such funds shall be audited annually by the State but the provisions of this act concerning unclassified personnel compensation, travel, equipment purchases and other purchasing regulations shall not apply to the use of these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89.10.</w:t>
      </w:r>
      <w:r>
        <w:rPr>
          <w:rFonts w:cs="Times New Roman"/>
        </w:rPr>
        <w:tab/>
        <w:t>(GP: Transfers of Appropriations)  Agencies and institutions shall be authorized to transfer appropriations within programs and within the agency with notification to the Division of Budget and Analyses and Comptroller General.  No such transfer may exceed twenty percent of the program budget.  Upon request, details of such transfers may be provided to members of the General Assembly on an agency by agency basis.  Transfers of appropriations from personal service accounts to other operating accounts or from other operating accounts to personal service accounts may be restricted to any established standard level set by the Budget and Control Board upon formal approval by a majority of the members of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89.11.</w:t>
      </w:r>
      <w:r>
        <w:rPr>
          <w:rFonts w:cs="Times New Roman"/>
        </w:rPr>
        <w:tab/>
        <w:t>(GP: Federal Funds - DHEC, DSS, DHHS - Disallowances)  Amounts appropriated to the Department of Health and Environmental Control, Department of Social Services and Department of Health and Human Services may be expended to cover program operations of prior fiscal years where adjustment of such prior years are necessary under federal regulations or audit exceptions.  All disallowances or notices of disallowances by any federal agency of any costs claimed by these agencies shall be submitted to the State Auditor, the Senate Finance Committee and the House Ways and Means Committee, within five days of receipt of such actions.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89.12.</w:t>
      </w:r>
      <w:r>
        <w:rPr>
          <w:rFonts w:cs="Times New Roman"/>
          <w:b/>
        </w:rPr>
        <w:tab/>
      </w:r>
      <w:r>
        <w:rPr>
          <w:rFonts w:cs="Times New Roman"/>
        </w:rPr>
        <w:t>(GP: Fixed Student Fees)  During the current fiscal year, student fees at the state institutions of higher learning shall be fixed by the respective Boards of Trustees as follows: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Fees applicable to student housing, dining halls, student health service, parking facility, laundries and all other personal subsistence expenses shall be sufficient to fully cover the total direct operating and capital expenses of providing such facilities and services over their expected useful life except those operating or capital expenses related to the removal of asbestos.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Student activity fees may be fixed at such rates as the respective Boards shall deem reasonable and necessary.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89.13.</w:t>
      </w:r>
      <w:r>
        <w:rPr>
          <w:rFonts w:cs="Times New Roman"/>
          <w:b/>
        </w:rPr>
        <w:tab/>
      </w:r>
      <w:r>
        <w:rPr>
          <w:rFonts w:cs="Times New Roman"/>
        </w:rPr>
        <w:t>(GP: Tech Educ. Colleges Student Activity Fees)  Notwithstanding any other provisions of this act, funds at technical education colleges derived wholly from the activities of student organizations and from the operations of canteens and bookstores may be retained by the college and expended only in accord with policies established by the respective college’s area commission and approved by the State Board for Technical and Comprehensive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89.14.</w:t>
      </w:r>
      <w:r>
        <w:rPr>
          <w:rFonts w:cs="Times New Roman"/>
        </w:rPr>
        <w:tab/>
        <w:t xml:space="preserve">(GP: SC Health &amp; Human Services Data Warehouse)  There is hereby established within the Office of Research and Statistics, South Carolina Budget and Control Board, the South Carolina Health and Human Services Data Warehouse.  The purpose of the Warehouse is to ensure that the operation of health and human services agencies may be enhanced by coordination </w:t>
      </w:r>
      <w:r>
        <w:rPr>
          <w:rFonts w:cs="Times New Roman"/>
        </w:rPr>
        <w:lastRenderedPageBreak/>
        <w:t>and integration of client information.  To integrate client information, client data from health and human services state agencies will be linked to improve client outcome measures, enabling state agencies to analyze coordination and continuity of care issues.  The addition of these data will enhance existing agency systems by providing client data from other state agency programs to assist in the provision of client services.  Certain client information shall be delivered to the Office of Research and Statistics in order to assist in the development and maintenance of this Warehouse.  The following agencies shall report client information:</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Departments of</w:t>
      </w:r>
    </w:p>
    <w:p>
      <w:pPr>
        <w:keepNext/>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Health and Human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Health and Environmental Control;</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3.</w:t>
      </w:r>
      <w:r>
        <w:rPr>
          <w:rFonts w:cs="Times New Roman"/>
        </w:rPr>
        <w:tab/>
        <w:t>Mental Health;</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4.</w:t>
      </w:r>
      <w:r>
        <w:rPr>
          <w:rFonts w:cs="Times New Roman"/>
        </w:rPr>
        <w:tab/>
        <w:t>Alcohol and Other Drug Abuse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5.</w:t>
      </w:r>
      <w:r>
        <w:rPr>
          <w:rFonts w:cs="Times New Roman"/>
        </w:rPr>
        <w:tab/>
        <w:t>Disabilities and Special Needs;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6.</w:t>
      </w:r>
      <w:r>
        <w:rPr>
          <w:rFonts w:cs="Times New Roman"/>
        </w:rPr>
        <w:tab/>
        <w:t>Social Services;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7.</w:t>
      </w:r>
      <w:r>
        <w:rPr>
          <w:rFonts w:cs="Times New Roman"/>
        </w:rPr>
        <w:tab/>
        <w:t>Vocational Rehabilitation;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8.</w:t>
      </w:r>
      <w:r>
        <w:rPr>
          <w:rFonts w:cs="Times New Roman"/>
        </w:rPr>
        <w:tab/>
        <w:t>Education;</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9.</w:t>
      </w:r>
      <w:r>
        <w:rPr>
          <w:rFonts w:cs="Times New Roman"/>
        </w:rPr>
        <w:tab/>
        <w:t>Juvenile Justice;</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10.</w:t>
      </w:r>
      <w:r>
        <w:rPr>
          <w:rFonts w:cs="Times New Roman"/>
        </w:rPr>
        <w:tab/>
        <w:t>Corrections;</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11.</w:t>
      </w:r>
      <w:r>
        <w:rPr>
          <w:rFonts w:cs="Times New Roman"/>
        </w:rPr>
        <w:tab/>
        <w:t>Probation, Parole, and Pardon Services;</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Governor</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1.</w:t>
      </w:r>
      <w:r>
        <w:rPr>
          <w:rFonts w:cs="Times New Roman"/>
        </w:rPr>
        <w:tab/>
        <w:t>Children’s Foster Care Review Board;</w:t>
      </w:r>
    </w:p>
    <w:p>
      <w:pPr>
        <w:tabs>
          <w:tab w:val="left" w:pos="216"/>
          <w:tab w:val="left" w:pos="440"/>
          <w:tab w:val="left" w:pos="660"/>
          <w:tab w:val="left" w:pos="990"/>
        </w:tabs>
        <w:jc w:val="both"/>
        <w:rPr>
          <w:rFonts w:cs="Times New Roman"/>
        </w:rPr>
      </w:pPr>
      <w:r>
        <w:rPr>
          <w:rFonts w:cs="Times New Roman"/>
        </w:rPr>
        <w:tab/>
      </w:r>
      <w:r>
        <w:rPr>
          <w:rFonts w:cs="Times New Roman"/>
        </w:rPr>
        <w:tab/>
      </w:r>
      <w:r>
        <w:rPr>
          <w:rFonts w:cs="Times New Roman"/>
        </w:rPr>
        <w:tab/>
        <w:t>2.</w:t>
      </w:r>
      <w:r>
        <w:rPr>
          <w:rFonts w:cs="Times New Roman"/>
        </w:rPr>
        <w:tab/>
        <w:t>Continuum of Care;</w:t>
      </w:r>
    </w:p>
    <w:p>
      <w:pPr>
        <w:tabs>
          <w:tab w:val="left" w:pos="216"/>
          <w:tab w:val="left" w:pos="440"/>
          <w:tab w:val="left" w:pos="660"/>
          <w:tab w:val="left" w:pos="990"/>
        </w:tabs>
        <w:jc w:val="both"/>
        <w:rPr>
          <w:rFonts w:cs="Times New Roman"/>
        </w:rPr>
      </w:pPr>
      <w:r>
        <w:rPr>
          <w:rFonts w:cs="Times New Roman"/>
        </w:rPr>
        <w:tab/>
        <w:t>•</w:t>
      </w:r>
      <w:r>
        <w:rPr>
          <w:rFonts w:cs="Times New Roman"/>
        </w:rPr>
        <w:tab/>
        <w:t>Office of the Lieutenant Governor, Division on Aging;</w:t>
      </w:r>
    </w:p>
    <w:p>
      <w:pPr>
        <w:tabs>
          <w:tab w:val="left" w:pos="216"/>
          <w:tab w:val="left" w:pos="440"/>
          <w:tab w:val="left" w:pos="660"/>
          <w:tab w:val="left" w:pos="990"/>
        </w:tabs>
        <w:jc w:val="both"/>
        <w:rPr>
          <w:rFonts w:cs="Times New Roman"/>
        </w:rPr>
      </w:pPr>
      <w:r>
        <w:rPr>
          <w:rFonts w:cs="Times New Roman"/>
        </w:rPr>
        <w:tab/>
        <w:t>•</w:t>
      </w:r>
      <w:r>
        <w:rPr>
          <w:rFonts w:cs="Times New Roman"/>
        </w:rPr>
        <w:tab/>
        <w:t>South Carolina School for the Deaf and the Blind;</w:t>
      </w:r>
    </w:p>
    <w:p>
      <w:pPr>
        <w:keepNext/>
        <w:tabs>
          <w:tab w:val="left" w:pos="216"/>
          <w:tab w:val="left" w:pos="440"/>
          <w:tab w:val="left" w:pos="660"/>
          <w:tab w:val="left" w:pos="990"/>
        </w:tabs>
        <w:jc w:val="both"/>
        <w:rPr>
          <w:rFonts w:cs="Times New Roman"/>
        </w:rPr>
      </w:pPr>
      <w:r>
        <w:rPr>
          <w:rFonts w:cs="Times New Roman"/>
        </w:rPr>
        <w:tab/>
        <w:t>•</w:t>
      </w:r>
      <w:r>
        <w:rPr>
          <w:rFonts w:cs="Times New Roman"/>
        </w:rPr>
        <w:tab/>
        <w:t>Commission for the Blind, and</w:t>
      </w:r>
    </w:p>
    <w:p>
      <w:pPr>
        <w:tabs>
          <w:tab w:val="left" w:pos="216"/>
          <w:tab w:val="left" w:pos="440"/>
          <w:tab w:val="left" w:pos="660"/>
          <w:tab w:val="left" w:pos="990"/>
        </w:tabs>
        <w:jc w:val="both"/>
        <w:rPr>
          <w:rFonts w:cs="Times New Roman"/>
        </w:rPr>
      </w:pPr>
      <w:r>
        <w:rPr>
          <w:rFonts w:cs="Times New Roman"/>
        </w:rPr>
        <w:tab/>
        <w:t>•</w:t>
      </w:r>
      <w:r>
        <w:rPr>
          <w:rFonts w:cs="Times New Roman"/>
        </w:rPr>
        <w:tab/>
        <w:t>Other entities as deemed necessary by the Office of Research and Statistics.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These agencies and departments shall collect and provide client data in formats and schedules to be specified by the Office of </w:t>
      </w:r>
      <w:r>
        <w:rPr>
          <w:rFonts w:cs="Times New Roman"/>
          <w:szCs w:val="22"/>
        </w:rPr>
        <w:t>Research</w:t>
      </w:r>
      <w:r>
        <w:rPr>
          <w:rFonts w:cs="Times New Roman"/>
        </w:rPr>
        <w:t xml:space="preserve"> and Statistics (Office).  The Office shall establish a Memorandum of Agreement with each agency, department or division.  These Memorandums of Agreement shall specify, but are not limited to, the confidentiality of client information, the conditions for the release of data that may identify agencies, departments, divisions, programs and services, or clients, any restrictions on the release of data so as to be compliant with state and federal statutes and regulations on confidentiality of data, conditions under which the data may be used for research purposes, and any security measures to be taken to insure the confidentiality of client information.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To ensure accountability and the coordinated, efficient delivery of health and human services, the Office shall implement, in consultation with state health and human services agencies and other entities as deemed</w:t>
      </w:r>
      <w:r>
        <w:rPr>
          <w:rFonts w:cs="Times New Roman"/>
          <w:color w:val="auto"/>
        </w:rPr>
        <w:t xml:space="preserve"> </w:t>
      </w:r>
      <w:r>
        <w:rPr>
          <w:rFonts w:cs="Times New Roman"/>
        </w:rPr>
        <w:t>necessary by the Office, an Electronic Client Management System that includes integrated client data from all participating agencies.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order to provide for inclusion of other entities into the South Carolina Health and Human Services Data Warehouse, the Electronic Client Management System and other analytic projects that will assist the state in the efficient and effective provision of </w:t>
      </w:r>
      <w:r>
        <w:rPr>
          <w:rFonts w:cs="Times New Roman"/>
        </w:rPr>
        <w:lastRenderedPageBreak/>
        <w:t>services, the Office shall have the authority to enter into agreements or transactions with any federal, state or municipal agency or other public institution or with any private individual, partnership, firm, corporation, association or other entity to provide statistical, research and information dissemination services including, but not limited to, program and outcomes evaluation, program monitoring/surveillance, projects to determine the feasibility of data collection and/or analyses, information dissemination and research.  The confidentiality of data collected under these initiatives shall comply with applicable state and federal laws governing the privacy of data.</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Cs/>
        </w:rPr>
        <w:tab/>
      </w:r>
      <w:r>
        <w:rPr>
          <w:rFonts w:cs="Times New Roman"/>
        </w:rPr>
        <w:t>The Office shall have the power to promulgate regulations, policies and procedures, in consultation with the participating agencies, for the development, protection and operation of the Data Warehouse, the Electronic Client Management System and their underlying processes.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Office shall develop internet-accessible secure analytic query tools (such as analytic cubes) using integrated client data from the Warehouse. All agencies shall cooperate with the Office in the development of these analytic tools. It is the intent of this provision that the analytic tools developed under this provision shall be made available to members of the S.C. General Assembly and their research staff members, state agencies, and researchers. To that end, the Office shall, in consultation with the participating agencies, promulgate regulations addressing access to and use and release of information generated through use of the query tools.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state agencies participating in the Warehouse shall utilize it, including the integrated client management system and the analytic query tools, in the day-to-day operation of their programs and for coordination, collaboration, program evaluation and outcomes analysis.  The Department of Health and Environmental Control shall be exempt from usage of the integrated client management system and the analytic query tools in the day-to-day operation of their Client Automated Record and Encounter System and their South Carolina Community Assessment Network, but shall provide the Warehouse with client data from the system and network.</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No state agency shall duplicate any of the responsibilities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For purposes of this subsection, all state laws, regulations, or any rule of any state agency, department, board, or commission having the effect or force of law that prohibits or is inconsistent with any provision of this subsection is hereby declared inapplicable to this subsection.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89.15.</w:t>
      </w:r>
      <w:r>
        <w:rPr>
          <w:rFonts w:cs="Times New Roman"/>
        </w:rPr>
        <w:tab/>
        <w:t>(GP: Discrimination Policy)  It is the policy of the State of South Carolina to recruit, hire, train, and promote employees without discrimination because of race, color, sex, national origin, age, religion or physical disability.  This policy is to apply to all levels and phases of personnel within state government, including but not limited to recruiting, hiring, compensation, benefits, promotions, transfers, layoffs, recalls from layoffs, and educational, social, or recreational programs.  It is the policy of the State to take affirmative action to remove the disparate effects of past discrimination, if any, because of race, color, sex, national origin, age, religion or physical disability.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Each state agency shall submit to the State Human Affairs Commission employment and filled vacancy data by race and sex by October 31, of each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In accordance with Section 1-13-110 of the South Carolina Code of Laws of 1976, as amended, the Human Affairs Commission shall submit a report on the status of state agencies’ Affirmative Action Plans and Programs to the General Assembly by February 1 each year. This report shall contain the total number of persons employed in each job group, by race and sex, at the end of the </w:t>
      </w:r>
      <w:r>
        <w:rPr>
          <w:rFonts w:cs="Times New Roman"/>
        </w:rPr>
        <w:lastRenderedPageBreak/>
        <w:t>preceding reporting period, a breakdown by race and sex of those hired or promoted from within the agency during the reporting period, and an indication of whether affirmative action goals were achieved.  For each job group referenced in the Human Affairs report, where the hiring of personnel does not reflect the percentage goals established in the agency’s affirmative action plan for the year in question, the state agency shall submit a detailed explanation to the Human Affairs Commission by February 15, explaining why goals were not achieved.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Human Affairs Commission shall review the explanations and notify the Budget and Control Board of any agency not in satisfactory compliance with meeting its stated goals.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shall notify any agency not in compliance that their request for additional appropriations for the current appropriation cycle, may not be processed until such time as the Budget and Control Board, after consultation with the Human Affairs Commission, is satisfied that the agency is making a good faith effort to comply with its affirmative action plan, and that the compliance must be accomplished within a reasonable length of time to be determined by the mission and circumstances of the agency.  This requirement shall not affect additional appropriation requests for public assistance payments or aid to entities.  This section does not apply to those agencies that have been exempted from the reporting requirements of the Human Affairs Commission.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89.16.</w:t>
      </w:r>
      <w:r>
        <w:rPr>
          <w:rFonts w:cs="Times New Roman"/>
        </w:rPr>
        <w:tab/>
        <w:t>(GP: Personal Service Reconciliation, FTEs)  In order to provide the necessary control over the number of employees, the Budget and Control Board is hereby directed to maintain close supervision over the number of state employees, and to require specifically the following:</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That no state agency exceed the total authorized number of full-time equivalent positions and those funded from state sources as provided in each section of this act except by majority vote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That the Budget and Control Board shall maintain and make, as necessary, periodic adjustments thereto, an official record of the total number of authorized full-time equivalent positions by agency for state and total funding sources.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That within thirty (30) days of the passage of the Appropriation Act or by August 1, whichever comes later, each agency of the State must have established on the Budget and Control Board records all positions authorized in the Act.  After that date, the Board shall delete any nonestablished positions immediately from the official record of authorized full-time equivalent positions.  No positions shall be established by the board in excess of the total number of authorized full-time equivalent positions.  Each agency may, upon notification to the Budget and Control Board, change the funding source of state FTE positions established on the Budget and Control Board records as necessary to expend federal and other sources of personal service funds to conserve or stay within the state appropriated personal service funds.  No agency shall change funding sources that will cause the agency to exceed the authorized number of state or total full-time equivalent positions.  Each agency may transfer FTEs between programs as needed to accomplish the agency mission.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That by September 30, the board shall prepare a personal service analysis, by agency, which shows the number of established positions for the fiscal year and the amount of funds required, by source of funds, to support the FTE’s for the fiscal year at a funding level of 100%.  The board shall then reconcile each agency’s personal service detail with the agency’s personal service appropriation as contained in the Act adjusted for any pay increases and any other factors necessary to reflect the agency’s personal service funding level.  The board shall provide a copy of each agency’s personal service reconciliation to the Senate Finance and House Ways and Means Committees.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r>
      <w:r>
        <w:rPr>
          <w:rFonts w:cs="Times New Roman"/>
        </w:rPr>
        <w:tab/>
        <w:t>(c)</w:t>
      </w:r>
      <w:r>
        <w:rPr>
          <w:rFonts w:cs="Times New Roman"/>
        </w:rPr>
        <w:tab/>
        <w:t>That any position which is shown by the reconciliation to be unfunded or significantly underfunded may be deleted at the direction of the Budget and Control Board.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That full-time equivalent (FTE) positions shall be determined under the following guidelines: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The annual work hours for each FTE shall be the agency’s full-time standard annual work hours.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The state FTE shall be derived by multiplying the state percentage of budgeted funds for each position by the FTE for that position.</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All institutions of higher education shall use a value of 0.75 FTE for each position determined to be full-time faculty with a duration of nine (9) months.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FTE method of accounting shall be utilized for all authorized positions.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That the number of positions authorized in this act shall be reduced in the following circumstances:</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(a)</w:t>
      </w:r>
      <w:r>
        <w:rPr>
          <w:rFonts w:cs="Times New Roman"/>
        </w:rPr>
        <w:tab/>
        <w:t>Upon request by an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(b)</w:t>
      </w:r>
      <w:r>
        <w:rPr>
          <w:rFonts w:cs="Times New Roman"/>
        </w:rPr>
        <w:tab/>
        <w:t>When anticipated federal funds are not made available.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rPr>
        <w:tab/>
        <w:t>(c)</w:t>
      </w:r>
      <w:r>
        <w:rPr>
          <w:rFonts w:cs="Times New Roman"/>
        </w:rPr>
        <w:tab/>
        <w:t>When the Budget and Control Board, through study or analysis, becomes aware of any unjustifiable excess of positions in any state agency.</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That the Budget and Control Board shall annually reconcile personal service funds with full-time employee count.  Unfunded positions will be eliminated no later than January 15 of the current fiscal year unless specifically exempted elsewhere in this act or by the State Budget and Control Board.  The State Budget and Control Board must report the full-time employee count and unfunded position status to the Senate Finance Committee and the Ways and Means Committee by February 1 of the current fiscal year.</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That no new permanent positions in state government shall be funded by appropriations in acts supplemental to this act but temporary positions may be so funded.</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That the provisions of this section shall not apply to personnel exempt from the State Classification and Compensation Plan under item I of Section 8-11-260 of the 1976 Code.</w:t>
      </w:r>
    </w:p>
    <w:p>
      <w:pPr>
        <w:tabs>
          <w:tab w:val="left" w:pos="216"/>
          <w:tab w:val="left" w:pos="432"/>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Governor, in making his appropriation recommendations to the Ways and Means Committee, must provide that the level of personal service appropriation recommended for each agency is at least 97% of the funds required to meet 100% of the funds needed for the full-time equivalents positions recommended by the Governor (exclusive of new positions).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89.17.</w:t>
      </w:r>
      <w:r>
        <w:rPr>
          <w:rFonts w:cs="Times New Roman"/>
        </w:rPr>
        <w:tab/>
        <w:t xml:space="preserve">(GP: Allowance for Residences &amp; Compensation Restrictions)  That salaries paid to officers and employees of the State, including its several boards, commissions, and institutions shall be in full for all services rendered, and no perquisites of office or of employment shall be allowed in addition thereto, but such perquisites, commodities, services or other benefits shall be charged for at the prevailing local value and without the purpose or effect of increasing the compensation of said officer or employee.  The charge for these items may be payroll deducted at the discretion of the Comptroller General or the chief financial officer at each agency maintaining its own payroll system.  This shall not apply to the Governor’s Mansion, nor for department-owned housing used for recruitment and training of Mental Health Professionals, nor to guards at any of the state’s penal institutions and nurses and attendants at the Department of Mental Health, and the Department of Disabilities &amp; Special Needs, and registered nurses providing clinical care at the MUSC Medical Center, nor to the Superintendent and staff of John de la Howe School, nor to the cottage parents and staff of Wil Lou Gray Opportunity School, nor to full-time or part-time staff who work after regular working </w:t>
      </w:r>
      <w:r>
        <w:rPr>
          <w:rFonts w:cs="Times New Roman"/>
        </w:rPr>
        <w:lastRenderedPageBreak/>
        <w:t>hours in the SLED Communications Center or Maintenance Area, nor to adult staff at the Governor’s School for Science and Mathematics who are required to stay on campus by the institution because of job requirements or program participation.  The presidents of those state institutions of higher learning authorized to provide on-campus residential facilities for students may be permitted to occupy residences on the grounds of such institutions without charge.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Any state institution of higher learning may provide a housing allowance to the president in lieu of a residential facility, the amount to be approved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That the following may be permitted to occupy residences owned by the respective departments without charge:  the Commissioner of the Department of Corrections, the Director of the Department of Mental Health, the Farm Director, Farm Managers, and Specialists employed at the Wateree River Correctional Institution, Walden Correctional Institution, MacDougall Youth Correctional Center, and Givens Youth Correctional Center; the S. C. State Commission of Forestry fire tower operators, forestry aides, and caretaker at central headquarters; the Department of Natural Resources’ Game Management Personnel, Fish Hatchery Superintendents, Lake Superintendent, and Fort Johnson Superintendent; the Department of Parks, Recreation and Tourism field personnel in the State Parks Division; Director of Wil Lou Gray Opportunity School; President of the School for the Deaf and the Blind; houseparents for the Commission for the Blind; S.C. Department of Health and Environmental Control personnel at the State Park Health Facility and Camp Burnt Gin; Residence Life Coordinators at Lander University; Residence Life Directors, temporary and transition employees, student interns, and emergency personnel at Winthrop University; Farm Superintendent at Winthrop University; Residence Hall Directors at the College of Charleston; Clemson University’s Head Football Coach; the Department of Disabilities &amp; Special Needs’ physicians and other professionals at Whitten Center, Clemson University Off-Campus Agricultural Staff and Housing Area Coordinators; and University of South Carolina’s Manager of Bell Camp Facility, Housing Maintenance Night Supervisors, Residence Life Directors, temporary and transition employees, and emergency medical personnel.  Except in the case of elected officials, the fair market rental value of any residence furnished to a state employee shall be reported by the state agency furnishing the residence to the Agency Head Salary Commission, and the Division of Budget and Analyses by October 1, of each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All salaries paid by departments and institutions shall be in accord with a uniform classification and compensation plan, approved by the Budget and Control Board, applicable to all personnel of the State Government whose compensation is not specifically fixed in this act. Such plan shall include all employees regardless of the source of funds from which payment for personal service is drawn.  The Division of Budget and Analyses of the Budget and Control Board is authorized to approve temporary salary adjustments for classified and unclassified employees who perform temporary duties which are limited by time and/or funds.  When approved, a temporary salary adjustment shall not be added to an employee’s base salary and shall end when the duties are completed and/or the funds expire.  Academic personnel of the institutions of higher learning and other individual or group of positions that cannot practically be covered by the plan may be excluded therefrom but their compensations as approved by the Division of Budget and Analyses shall, nevertheless, be subject to review by the Budget and Control Board.  Salary appropriations for employees fixed in this act shall be in full for all services rendered, and no supplements from other sources shall be permitted or approved by the State Budget and Control Board.  With the exception of travel and subsistence, legislative study committees shall not compensate any person who is otherwise employed as a full-time state employee.  Salaries of the heads of all agencies of the State Government shall be specifically fixed in this act and no salary shall be paid any agency head whose salary is </w:t>
      </w:r>
      <w:r>
        <w:rPr>
          <w:rFonts w:cs="Times New Roman"/>
        </w:rPr>
        <w:lastRenderedPageBreak/>
        <w:t>not so fixed.  Commuter mileage on non-exempt state vehicles shall be considered as income and reported by the Comptroller General in accordance with IRS regulations.  As long as there is no impact on appropriated funds, state agencies and institutions shall be allowed to spend public funds and/or other funds for designated employee award programs which shall have written criteria approved by the agency governing board or commission.  For purposes of this section, monetary awards, if any, shall not be considered a part of an employee’s base salary, a salary supplement, or a perquisite of employment.  The names of all employees receiving monetary awards and the amounts received shall be reported annually to the South Carolina Division of Budget and Analyses.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case of lodging furnished by certain higher education institutions to employees, the prevailing local rate does not apply if the institution meets the exceptions for inadequate rent described in the current Internal Revenue Code Section 119(d)(2).  To meet the exception, rental rates must equal the lesser of five percent of the appraised value of the qualified campus lodging, or the average of the rentals paid by individuals (other than employees or students of the educational institution) during the calendar year for lodging provided by the educational institution which is comparable to the qualified campus lodging provided to the employee, over the rent paid by the employee for the qualified campus lodging during the calendar year.  The appraised value shall be determined as of the close of the calendar year in which the taxable year begins, or, in the case of a rental period not greater than one year, at any time during the calendar year in which the period begins.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89.18.</w:t>
      </w:r>
      <w:r>
        <w:rPr>
          <w:rFonts w:cs="Times New Roman"/>
        </w:rPr>
        <w:tab/>
        <w:t>(GP: MUSC Hospital Services Rates)  The Board of the Medical University Hospital Authority shall provide hospital services, including psychiatric hospital services, to state employees and officials of state government at a rate not to exceed the payment rates to hospitals provided by the employee’s insurance program(s).  Physician fees, psychiatric professional provider fees, and all dental are not included.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89.19.</w:t>
      </w:r>
      <w:r>
        <w:rPr>
          <w:rFonts w:cs="Times New Roman"/>
        </w:rPr>
        <w:tab/>
        <w:t>(GP: Universities &amp; Colleges - Allowance for Presidents)  Presidents of the University of South Carolina, Clemson University, the Medical University of South Carolina, The Citadel, Winthrop University, South Carolina State University, Francis Marion University, University of Charleston, Coastal Carolina University and Lander University must not be paid a fixed allowance for personal expenses incurred in connection with the performance of their official duties.  Reimbursements may be made to the presidents from funds available to their respective institutions for any personal expenses incurred provided that all requests for reimbursement are supported by properly documented vouchers processed through the normal accounting procedures of the institutions.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89.20.</w:t>
      </w:r>
      <w:r>
        <w:rPr>
          <w:rFonts w:cs="Times New Roman"/>
        </w:rPr>
        <w:tab/>
        <w:t>(GP: Replacement of Personal Property)  The Department of Juvenile Justice, Department of Corrections, Probation, Parole and Pardon Services, Department of Mental Health, Department of Disabilities &amp; Special Needs, Continuum of Care, Department of Social Services and School for the Deaf and the Blind may replace the personal property of an employee which has been damaged or destroyed by a client while in custody of the agency.  The replacement of personal property may be made only if the loss has resulted from actions by the employee deemed to be appropriate and in the line of duty by the agency head and if the damaged or destroyed item is found by the agency head to be reasonable in value, and necessary for the employee to carry out the functions and duties of his employment.  Replacement of damaged or destroyed items shall not exceed $250 per item, per incident.  Each agency must have guidelines to insure the reasonableness of the replacement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89.21.</w:t>
      </w:r>
      <w:r>
        <w:rPr>
          <w:rFonts w:cs="Times New Roman"/>
          <w:b/>
        </w:rPr>
        <w:tab/>
      </w:r>
      <w:r>
        <w:rPr>
          <w:rFonts w:cs="Times New Roman"/>
        </w:rPr>
        <w:t xml:space="preserve">(GP: Business Expense Reimbursement)  Agency heads and deputy commissioners or deputy directors designated by agency heads may receive reimbursements for business expenses incurred while performing their official duties, provided that </w:t>
      </w:r>
      <w:r>
        <w:rPr>
          <w:rFonts w:cs="Times New Roman"/>
        </w:rPr>
        <w:lastRenderedPageBreak/>
        <w:t>receipts are presented when seeking reimbursement and justification is submitted to document the time, place, and purpose of the expense as well as the names of the individuals involved.  The Budget and Control Board shall promulgate regulations governing these expenses.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89.22.</w:t>
      </w:r>
      <w:r>
        <w:rPr>
          <w:rFonts w:cs="Times New Roman"/>
        </w:rPr>
        <w:tab/>
        <w:t>(GP: Per Diem)  The per diem allowance of all boards, commissions and committees shall be at the rate of thirty-five ($35) dollars per day.  No full-time officer or employee of the State shall draw any per diem allowance for service on such boards, commissions or committees.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89.23.</w:t>
      </w:r>
      <w:r>
        <w:rPr>
          <w:rFonts w:cs="Times New Roman"/>
        </w:rPr>
        <w:tab/>
        <w:t>(GP: Travel Spouse of Governor &amp; Lt. Governor)  The spouses of the Governor and the Lieutenant Governor of the State are authorized to receive reimbursement of actual expenses when accompanying the Governor or the Lieutenant Governor on official state business.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89.24.</w:t>
      </w:r>
      <w:r>
        <w:rPr>
          <w:rFonts w:cs="Times New Roman"/>
        </w:rPr>
        <w:tab/>
        <w:t>(GP: Travel - Subsistence Expenses &amp; Mileage)  Travel and subsistence expenses, whether paid from state appropriated, federal, local or other funds, shall be allowed in accordance with the following provisions: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A.</w:t>
      </w:r>
      <w:r>
        <w:rPr>
          <w:rFonts w:cs="Times New Roman"/>
          <w:szCs w:val="22"/>
        </w:rPr>
        <w:tab/>
        <w:t xml:space="preserve">Unless otherwise provided in paragraphs B through H of this section, all employees of the State of South Carolina or any agency thereof including employees and members of the governing bodies of each technical college while traveling on the business of the State shall, upon presentation of a paid receipt, be allowed reimbursement for actual expenses incurred for lodging, not to exceed the current maximum lodging rates, excluding taxes, established by the U.S. General Services Administration.  The lodging reimbursement for employees of a school district must also conform to these rates when that employee's travel reimbursement is paid by state funds that are transferred to the school district.  Agencies may contract with lodging facilities to pay on behalf of an employee.  Failure to maintain proper control of direct payments for lodging may result in the revocation of the agency’s authority by the Comptroller General or the State Auditor.  The employee shall also be reimbursed for the actual expenses incurred in the obtaining of meals except that such costs shall not exceed $25 per day within the State of South Carolina.  For travel outside of South Carolina the maximum daily reimbursement for meals shall not exceed $32.  Agencies may contract with food or dining facilities to pay for meals on behalf of employees in accordance with rules and regulations established by the Budget and Control Board.  It shall be the responsibility of the agency head to monitor the charges for lodging which might be claimed by his employees in order to determine that such charges are following maximum lodging rates as established by the U.S. General Services Administration.  Any exceptions must have the written approval of the agency head, taking into consideration location, purpose of travel or other extenuating circumstances.  The provisions of this item shall not apply to Section 42-3-40 of the 1976 Code, and </w:t>
      </w:r>
      <w:r>
        <w:rPr>
          <w:rFonts w:cs="Times New Roman"/>
        </w:rPr>
        <w:t>when pertaining to institutions of higher learning, for travel paid with funds other than General Funds</w:t>
      </w:r>
      <w:r>
        <w:rPr>
          <w:rFonts w:cs="Times New Roman"/>
          <w:szCs w:val="22"/>
        </w:rPr>
        <w: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B.</w:t>
      </w:r>
      <w:r>
        <w:rPr>
          <w:rFonts w:cs="Times New Roman"/>
        </w:rPr>
        <w:tab/>
        <w:t xml:space="preserve">That employees of the State, when traveling outside the United States, Canada, and Puerto Rico upon </w:t>
      </w:r>
      <w:r>
        <w:rPr>
          <w:rFonts w:cs="Times New Roman"/>
          <w:szCs w:val="22"/>
        </w:rPr>
        <w:t>promotional</w:t>
      </w:r>
      <w:r>
        <w:rPr>
          <w:rFonts w:cs="Times New Roman"/>
        </w:rPr>
        <w:t xml:space="preserve"> business for the State of South Carolina shall be entitled to actual expenses for both food and lodging.</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C.</w:t>
      </w:r>
      <w:r>
        <w:rPr>
          <w:rFonts w:cs="Times New Roman"/>
        </w:rPr>
        <w:tab/>
        <w:t>The Governor, Lieutenant Governor, Secretary of State, Comptroller General, Attorney General, State Treasurer, Adjutant General, Superintendent of Education and the Commissioner of Agriculture shall be reimbursed actual expenses for subsistence.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D.</w:t>
      </w:r>
      <w:r>
        <w:rPr>
          <w:rFonts w:cs="Times New Roman"/>
          <w:szCs w:val="22"/>
        </w:rPr>
        <w:tab/>
        <w:t>Nonlegislative members of committees appointed pursuant to Acts and Resolutions of the General Assembly whose membership consists solely of members of the General Assembly or members of the General Assembly and other personnel who are not employees of the State of South Carolina shall be allowed subsistence expenses of $35 per day while traveling on official business, unless otherwise designated by law.  Members of such committees may opt to receive actual expenses incurred for lodging and actual expenses incurred in the obtaining of meals in lieu of the allowable subsistence expense.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E.</w:t>
      </w:r>
      <w:r>
        <w:rPr>
          <w:rFonts w:cs="Times New Roman"/>
        </w:rPr>
        <w:tab/>
      </w:r>
      <w:r>
        <w:rPr>
          <w:rFonts w:cs="Times New Roman"/>
        </w:rPr>
        <w:tab/>
        <w:t xml:space="preserve">Members of the state boards, commissions, or committees whose duties are not full-time and who are paid on a per diem basis, shall be allowed reimbursement for actual expenses incurred at the rates </w:t>
      </w:r>
      <w:r>
        <w:rPr>
          <w:rFonts w:cs="Times New Roman"/>
          <w:szCs w:val="22"/>
        </w:rPr>
        <w:t>provided</w:t>
      </w:r>
      <w:r>
        <w:rPr>
          <w:rFonts w:cs="Times New Roman"/>
        </w:rPr>
        <w:t xml:space="preserve"> in paragraph A and I of this section while away from their places of residence on official business of the State.  One person accompanying a handicapped member of a state board, commission, or committee on official business of the State shall be allowed the same reimbursement for actual expenses incurred at the rates provided in paragraph A through I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F.</w:t>
      </w:r>
      <w:r>
        <w:rPr>
          <w:rFonts w:cs="Times New Roman"/>
        </w:rPr>
        <w:tab/>
      </w:r>
      <w:r>
        <w:rPr>
          <w:rFonts w:cs="Times New Roman"/>
        </w:rPr>
        <w:tab/>
        <w:t xml:space="preserve">No subsistence reimbursement shall be allowed to a Justice of the Supreme Court or Judge of the Court </w:t>
      </w:r>
      <w:r>
        <w:rPr>
          <w:rFonts w:cs="Times New Roman"/>
          <w:szCs w:val="22"/>
        </w:rPr>
        <w:t>of</w:t>
      </w:r>
      <w:r>
        <w:rPr>
          <w:rFonts w:cs="Times New Roman"/>
        </w:rPr>
        <w:t xml:space="preserve"> Appeals while traveling in the county of his official residence.  When traveling on official business of said court within 50 miles outside the county of his official residence, a Supreme Court Justice and a Judge of the Court of Appeals shall be allowed subsistence expenses in the amount of $35 per day plus such mileage allowance for travel as is provided for other employees of the State.  When traveling on official business of said court 50 or more miles outside the county of his official residence, each Justice and Judge of the Court of Appeals shall be allowed subsistence expenses in the amount as provided in this act for members of the General Assembly plus such mileage allowance for travel as is provided for other employees of the State.  The Chief Justice, or such other person as the Chief Justice designates, while attending the Conference of Chief Justices and one member of the Supreme Court while attending the National Convention of Appellate Court Judges, and three Circuit Judges while attending the National Convention of State Trial Judges shall be allowed actual subsistence and travel expenses.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Upon </w:t>
      </w:r>
      <w:r>
        <w:rPr>
          <w:rFonts w:cs="Times New Roman"/>
          <w:szCs w:val="22"/>
        </w:rPr>
        <w:t>approval</w:t>
      </w:r>
      <w:r>
        <w:rPr>
          <w:rFonts w:cs="Times New Roman"/>
        </w:rPr>
        <w:t xml:space="preserve"> of the Chief Justice, Supreme Court Justices, Judges of the Court of Appeals, Circuit Judges, </w:t>
      </w:r>
      <w:r>
        <w:rPr>
          <w:rFonts w:cs="Times New Roman"/>
          <w:szCs w:val="22"/>
        </w:rPr>
        <w:t>and</w:t>
      </w:r>
      <w:r>
        <w:rPr>
          <w:rFonts w:cs="Times New Roman"/>
        </w:rPr>
        <w:t xml:space="preserve"> Family Court Judges shall be reimbursed for actual expenses incurred for all other official business requiring out-of-state expenses at the rate provided in paragraph A of this section.</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G.</w:t>
      </w:r>
      <w:r>
        <w:rPr>
          <w:rFonts w:cs="Times New Roman"/>
        </w:rPr>
        <w:tab/>
        <w:t xml:space="preserve">No subsistence reimbursements are allowed to a Circuit Judge, a Family Court Judge, or an Administrative Law Judge while holding court within the county in which he resides.  While holding court or on other official business outside the county, within fifty miles of his residence, a Circuit Court Judge, Family Court Judge, or an Administrative Law Judge is entitled to a subsistence allowance in the amount of $35 per day plus such mileage allowance for travel as is provided for other employees of the State.  While holding court or on other official business at a location fifty miles or more from his residence, a Circuit Court, Family Court or Administrative Law Judge is entitled to a </w:t>
      </w:r>
      <w:r>
        <w:rPr>
          <w:rFonts w:cs="Times New Roman"/>
          <w:szCs w:val="22"/>
        </w:rPr>
        <w:t>subsistence</w:t>
      </w:r>
      <w:r>
        <w:rPr>
          <w:rFonts w:cs="Times New Roman"/>
        </w:rPr>
        <w:t xml:space="preserve"> allowance in the amount as provided in this act for members of the General Assembly plus such mileage allowance for travel as is provided for other employees of the State.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H.</w:t>
      </w:r>
      <w:r>
        <w:rPr>
          <w:rFonts w:cs="Times New Roman"/>
        </w:rPr>
        <w:tab/>
        <w:t xml:space="preserve">Any retired Justice, Circuit Court Judge or Family Court Judge or Master-in-Equity appointed by the </w:t>
      </w:r>
      <w:r>
        <w:rPr>
          <w:rFonts w:cs="Times New Roman"/>
          <w:szCs w:val="22"/>
        </w:rPr>
        <w:t>Supreme</w:t>
      </w:r>
      <w:r>
        <w:rPr>
          <w:rFonts w:cs="Times New Roman"/>
        </w:rPr>
        <w:t xml:space="preserve"> Court to serve as a Special Circuit Judge, Family Court Judge, Appeals Court Judge, or Acting Associate Justice shall serve without pay but shall receive the same allowance for subsistence, expenses, and mileage as provided in Part I for Circuit Court Judges.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szCs w:val="22"/>
        </w:rPr>
        <w:tab/>
        <w:t>I.</w:t>
      </w:r>
      <w:r>
        <w:rPr>
          <w:rFonts w:cs="Times New Roman"/>
          <w:szCs w:val="22"/>
        </w:rPr>
        <w:tab/>
      </w:r>
      <w:r>
        <w:rPr>
          <w:rFonts w:cs="Times New Roman"/>
          <w:szCs w:val="22"/>
        </w:rPr>
        <w:tab/>
        <w:t xml:space="preserve">No expense shall be allowed an employee either at his place of residence or at the official headquarters of the agency by which he is employed except as provided in paragraph E, of this section.  When an employee is assigned to work a particular territory or district, and such territory or district and his official headquarters are in different localities or sections of the State, expenses may be allowed for the necessary travel to his official headquarters.  The members of the Workers’ Compensation Commission and the Employment Security Commission may be reimbursed at the regular mileage rate of one round trip each week from their respective homes to Columbia.  No subsistence reimbursement shall be allowed to a member of the Workers’ Compensation Commission or the Employment Security Commission while traveling in the county of his official residence.  When traveling on official business of the commission outside the county of his official residence, a member of the Workers’ </w:t>
      </w:r>
      <w:r>
        <w:rPr>
          <w:rFonts w:cs="Times New Roman"/>
          <w:szCs w:val="22"/>
        </w:rPr>
        <w:lastRenderedPageBreak/>
        <w:t>Compensation Commission or the Employment Security Commission shall be allowed subsistence expenses in the amount of $35 per day.  When traveling on official business of the commission 50 or more miles outside the county of his official residence, each member shall be allowed a subsistence allowance in the amount as provided in this act for members of the General Assembly.  When out-of-state, members of the Workers’ Compensation Commission and the Employment Security Commission may claim the established amount of per diem, as stated in the General Appropriation Act, or actual expenses as deemed reasonable by the Comptroller General.</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szCs w:val="22"/>
        </w:rPr>
        <w:tab/>
      </w:r>
      <w:r>
        <w:rPr>
          <w:rFonts w:cs="Times New Roman"/>
          <w:szCs w:val="22"/>
        </w:rPr>
        <w:tab/>
        <w:t>J.</w:t>
      </w:r>
      <w:r>
        <w:rPr>
          <w:rFonts w:cs="Times New Roman"/>
          <w:szCs w:val="22"/>
        </w:rPr>
        <w:tab/>
      </w:r>
      <w:r>
        <w:rPr>
          <w:rFonts w:cs="Times New Roman"/>
          <w:szCs w:val="22"/>
        </w:rPr>
        <w:tab/>
        <w:t xml:space="preserve">When an employee of the State shall use his or her personal automobile in traveling on necessary official business, a charge to equal the standard business mileage rate as established by the Internal Revenue Service will be allowed for the use of such automobile and the employee shall bear the expense of supplies and upkeep thereof.  However, the standard business mileage rate used in this calculation shall be the lesser of </w:t>
      </w:r>
      <w:r>
        <w:rPr>
          <w:rFonts w:cs="Times New Roman"/>
          <w:strike/>
          <w:szCs w:val="22"/>
        </w:rPr>
        <w:t>50.5 cents per mile</w:t>
      </w:r>
      <w:r>
        <w:rPr>
          <w:rFonts w:cs="Times New Roman"/>
          <w:szCs w:val="22"/>
        </w:rPr>
        <w:t xml:space="preserve"> </w:t>
      </w:r>
      <w:r>
        <w:rPr>
          <w:rFonts w:cs="Times New Roman"/>
          <w:i/>
          <w:u w:val="single"/>
        </w:rPr>
        <w:t>the state mileage reimbursement rate</w:t>
      </w:r>
      <w:r>
        <w:rPr>
          <w:rFonts w:cs="Times New Roman"/>
        </w:rPr>
        <w:t xml:space="preserve"> </w:t>
      </w:r>
      <w:r>
        <w:rPr>
          <w:rFonts w:cs="Times New Roman"/>
          <w:szCs w:val="22"/>
        </w:rPr>
        <w:t xml:space="preserve">or the current rate established by the Internal Revenue Service.  Whenever state provided motor pool vehicles are reasonably available and their use is practical and an employee of the State shall request for his own benefit to use his or her personal vehicle in traveling on necessary official business, a charge of 4 cents per mile less than the standard business mileage rate as established by the Internal Revenue Service will be allocated for the use of such vehicle and the employee shall bear the expense of supplies and upkeep thereof.  However, the standard business mileage rate used in this calculation shall be the lesser of </w:t>
      </w:r>
      <w:r>
        <w:rPr>
          <w:rFonts w:cs="Times New Roman"/>
          <w:strike/>
          <w:szCs w:val="22"/>
        </w:rPr>
        <w:t>50.5 cents per mile</w:t>
      </w:r>
      <w:r>
        <w:rPr>
          <w:rFonts w:cs="Times New Roman"/>
          <w:szCs w:val="22"/>
        </w:rPr>
        <w:t xml:space="preserve"> </w:t>
      </w:r>
      <w:r>
        <w:rPr>
          <w:rFonts w:cs="Times New Roman"/>
          <w:i/>
          <w:u w:val="single"/>
        </w:rPr>
        <w:t>the state mileage reimbursement rate</w:t>
      </w:r>
      <w:r>
        <w:rPr>
          <w:rFonts w:cs="Times New Roman"/>
        </w:rPr>
        <w:t xml:space="preserve"> </w:t>
      </w:r>
      <w:r>
        <w:rPr>
          <w:rFonts w:cs="Times New Roman"/>
          <w:szCs w:val="22"/>
        </w:rPr>
        <w:t>or the current rate established by the Internal Revenue Service.  When such travel is by a state-owned automobile, the State shall bear the expense of supplies and upkeep thereof but no mileage will be allowed.  Agencies and employees are directed to use state fueling facilities to the maximum extent possible, when such use is cost beneficial to the State.  When using commercial fueling facilities, operators of State-owned vehicles are directed to use self-service pumps.  In traveling on the business of the State, employees are required to use the most economical mode of transportation, due consideration being given to urgency, schedules and like factors.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 xml:space="preserve">Mileage between an employee’s home and his/her place of employment is not subject to </w:t>
      </w:r>
      <w:r>
        <w:rPr>
          <w:rFonts w:cs="Times New Roman"/>
          <w:szCs w:val="22"/>
        </w:rPr>
        <w:t>reimbursement</w:t>
      </w:r>
      <w:r>
        <w:rPr>
          <w:rFonts w:cs="Times New Roman"/>
        </w:rPr>
        <w:t>.  However, when an employee leaves on a business trip directly from his/her home, and does not go by the employee’s headquarters, the employee shall be eligible for reimbursement for actual mileage beginning at his/her residence.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r>
      <w:r>
        <w:rPr>
          <w:rFonts w:cs="Times New Roman"/>
          <w:i/>
          <w:color w:val="auto"/>
          <w:u w:val="single"/>
        </w:rPr>
        <w:t xml:space="preserve">Beginning on July 1, 2009, the state mileage reimbursement rate must be adjusted based upon the average per gallon cost of motor fuel as reported by Lundberg Survey, Inc. </w:t>
      </w:r>
      <w:r>
        <w:rPr>
          <w:rFonts w:cs="Times New Roman"/>
          <w:i/>
          <w:u w:val="single"/>
        </w:rPr>
        <w:t xml:space="preserve"> </w:t>
      </w:r>
      <w:r>
        <w:rPr>
          <w:rFonts w:cs="Times New Roman"/>
          <w:i/>
          <w:color w:val="auto"/>
          <w:u w:val="single"/>
        </w:rPr>
        <w:t xml:space="preserve">For each ten cent change in the cost of motor fuel as reported by Lundberg Survey, Inc. the rate must be increased or decreased .5 cents. </w:t>
      </w:r>
      <w:r>
        <w:rPr>
          <w:rFonts w:cs="Times New Roman"/>
          <w:i/>
          <w:u w:val="single"/>
        </w:rPr>
        <w:t xml:space="preserve"> </w:t>
      </w:r>
      <w:r>
        <w:rPr>
          <w:rFonts w:cs="Times New Roman"/>
          <w:i/>
          <w:color w:val="auto"/>
          <w:u w:val="single"/>
        </w:rPr>
        <w:t>Increases or decreases must be calculated on a monthly basis.</w:t>
      </w:r>
      <w:r>
        <w:rPr>
          <w:rFonts w:cs="Times New Roman"/>
          <w:i/>
          <w:u w:val="single"/>
        </w:rPr>
        <w:t xml:space="preserve"> </w:t>
      </w:r>
      <w:r>
        <w:rPr>
          <w:rFonts w:cs="Times New Roman"/>
          <w:i/>
          <w:color w:val="auto"/>
          <w:u w:val="single"/>
        </w:rPr>
        <w:t xml:space="preserve"> For purposes of this provision one dollar and eighty nine cents per gallon is the baseline average per gallon cost of motor fuel and the state mileage reimbursement rate baseline is set at 40.5 cents per mile.</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K.</w:t>
      </w:r>
      <w:r>
        <w:rPr>
          <w:rFonts w:cs="Times New Roman"/>
        </w:rPr>
        <w:tab/>
        <w:t xml:space="preserve">That a state agency may advance travel and subsistence expense monies to employees of that agency for </w:t>
      </w:r>
      <w:r>
        <w:rPr>
          <w:rFonts w:cs="Times New Roman"/>
          <w:szCs w:val="22"/>
        </w:rPr>
        <w:t>the</w:t>
      </w:r>
      <w:r>
        <w:rPr>
          <w:rFonts w:cs="Times New Roman"/>
        </w:rPr>
        <w:t xml:space="preserve"> financing of ordinary and necessary travel required in the conducting of the business of the agency.  The Budget and Control Board is directed to develop and publish rules and regulations pertaining to the advancing of travel expenses and no state agency shall make such advances except under the rules and regulations as published.  All advances for travel and subsistence monies shall be repaid to the agency within thirty (30) days after the end of the trip or by July 15, whichever comes first.</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lastRenderedPageBreak/>
        <w:tab/>
      </w:r>
      <w:r>
        <w:rPr>
          <w:rFonts w:cs="Times New Roman"/>
        </w:rPr>
        <w:tab/>
        <w:t>L.</w:t>
      </w:r>
      <w:r>
        <w:rPr>
          <w:rFonts w:cs="Times New Roman"/>
        </w:rPr>
        <w:tab/>
      </w:r>
      <w:r>
        <w:rPr>
          <w:rFonts w:cs="Times New Roman"/>
        </w:rPr>
        <w:tab/>
        <w:t>That the state institutions of higher learning are authorized to reimburse reasonable relocation expenses for new employees when such reimbursements are considered by the agency head to be essential to successful recruitment of professionally competent staff members.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M.</w:t>
      </w:r>
      <w:r>
        <w:rPr>
          <w:rFonts w:cs="Times New Roman"/>
        </w:rPr>
        <w:tab/>
        <w:t xml:space="preserve">The </w:t>
      </w:r>
      <w:r>
        <w:rPr>
          <w:rFonts w:cs="Times New Roman"/>
          <w:szCs w:val="22"/>
        </w:rPr>
        <w:t>State</w:t>
      </w:r>
      <w:r>
        <w:rPr>
          <w:rFonts w:cs="Times New Roman"/>
        </w:rPr>
        <w:t xml:space="preserve"> Budget and Control Board is authorized to promulgate and publish rules and regulations governing travel and subsistence payments.</w:t>
      </w:r>
    </w:p>
    <w:p>
      <w:pPr>
        <w:tabs>
          <w:tab w:val="left" w:pos="216"/>
          <w:tab w:val="left" w:pos="360"/>
          <w:tab w:val="left" w:pos="550"/>
          <w:tab w:val="left" w:pos="720"/>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N.</w:t>
      </w:r>
      <w:r>
        <w:rPr>
          <w:rFonts w:cs="Times New Roman"/>
        </w:rPr>
        <w:tab/>
        <w:t>No state funds may be used to purchase first class airline tickets.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89.25.</w:t>
      </w:r>
      <w:r>
        <w:rPr>
          <w:rFonts w:cs="Times New Roman"/>
        </w:rPr>
        <w:tab/>
        <w:t>(GP: Organizations Receiving State Appropriations Report)  Each organization receiving a contribution in this act shall render to the state agency making the contribution by November 1 of the fiscal year in which funds are received, an accounting of how the state funds will be spent, a copy of the adopted budget for the current year, and also a copy of the organization’s most recent operating financial statement.  The funds appropriated in this act for contributions shall not be expended until the required financial statements are filed with the appropriate state agency.  No funds in this act shall be disbursed to organizations or purposes which practice discrimination against persons by virtue of race, creed, color or national origin.  The State Auditor shall review and audit, if necessary, the financial structure and activities of each organization receiving contributions in this act and make a report to the General Assembly of such review and/or audit, when requested to do so by the Budget and Control Board.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89.26.</w:t>
      </w:r>
      <w:r>
        <w:rPr>
          <w:rFonts w:cs="Times New Roman"/>
        </w:rPr>
        <w:tab/>
        <w:t>(GP: Information Technology - Report of Requested Increases)  The Budget and Control Board is authorized and directed to identify all requested increases for information technology for agencies, Institutions or departments, with the exception of colleges, universities and technical institutions, compile the requests into one report, evaluate the requests and forward the evaluation to the Governor, the Chairman of Senate Finance Committee, and the Chairman of the House Ways &amp; Means Committee.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89.27.</w:t>
      </w:r>
      <w:r>
        <w:rPr>
          <w:rFonts w:cs="Times New Roman"/>
        </w:rPr>
        <w:tab/>
        <w:t>(GP: State Owned Aircraft - Maintenance Logs)  Each agency having in its custody one or more aircraft shall maintain a continuing log on all flights, which shall be open for public inspection.  Any and all aircraft owned or operated by agencies of the State Government shall be used only for official business.  The Division of Aeronautics and other agencies owning and operating aircraft may furnish transportation to the Governor, Constitutional Officers, members of the General Assembly, members of state boards, commissions, and agencies and their invitees for official business only; no member of the General Assembly, no member of a state board, commission, or committee, and no state official shall use any aircraft of the Division of Aeronautics unless the member or official files within forty-eight hours after the time of departure of the flight with the Division of Aeronautics a sworn statement certifying and describing the official nature of his trip; and no member of the General Assembly, no member of a state board, commission or committee, and no state official shall be furnished air transportation by a state agency other than the Division of Aeronautics unless such agency prepares and maintains in its files a sworn statement from the highest ranking official of the agency certifying that the member’s or state official’s trip was in conjunction with the official business of the agency.  Official business shall not include routine transportation to and from meetings of the General Assembly or committee meetings for which mileage is authorized.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All logs shall be signed by the parties using the flight and the signatures shall be maintained as part of the permanent record of any agency.  All passengers shall be listed on the flight log by their legal name; passengers flying with an appropriate official of SLED or the Division of State Development whose confidentiality must, in the opinion of SLED or the division, be protected shall </w:t>
      </w:r>
      <w:r>
        <w:rPr>
          <w:rFonts w:cs="Times New Roman"/>
        </w:rPr>
        <w:lastRenderedPageBreak/>
        <w:t>be listed in writing on the flight log as “Confidential Passenger SLED or the Division of State Development (strike one)” and the appropriate official of SLED or the division shall certify to the agency operating the aircraft the necessity for such confidentiality.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Violation of the above provisions of this section is prima facie evidence of a violation of Section 8-13-410(1) of the 1976 Code and shall subject a violating member of the General Assembly to the ethics procedure of his appropriate house and shall subject a violating member of a state board, commission or committee, or a state official to the applicable ethics procedure relating to them as provided by law.  The above provisions do not apply to aircraft of the Division of Aeronautics when used by the Medical University of South Carolina, nor to aircraft of the athletic department or the educational foundations of any state-supported institution of higher education.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Aircraft owned by agencies of state government shall not be leased to individuals for their personal use.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89.28.</w:t>
      </w:r>
      <w:r>
        <w:rPr>
          <w:rFonts w:cs="Times New Roman"/>
        </w:rPr>
        <w:tab/>
        <w:t>(GP: Carry Forward)  Each agency is authorized to carry forward unspent general fund appropriations from the prior fiscal year into the current fiscal year, up to a maximum of ten percent of its original general fund appropriations less any appropriation reductions for the current fiscal year.  Agencies shall not withhold services in order to carry forward general funds.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tab/>
        <w:t>This provision shall be suspended if necessary to avoid a fiscal year-end general fund deficit.  For purposes of this proviso, the amount of the general fund deficit shall be determined after first applying the Capital Reserve Fund provisions in Section 11-11-320(D) of the 1976 Code, and before any transfers from the General Reserve.  The amount of general funds needed to avoid a year-end deficit shall be reduced proportionately from each agency’s carry forward amount.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Agencies which have separate general fund carry forward authority must exclude the amount carried forward by such separate authority from their base for purposes of calculating the ten percent carry forward authorized herein.  Any funds that are carried forward as a result of this provision are not considered part of the base of appropriations for any succeeding years.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89.29.</w:t>
      </w:r>
      <w:r>
        <w:rPr>
          <w:rFonts w:cs="Times New Roman"/>
        </w:rPr>
        <w:tab/>
        <w:t>(GP: Regulatory Audit)  Each agency shall conduct a jurisdictional audit for the purpose of identifying laws, regulations and provisos which are not being used or no longer need to be regulated.  After identifying these laws, repeals are to be drafted for submission to the appropriate standing committee of the General Assembly by January 31.</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89.30.</w:t>
      </w:r>
      <w:r>
        <w:rPr>
          <w:rFonts w:cs="Times New Roman"/>
        </w:rPr>
        <w:tab/>
        <w:t xml:space="preserve">(GP: TEFRA-Tax Equity and Fiscal Responsibility Act)  </w:t>
      </w:r>
      <w:r>
        <w:rPr>
          <w:rFonts w:cs="Times New Roman"/>
          <w:strike/>
        </w:rPr>
        <w:t>It is the intent of the General Assembly that the State Medicaid Plan be amended to provide benefits for disabled children as allowed by the Tax Equity and Fiscal Responsibility Act (TEFRA) option.  State agencies, including but not limited to, the Department of Social Services - the Continuum of Care, the Department of Health and Environmental Control, the Department of Mental Health, the Department of Disabilities and Special Needs, and the Department of Health and Human Services shall collectively review and identify existing state appropriations within their respective budgets that can be used as state match to serve these children.  Such funds shall be used effective January 1, 1995 to implement TEFRA option benefits.  Agencies providing services under the provisions of this paragraph must not spend less in the current fiscal year than expended in the previous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89.31.</w:t>
      </w:r>
      <w:r>
        <w:rPr>
          <w:rFonts w:cs="Times New Roman"/>
          <w:b/>
        </w:rPr>
        <w:tab/>
      </w:r>
      <w:r>
        <w:rPr>
          <w:rFonts w:cs="Times New Roman"/>
        </w:rPr>
        <w:t>(GP: Frequent Flyer Premiums)  State agencies and employees shall select air carriers based on cost and time criteria, not on whether frequent flyer premiums are given.  State agencies should ensure that employees earning frequent flyer premiums while traveling on state business use them to reduce the cost of subsequent business travel whenever possible.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89.32.</w:t>
      </w:r>
      <w:r>
        <w:rPr>
          <w:rFonts w:cs="Times New Roman"/>
        </w:rPr>
        <w:tab/>
        <w:t xml:space="preserve">(GP: Prison Industries)  All agencies funded in this act, when procuring goods and services, shall first consider contracting for services or purchasing goods and services through the Department of Corrections’ Prison Industries Program.  The Department of Corrections shall furnish, upon request, to all agencies a catalogue of goods and services provided by Prison </w:t>
      </w:r>
      <w:r>
        <w:rPr>
          <w:rFonts w:cs="Times New Roman"/>
        </w:rPr>
        <w:lastRenderedPageBreak/>
        <w:t>Industries.  The department is hereby directed to develop and market a catalogue of Prison Industries products for nationwide circulation.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89.33.</w:t>
      </w:r>
      <w:r>
        <w:rPr>
          <w:rFonts w:cs="Times New Roman"/>
        </w:rPr>
        <w:tab/>
        <w:t>(GP: Travel Report)  Annually on November 1, the Comptroller General shall issue a report on travel expenditures for the prior fiscal year which shall be distributed to the Senate Finance Committee, the House Ways and Means Committee, and the Statehouse Press Room.  The Comptroller General may use up to $500 of general fund appropriations for the purpose of providing copies to the media or the public upon request.  The report must contain a listing for every agency receiving an appropriation in the annual General Appropriations Act.  The listing must show at a minimum the top ten percent of employees for whom travel expenses and registration fees were paid within each agency, not to exceed twenty-five employees per agency.  Agencies should include position titles for each of the top twenty-five travelers for each agency.  Expenditures must include state, federal and other sources of funds.  The list for each agency must be in rank order with the largest expenditure first and the name of the employee must be shown with each amount.  Agencies should include a brief summary of the type of travel the agency incurs.  The Comptroller General may provide additional information as deemed appropriate.  The Comptroller General shall provide no exceptions to this report in that the information contained is not considered confidential or restricted for economic development purposes.  However, further disclosure of detailed information shall be restricted as provided for by law.</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89.34.</w:t>
      </w:r>
      <w:r>
        <w:rPr>
          <w:rFonts w:cs="Times New Roman"/>
        </w:rPr>
        <w:tab/>
        <w:t>(GP: School Technology Initiative)  From the funds appropriated/authorized for the K-12 technology initiative, the Department of Education, in consultation with the Budget and Control Board’s Chief Information Office, the State Library and Educational Television Commission shall administer the K-12 technology initiative funds.  These funds are intended to provide technology, encourage effective use of technology in K-12 public schools throughout the state, conduct cost/benefit analyses of the various technologies and should, to the maximum extent possible, involve public-private sector collaborative efforts.  Funds may also be used to establish pilot projects for new technologies with selected school districts as part of the evaluation process.  K-12 technology initiative funds shall be retained and carried forward to be used for the same purpose.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89.35.</w:t>
      </w:r>
      <w:r>
        <w:rPr>
          <w:rFonts w:cs="Times New Roman"/>
        </w:rPr>
        <w:tab/>
        <w:t>(GP: State Operated Day Care Facilities Fees)  Any state agency receiving funding in this act and any higher education institution, including 4 year institutions, 2 year institutions, and technical colleges, that operates an early childhood development center or day care facility shall charge, at a minimum, fees that are comparable to those charged by private day care facilities in the local community. The institution or agency shall not restrict enrollment in the center solely to the children of faculty, staff, and students of the institution; nor shall fees be set at a lower level for faculty, staff, or students of the institution or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89.36.</w:t>
      </w:r>
      <w:r>
        <w:rPr>
          <w:rFonts w:cs="Times New Roman"/>
        </w:rPr>
        <w:tab/>
        <w:t xml:space="preserve">(GP: Base Budget Analysis)  Agencies’ annual accountability reports for the prior fiscal year, as required in Section 1-1-810, must be accessible to the Governor, Senate Finance Committee, House Ways &amp; Means Committee, and to the public on or before September 15, for the purpose of a zero-base budget analysis and in order to ensure that the Agency Head Salary Commission has the accountability reports for use in a timely manner.  </w:t>
      </w:r>
      <w:r>
        <w:rPr>
          <w:rFonts w:cs="Times New Roman"/>
          <w:szCs w:val="17"/>
        </w:rPr>
        <w:t>Accountability Report guidelines shall require agencies to identify key program area descriptions and expenditures and link these to key financial and performance results measures.  The Budget &amp; Control Board is directed to develop a process for training agency leaders on the annual agency accountability report and its use in financial, organizational, and accountability improvement.</w:t>
      </w:r>
      <w:r>
        <w:rPr>
          <w:rFonts w:cs="Times New Roman"/>
        </w:rPr>
        <w:t xml:space="preserve">  Until performance-based funding is fully implemented and reported annually, the state supported colleges, universities and technical schools shall report in accordance with Section 59-101-350.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lastRenderedPageBreak/>
        <w:tab/>
        <w:t>89.37.</w:t>
      </w:r>
      <w:r>
        <w:rPr>
          <w:rFonts w:cs="Times New Roman"/>
        </w:rPr>
        <w:tab/>
        <w:t>(GP: Collection on Dishonored Payments)  In lieu of any other provision of law, any state agency may collect a service charge as provided in Section 34-11-70 to cover the costs associated with the processing and collection of dishonored instruments or electronic payments where any amount is not paid by the drawee due to insufficient funds on deposit with the bank or the person upon which it was drawn when presented, or the instrument has an incorrect or insufficient signature on it.  Such funds shall be retained and expended by the agency in accordance with this purpose and any unused amount shall carry forward to the following fiscal year.</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u w:val="single"/>
        </w:rPr>
      </w:pPr>
      <w:r>
        <w:rPr>
          <w:rFonts w:cs="Times New Roman"/>
          <w:b/>
        </w:rPr>
        <w:tab/>
        <w:t>89.38.</w:t>
      </w:r>
      <w:r>
        <w:rPr>
          <w:rFonts w:cs="Times New Roman"/>
        </w:rPr>
        <w:tab/>
        <w:t xml:space="preserve">(GP: State DNA Database)  Funds collected by the S.C. Department of Corrections, the Department of Probation, Parole and Pardon, and Department of Juvenile Justice to process DNA samples must be remitted to the State Law Enforcement Division to offset the expenses incurred to operate the State DNA Database program.  SLED may retain, expend, and carry forward these funds.  Any carry forward funds resulting from the DNA Database program must be used solely to operate the DNA Database program.  </w:t>
      </w:r>
      <w:r>
        <w:rPr>
          <w:rFonts w:cs="Times New Roman"/>
          <w:i/>
          <w:u w:val="single"/>
        </w:rPr>
        <w:t>No funds shall be used to implement Section 4 of Act 413 of 2008.</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89.39.</w:t>
      </w:r>
      <w:r>
        <w:rPr>
          <w:rFonts w:cs="Times New Roman"/>
          <w:b/>
        </w:rPr>
        <w:tab/>
      </w:r>
      <w:r>
        <w:rPr>
          <w:rFonts w:cs="Times New Roman"/>
        </w:rPr>
        <w:t>(GP: Innovative Transportation)  The Transportation Infrastructure Bank or the Railroad Commission may make grants for developing innovative transportation technology, such as light rail, mono-rail, or mono-beam.</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b/>
        </w:rPr>
        <w:tab/>
        <w:t>89.40.</w:t>
      </w:r>
      <w:r>
        <w:rPr>
          <w:rFonts w:cs="Times New Roman"/>
        </w:rPr>
        <w:tab/>
        <w:t xml:space="preserve">(GP: Pay Telephone Revenue)  </w:t>
      </w:r>
      <w:r>
        <w:rPr>
          <w:rFonts w:cs="Times New Roman"/>
          <w:strike/>
        </w:rPr>
        <w:t>All state agencies, institutions, colleges and universities must remit to the general fund all revenues received and all monies retained above the cost of allowing the placement or location of pay telephones on public property.  Each state agency, institution, college and university must annually report to the Office of State Budget the revenue received for allowing the placement or location of pay telephones on public property.  This proviso includes any commission(s), state agencies, institutions, colleges and universities receive for allowing the placement or location of pay telephones on public property.  Public property means any and all property occupied or under the control of a state agency, institution, college or university.  The State shall forego any commissions or revenues for the provision of pay telephones in institutions of the Department of Corrections and the Department of Juvenile Justice for use by inmates.  The State Budget and Control Board shall ensure that the telephone rates charged by vendors for the use of those telephones must be reduced to reflect this foregone state revenue.</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89.41.</w:t>
      </w:r>
      <w:r>
        <w:rPr>
          <w:rFonts w:cs="Times New Roman"/>
          <w:b/>
        </w:rPr>
        <w:tab/>
      </w:r>
      <w:r>
        <w:rPr>
          <w:rFonts w:cs="Times New Roman"/>
        </w:rPr>
        <w:t>(GP: PSA Agriculture Teachers Summer Employment)  In addition to funds previously established for Clemson University PSA to fund summer employment of agriculture teachers, the Department of Education shall transfer funds appropriated in Part IA, Section XI.F3 of this document, Other State Agencies and Entities, Teacher Pay - Other Agencies to Clemson University PSA to cover state-mandated salary increases on that portion of the agriculture teachers’ salaries attributable to summer employment.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89.42.</w:t>
      </w:r>
      <w:r>
        <w:rPr>
          <w:rFonts w:cs="Times New Roman"/>
        </w:rPr>
        <w:tab/>
        <w:t>(GP: Menu Option Telephone Answering Devices)  From the funds appropriated to state agencies, state agencies and their departments shall not expend funds for any type of menu option telephone answering device, unless the menu option system provides the caller with access to a nonelectronic attendant or automatically transfers the caller to a nonelectronic attendant.  This requirement applies during the hours of 8:30 AM until 5:00 PM, Monday through Friday, excluding holidays.  This requirement does not apply to integrated voice response systems that are specifically designed to exclude human interaction.  No additional personnel may be hired to implement the requirements of this provision.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b/>
        </w:rPr>
        <w:tab/>
        <w:t>89.43.</w:t>
      </w:r>
      <w:r>
        <w:rPr>
          <w:rFonts w:cs="Times New Roman"/>
          <w:b/>
        </w:rPr>
        <w:tab/>
      </w:r>
      <w:r>
        <w:rPr>
          <w:rFonts w:cs="Times New Roman"/>
        </w:rPr>
        <w:t xml:space="preserve">(GP: Voluntary Separation Incentive Program)  State agencies may implement, in consultation with the Office of Human Resources of the Budget and Control Board, a program to realign resources to include provisions for a separation incentive </w:t>
      </w:r>
      <w:r>
        <w:rPr>
          <w:rFonts w:cs="Times New Roman"/>
        </w:rPr>
        <w:lastRenderedPageBreak/>
        <w:t>payment for employees which may include the employer portion of health and dental benefits not to exceed one year.  Employees participating in such program shall not be eligible to participate in the Teacher and Employee Retention Incentive (TERI) program.  Employees participating in such program shall be considered to have voluntarily quit their employment without good cause and be subject to the provisions of Section 41-35-120(1) of the S.C. Employment Security Law.  Any program developed under this provision will involve voluntary participation from employees and will be funded within existing appropriations.  The program must be approved by the agency head and the Director of the Division of Budget and Analyses based on ability to demonstrate recurring cost savings for realignment and/or permanent downsizing.  State agencies shall report the prior year’s results to the Budget and Control Board by August 15, of the current fiscal year.  The Budget and Control Board shall report to the Senate Finance Committee and the House Ways and Means Committee on these results.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89.44.</w:t>
      </w:r>
      <w:r>
        <w:rPr>
          <w:rFonts w:cs="Times New Roman"/>
          <w:b/>
        </w:rPr>
        <w:tab/>
      </w:r>
      <w:r>
        <w:rPr>
          <w:rFonts w:cs="Times New Roman"/>
        </w:rPr>
        <w:t>(GP: Alternative Commitment to Truancy)  As part of its plan for an alternative school, a school district receiving funds from the Department of Education for an alternative school shall identify available alternatives to commitment for children whose truancy is approaching the level of being referred to family court.  When proceeding under S.C. Code Section 59-65-50 to bring an individual case before the family court, the school district must present this plan as well as the district’s efforts with respect to the individual child to the court.  Each school district’s plan under this proviso shall include possible assignment to alternative school for a nonattending child before petitioning the court.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89.45.</w:t>
      </w:r>
      <w:r>
        <w:rPr>
          <w:rFonts w:cs="Times New Roman"/>
          <w:b/>
        </w:rPr>
        <w:tab/>
      </w:r>
      <w:r>
        <w:rPr>
          <w:rFonts w:cs="Times New Roman"/>
        </w:rPr>
        <w:t>(GP: Debt Collection Reports)  Each state agency shall provide to the Chairmen of the Senate Finance and House of Representatives Ways and Means Committees a report detailing the amount of its outstanding debt and all methods it has used to collect that debt.  This report is due by the last day of February for the previous calendar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89.46.</w:t>
      </w:r>
      <w:r>
        <w:rPr>
          <w:rFonts w:cs="Times New Roman"/>
          <w:b/>
        </w:rPr>
        <w:tab/>
      </w:r>
      <w:r>
        <w:rPr>
          <w:rFonts w:cs="Times New Roman"/>
        </w:rPr>
        <w:t>(GP: State Funded Libraries - Web Filters)  (A)  A library receiving state funds, directly, indirectly, by grant, or otherwise, other than a library at an institution of higher learning, that has computers available for use by the public or students, or both, must equip these computers with software incorporating web-filtering technology designed to eliminate or reduce the ability of the computer to access sites displaying pornographic pictures or text.  However, up to ten percent, and at least one, of the library’s computers must be unfiltered.  Each library’s governing officials shall determine the physical location of any unfiltered computer(s).  The library also must have a written policy providing sanctions against a person who instructs or demonstrates to another person how to bypass this web-filtering technology.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(B)</w:t>
      </w:r>
      <w:r>
        <w:rPr>
          <w:rFonts w:cs="Times New Roman"/>
        </w:rPr>
        <w:tab/>
        <w:t>State funds intended for a library not in compliance with subsection (A) must be reduced by fifty percent.  Funds resulting from this reduction must be distributed among other libraries that are in compliance with subsection (A).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89.47.</w:t>
      </w:r>
      <w:r>
        <w:rPr>
          <w:rFonts w:cs="Times New Roman"/>
          <w:b/>
        </w:rPr>
        <w:tab/>
      </w:r>
      <w:r>
        <w:rPr>
          <w:rFonts w:cs="Times New Roman"/>
        </w:rPr>
        <w:t>(GP: Forego Salary Increase)  Employees, staff and/or faculty of Higher Education Institutions, including Public Service Activities agencies, may request to voluntarily forego the Fiscal Year 2005-06 general or merit salary increase and have the funds appropriated for that increase remain in the base budget of the institution or agency; however, no employee, staff or faculty may voluntarily forego this increase if the employee, faculty or staff would then earn below the minimum of his pay band.</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89.48.</w:t>
      </w:r>
      <w:r>
        <w:rPr>
          <w:rFonts w:cs="Times New Roman"/>
          <w:b/>
        </w:rPr>
        <w:tab/>
      </w:r>
      <w:r>
        <w:rPr>
          <w:rFonts w:cs="Times New Roman"/>
        </w:rPr>
        <w:t>(GP: Tobacco Settlement Funds Carry Forward)  State agencies are hereby authorized to retain and carry forward any unexpended Tobacco Settlement Agreement funds from the prior fiscal year into the current fiscal year and to expend such funds for the same purpose.</w:t>
      </w:r>
    </w:p>
    <w:p>
      <w:pPr>
        <w:tabs>
          <w:tab w:val="left" w:pos="216"/>
          <w:tab w:val="left" w:pos="432"/>
          <w:tab w:val="left" w:pos="648"/>
          <w:tab w:val="left" w:pos="763"/>
          <w:tab w:val="left" w:pos="850"/>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89.49.</w:t>
      </w:r>
      <w:r>
        <w:rPr>
          <w:rFonts w:cs="Times New Roman"/>
        </w:rPr>
        <w:tab/>
        <w:t xml:space="preserve">(GP: Use Tax Exemption)  For the current fiscal year there is exempt from the use tax imposed pursuant to Chapter 36 of Title 12 of the 1976 Code the sales price of tangible personal property purchased for use in private primary and secondary schools, </w:t>
      </w:r>
      <w:r>
        <w:rPr>
          <w:rFonts w:cs="Times New Roman"/>
        </w:rPr>
        <w:lastRenderedPageBreak/>
        <w:t>including kindergartens and early childhood education programs, which are exempt from income taxes pursuant to Section 501(c)(3) of the Internal Revenue Code.  For the purposes of this item, the Internal Revenue Code means Internal Revenue Code as described in Section 12-6-40 of the 1976 Code.  This exemption applies for sales occurring after 1995.  No refund is due any taxpayer of use tax paid on sales exempted by this paragraph.</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89.50.</w:t>
      </w:r>
      <w:r>
        <w:rPr>
          <w:rFonts w:cs="Times New Roman"/>
          <w:b/>
          <w:bCs/>
        </w:rPr>
        <w:tab/>
      </w:r>
      <w:r>
        <w:rPr>
          <w:rFonts w:cs="Times New Roman"/>
        </w:rPr>
        <w:t xml:space="preserve">(GP: Across-the-Board Reductions)  </w:t>
      </w:r>
      <w:r>
        <w:rPr>
          <w:rFonts w:cs="Times New Roman"/>
          <w:strike/>
        </w:rPr>
        <w:t>When spreading any across-the-board cut mandated by the Budget and Control Board or the General Assembly, state agencies are encouraged to reduce general operating expenses, which shall include but is not limited to, travel, training, procurement, and the hiring of temporary and contractual employees before reductions are made to programs, special line items, or local provider services critical to the agency’s mission.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89.51.</w:t>
      </w:r>
      <w:r>
        <w:rPr>
          <w:rFonts w:cs="Times New Roman"/>
        </w:rPr>
        <w:tab/>
        <w:t>(GP: Personal Property Tax Relief Fund)  For the current fiscal year, Section 12-37-2735 of the 1976 Code is suspended.  If the Personal Property Tax Exemption Sales Tax is imposed in a county and a sales tax rate of two percent of gross proceeds of sales is insufficient to offset the property tax not collected, sufficient amounts must be credited to the Trust Fund for Tax Relief established pursuant to Section 11-11-150 of the 1976 Code to provide the reimbursement to offset such a shortfall in the manner provided in Section 4-10-540(A) of the 1976 Code.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89.52.</w:t>
      </w:r>
      <w:r>
        <w:rPr>
          <w:rFonts w:cs="Times New Roman"/>
        </w:rPr>
        <w:tab/>
        <w:t>(GP: Accommodations Tax)  For the current fiscal year the word ‘tourist’, as used in Section 6-4-10, does not apply to museums or to festivals, arts and cultural events, or the sponsoring organization of these events.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89.53.</w:t>
      </w:r>
      <w:r>
        <w:rPr>
          <w:rFonts w:cs="Times New Roman"/>
        </w:rPr>
        <w:tab/>
        <w:t xml:space="preserve">(GP: COG Annual Report)  Each Council of Government shall submit a report to the Senate Finance Committee and the House Ways and Means Committee by December 1 each year describing how the funds which they received from the State in the prior fiscal year were expended.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89.54.</w:t>
      </w:r>
      <w:r>
        <w:rPr>
          <w:rFonts w:cs="Times New Roman"/>
        </w:rPr>
        <w:tab/>
        <w:t xml:space="preserve">(GP: Governor’s Office, Veterans Affairs)  Of the funds appropriated for the Division of Veterans Affairs, the Director of the Division shall appoint an additional claims representative within the Division of Veterans Affairs, who, in addition to being charged with the duty of assisting all ex-servicemen, regardless of the wars in which their service may have been rendered, in filing, presenting, and prosecuting to final determination all claims which they have for money compensation, hospitalization, training, and insurance benefits under the terms of federal legislation, shall also specialize in the specific needs and diseases associated with veterans of the Vietnam era.  The person appointed as a claims representative under this section must be versed in federal legislation relating to these matters and the rules, regulations, and practice of the Veterans Administration as created by Congress and his appointment must be approved by the Governor.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 xml:space="preserve">Subject to the direction of the director, and in addition to other duties prescribed in this section, the claims representative appointed pursuant to this section may represent the Division of Veterans Affairs on the South Carolina Agent Orange Advisory Council and on the Hepatitis C Coalition established by the South Carolina Department of Health and Environmental Control, assist the Division of Veterans Affairs in carrying out its duties in connection with the Agent Orange Information and Assistance program, represent the director in connection with functions relating to Vietnam veterans, and perform other duties as may be assigned by the director.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89.55.</w:t>
      </w:r>
      <w:r>
        <w:rPr>
          <w:rFonts w:cs="Times New Roman"/>
        </w:rPr>
        <w:tab/>
        <w:t xml:space="preserve">(GP: South Carolina Recycling Initiative)  To protect the public health and safety, protect and preserve the environment of this State, and to recover resources which have the potential for usefulness in the most environmentally safe, economically feasible and cost effective manner, state agencies shall purchase recycled steel unless the item cannot be acquired competitively at a reasonable price. </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lastRenderedPageBreak/>
        <w:tab/>
        <w:t>89.56.</w:t>
      </w:r>
      <w:r>
        <w:rPr>
          <w:rFonts w:cs="Times New Roman"/>
          <w:b/>
          <w:bCs/>
        </w:rPr>
        <w:tab/>
      </w:r>
      <w:r>
        <w:rPr>
          <w:rFonts w:cs="Times New Roman"/>
        </w:rPr>
        <w:t>(GP: Best Management Practices)  Using a format similar to the Department of Transportation’s best management practices report, by September 1 of each year, agencies appropriated funds in this act must report on their website a self assessment of the agency’s use of the following best practices during the prior fiscal year.  Agencies are encouraged to partner with other agencies for a peer review process.  For each of the best practices, the agency must publicly rate itself as in compliance, in progress, or in non-compliance.  State institutions of higher education are exempt from this requirement.</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Integration of Planning and Budgeting:  The agency employs a multi-year strategic planning process that links the planning process with the annual budget review.</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Internal Audit:  The agency utilizes an active internal audit process that includes:  (a) programmatic reviews along with fiscal reviews; (b) consistent follow-up on audit findings; and (c) reporting of the internal audit function to the institutional head and/or to the governing board, if applicable.  Agencies that cannot afford a separate internal audit staff should use internal reviews that serve the same function as an internal auditor.</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Collaboration and Partnerships:  The agency demonstrates financially beneficial collaborative efforts with other public entities in performance of business functions including, as applicable, but not limited to, financial management, energy management, printing and publications, mail service, procurement, warehousing, public safety, security, space utilization, and parking.</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(4)</w:t>
      </w:r>
      <w:r>
        <w:rPr>
          <w:rFonts w:cs="Times New Roman"/>
        </w:rPr>
        <w:tab/>
        <w:t>Outsourcing and Privatization:  The agency examines opportunities for contracting out various business functions, has performed cost analyses, and has implemented, where economically feasible, cost saving contracts.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(5)</w:t>
      </w:r>
      <w:r>
        <w:rPr>
          <w:rFonts w:cs="Times New Roman"/>
        </w:rPr>
        <w:tab/>
        <w:t>Process Analysis:  The agency makes a critical examination of its business processes in an effort to increase productivity, reduce waste and duplication, and improve the quality of services provided to its internal customers.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(6)</w:t>
      </w:r>
      <w:r>
        <w:rPr>
          <w:rFonts w:cs="Times New Roman"/>
        </w:rPr>
        <w:tab/>
        <w:t>Use of Automation and Technology:  The agency uses a long range plan for improved use of technology to enhance business processes and takes deliberate efforts to implement this technology within budget constraints.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(7)</w:t>
      </w:r>
      <w:r>
        <w:rPr>
          <w:rFonts w:cs="Times New Roman"/>
        </w:rPr>
        <w:tab/>
        <w:t>Energy and Other Resource Conservation and Management:  The agency uses a plan to conserve energy and other resources and has demonstrated positive results from the plan.</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(8)</w:t>
      </w:r>
      <w:r>
        <w:rPr>
          <w:rFonts w:cs="Times New Roman"/>
        </w:rPr>
        <w:tab/>
        <w:t>Preventive and Deferred Maintenance:  The agency uses a regular program of preventive maintenance to preserve its physical assets and has developed a plan to address overdue maintenance needs for its facilities.</w:t>
      </w:r>
    </w:p>
    <w:p>
      <w:pPr>
        <w:tabs>
          <w:tab w:val="left" w:pos="216"/>
          <w:tab w:val="left" w:pos="440"/>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(9)</w:t>
      </w:r>
      <w:r>
        <w:rPr>
          <w:rFonts w:cs="Times New Roman"/>
        </w:rPr>
        <w:tab/>
        <w:t>Alternate Revenue Sources:  The agency makes substantial efforts to identify and secure alternate revenue sources (excluding categorical grants for specific functions) to supplement funds available from state appropriations.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(10)</w:t>
      </w:r>
      <w:r>
        <w:rPr>
          <w:rFonts w:cs="Times New Roman"/>
        </w:rPr>
        <w:tab/>
        <w:t>External Annual Financial Audit Findings:  The agency minimizes or avoids all management letter and single audit findings in the annual audit performed or supervised by the State Auditor, especially violations of state law, material weaknesses, and single audit “findings” and “questioned costs.”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(11)</w:t>
      </w:r>
      <w:r>
        <w:rPr>
          <w:rFonts w:cs="Times New Roman"/>
        </w:rPr>
        <w:tab/>
        <w:t>External Review Findings:  The agency minimizes or avoids all non-compliance findings related to its business practices in external reviews and audits.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(12)</w:t>
      </w:r>
      <w:r>
        <w:rPr>
          <w:rFonts w:cs="Times New Roman"/>
        </w:rPr>
        <w:tab/>
        <w:t>Long Range Capital Plan:  The institution uses a long range (minimum three to five years) capital improvement plan for major capital requirements for its buildings and has, subject to fund availability, begun implementation of the plan.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(13)</w:t>
      </w:r>
      <w:r>
        <w:rPr>
          <w:rFonts w:cs="Times New Roman"/>
        </w:rPr>
        <w:tab/>
        <w:t>Risk Management:  The agency has an active risk management program in place to minimize its losses.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16"/>
        </w:rPr>
      </w:pPr>
      <w:r>
        <w:rPr>
          <w:rFonts w:cs="Times New Roman"/>
        </w:rPr>
        <w:lastRenderedPageBreak/>
        <w:tab/>
      </w:r>
      <w:r>
        <w:rPr>
          <w:rFonts w:cs="Times New Roman"/>
          <w:b/>
          <w:bCs/>
        </w:rPr>
        <w:t>89.57.</w:t>
      </w:r>
      <w:r>
        <w:rPr>
          <w:rFonts w:cs="Times New Roman"/>
        </w:rPr>
        <w:tab/>
        <w:t>(GP: Life and Palmetto Fellows Scholarships Waiver Exemption)</w:t>
      </w:r>
      <w:r>
        <w:rPr>
          <w:rFonts w:cs="Times New Roman"/>
        </w:rPr>
        <w:tab/>
        <w:t xml:space="preserve">  Any provision in permanent law or in Part IB, Section 89 of this act, except that which is specified for LIFE and Palmetto Fellows Scholarships, that would require general fund appropriations other than what is specified in Part IA of this act is waived for the current fiscal year.</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16"/>
        </w:rPr>
        <w:tab/>
      </w:r>
      <w:r>
        <w:rPr>
          <w:rFonts w:cs="Times New Roman"/>
          <w:b/>
          <w:bCs/>
          <w:szCs w:val="16"/>
        </w:rPr>
        <w:t>89.58.</w:t>
      </w:r>
      <w:r>
        <w:rPr>
          <w:rFonts w:cs="Times New Roman"/>
          <w:b/>
          <w:bCs/>
          <w:szCs w:val="16"/>
        </w:rPr>
        <w:tab/>
      </w:r>
      <w:r>
        <w:rPr>
          <w:rFonts w:cs="Times New Roman"/>
          <w:szCs w:val="16"/>
        </w:rPr>
        <w:t>(GP: Sole Source Procurements)  The Budget and Control Board shall evaluate and determine that the written determinations, explanations, and basis for sole source procurements, pursuant to S.C. Code Section 11-35-1560, and emergency procurements, pursuant to S.C. Code Section 11-35-1570, are legitimate and valid reasons for awarding non-competitive contracts.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t>89.59.</w:t>
      </w:r>
      <w:r>
        <w:rPr>
          <w:rFonts w:cs="Times New Roman"/>
          <w:b/>
          <w:bCs/>
        </w:rPr>
        <w:tab/>
      </w:r>
      <w:r>
        <w:rPr>
          <w:rFonts w:cs="Times New Roman"/>
        </w:rPr>
        <w:t>(GP: DMV Data)  The Department of Motor Vehicles shall provide access, in compliance with all state and federal privacy protection statues, to the following data and reports without charge to the South Carolina Department of Transportation:</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(1)</w:t>
      </w:r>
      <w:r>
        <w:rPr>
          <w:rFonts w:cs="Times New Roman"/>
        </w:rPr>
        <w:tab/>
        <w:t>all collision data and collision reports;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(2)</w:t>
      </w:r>
      <w:r>
        <w:rPr>
          <w:rFonts w:cs="Times New Roman"/>
        </w:rPr>
        <w:tab/>
        <w:t>registration information used for toll enforcement; and</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rPr>
        <w:tab/>
        <w:t>(3)</w:t>
      </w:r>
      <w:r>
        <w:rPr>
          <w:rFonts w:cs="Times New Roman"/>
        </w:rPr>
        <w:tab/>
        <w:t>driver records of employees or prospective employees.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89.60.</w:t>
      </w:r>
      <w:r>
        <w:rPr>
          <w:rFonts w:cs="Times New Roman"/>
          <w:b/>
          <w:bCs/>
        </w:rPr>
        <w:tab/>
      </w:r>
      <w:r>
        <w:rPr>
          <w:rFonts w:cs="Times New Roman"/>
        </w:rPr>
        <w:t xml:space="preserve">(GP: Administrative Hearings)  </w:t>
      </w:r>
      <w:r>
        <w:rPr>
          <w:rFonts w:cs="Times New Roman"/>
          <w:strike/>
        </w:rPr>
        <w:t>Any administrative state agency performing administrative hearings within the State of South Carolina may make use of existing video conferencing capabilities.  There must be evidence that a cost savings will be recognized by using video conferencing, as opposed to holding an administrative hearing where all parties must be in attendance at one particular location.  A report of video conferencing activities and any related cost savings must be submitted annually, before January 15, to the House Ways and Means Committee and the Senate Finance Committee.</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strike/>
        </w:rPr>
      </w:pPr>
      <w:r>
        <w:rPr>
          <w:rFonts w:cs="Times New Roman"/>
        </w:rPr>
        <w:tab/>
      </w:r>
      <w:r>
        <w:rPr>
          <w:rFonts w:cs="Times New Roman"/>
          <w:b/>
          <w:bCs/>
        </w:rPr>
        <w:t>89.61.</w:t>
      </w:r>
      <w:r>
        <w:rPr>
          <w:rFonts w:cs="Times New Roman"/>
          <w:b/>
          <w:bCs/>
        </w:rPr>
        <w:tab/>
      </w:r>
      <w:r>
        <w:rPr>
          <w:rFonts w:cs="Times New Roman"/>
        </w:rPr>
        <w:t xml:space="preserve">(GP: Fee for Motions Disbursement)  </w:t>
      </w:r>
      <w:r>
        <w:rPr>
          <w:rFonts w:cs="Times New Roman"/>
          <w:strike/>
        </w:rPr>
        <w:t>For the current fiscal year, the revenue collected pursuant to Section 8-21-320 of the 1976 Code shall be distributed by the State Treasurer in the following manner:  (1)  The first $450,000 of these funds must be transferred to the Prosecution Coordination Commission.  The funds shall be distributed equally to the third, fourth, and eleventh judicial circuits to fund drug courts.  (2)  Any remaining funds must be transferred to the Judicial Department for operating purposes.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89.62.</w:t>
      </w:r>
      <w:r>
        <w:rPr>
          <w:rFonts w:cs="Times New Roman"/>
          <w:b/>
          <w:bCs/>
        </w:rPr>
        <w:tab/>
      </w:r>
      <w:r>
        <w:rPr>
          <w:rFonts w:cs="Times New Roman"/>
        </w:rPr>
        <w:t>(GP: Parking Fees)  State agencies shall not impose additional parking fees or increases in current fees for state employees during the current fiscal year.  This provision does not apply to any college or university.</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b/>
          <w:bCs/>
          <w:szCs w:val="22"/>
        </w:rPr>
        <w:tab/>
        <w:t>89.63.</w:t>
      </w:r>
      <w:r>
        <w:rPr>
          <w:b/>
          <w:bCs/>
          <w:szCs w:val="22"/>
        </w:rPr>
        <w:tab/>
      </w:r>
      <w:r>
        <w:rPr>
          <w:szCs w:val="22"/>
        </w:rPr>
        <w:t>(GP: Constitutional Officer &amp; Agency Head Voluntary Furlough)  All constitutional officers and agency heads may take up to thirty-six days furlough in the current fiscal year.  The officials will retain all responsibilities and authority during the furlough.  All monies saved from this furlough may be retained by that agency and expended at the discretion of the constitutional officer or agency head.  During this furlough, the constitutional officer or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constitutional officer or agency head remains solely responsible for making those contributions.</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89.64.</w:t>
      </w:r>
      <w:r>
        <w:rPr>
          <w:rFonts w:cs="Times New Roman"/>
        </w:rPr>
        <w:tab/>
        <w:t xml:space="preserve">(GP: Tobacco Funds)  The Tobacco Settlement Revenue Management Authority may determine by resolution that some or all of the amounts on deposit in the Healthcare Tobacco Settlement Trust Fund established pursuant to Section 11-11-170, whether in the form of principal or interest, may be used to refund bonds issued pursuant to Chapter 49 of Title 11, to purchase such bonds, directly or indirectly, and/or to secure bonds issued to refund such bonds.  Any amounts received by the Authority pursuant to the preceding clause in excess of the amount required to refund or purchase such bonds and all tobacco settlement </w:t>
      </w:r>
      <w:r>
        <w:rPr>
          <w:rFonts w:cs="Times New Roman"/>
        </w:rPr>
        <w:lastRenderedPageBreak/>
        <w:t>receipts received by the State pursuant to Section 11-49-130 must be deposited directly with the Department of Health and Human Services for health care expenditures to achieve the maximum Medicaid match.</w:t>
      </w:r>
    </w:p>
    <w:p>
      <w:pPr>
        <w:tabs>
          <w:tab w:val="left" w:pos="216"/>
          <w:tab w:val="left" w:pos="432"/>
          <w:tab w:val="left" w:pos="648"/>
          <w:tab w:val="left" w:pos="763"/>
          <w:tab w:val="left" w:pos="9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89.65.</w:t>
      </w:r>
      <w:r>
        <w:rPr>
          <w:rFonts w:cs="Times New Roman"/>
        </w:rPr>
        <w:tab/>
        <w:t xml:space="preserve">(GP: </w:t>
      </w:r>
      <w:r>
        <w:rPr>
          <w:rFonts w:cs="Times New Roman"/>
          <w:bCs/>
        </w:rPr>
        <w:t>Facility</w:t>
      </w:r>
      <w:r>
        <w:rPr>
          <w:rFonts w:cs="Times New Roman"/>
        </w:rPr>
        <w:t xml:space="preserve"> Rental Fee)  The Governor’s School for the Arts and Humanities, Governor’s School for Science and Mathematics, Wil Lou Gray Opportunity School, and John de la Howe School are authorized to charge, collect, expend and carry forward fees charged for facility and equipment rental and registration.</w:t>
      </w:r>
    </w:p>
    <w:p>
      <w:pPr>
        <w:tabs>
          <w:tab w:val="left" w:pos="216"/>
          <w:tab w:val="left" w:pos="432"/>
          <w:tab w:val="left" w:pos="648"/>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bCs/>
        </w:rPr>
        <w:tab/>
        <w:t>89.</w:t>
      </w:r>
      <w:r>
        <w:rPr>
          <w:rFonts w:cs="Times New Roman"/>
          <w:b/>
          <w:bCs/>
          <w:spacing w:val="-2"/>
        </w:rPr>
        <w:t>66.</w:t>
      </w:r>
      <w:r>
        <w:rPr>
          <w:rFonts w:cs="Times New Roman"/>
          <w:spacing w:val="-2"/>
        </w:rPr>
        <w:tab/>
      </w:r>
      <w:r>
        <w:rPr>
          <w:rFonts w:cs="Times New Roman"/>
          <w:bCs/>
          <w:spacing w:val="-2"/>
        </w:rPr>
        <w:t xml:space="preserve">(GP: </w:t>
      </w:r>
      <w:r>
        <w:rPr>
          <w:rFonts w:cs="Times New Roman"/>
          <w:bCs/>
        </w:rPr>
        <w:t>Insurance</w:t>
      </w:r>
      <w:r>
        <w:rPr>
          <w:rFonts w:cs="Times New Roman"/>
          <w:bCs/>
          <w:spacing w:val="-2"/>
        </w:rPr>
        <w:t xml:space="preserve"> </w:t>
      </w:r>
      <w:r>
        <w:rPr>
          <w:rFonts w:cs="Times New Roman"/>
          <w:bCs/>
        </w:rPr>
        <w:t>Claims</w:t>
      </w:r>
      <w:r>
        <w:rPr>
          <w:rFonts w:cs="Times New Roman"/>
          <w:bCs/>
          <w:spacing w:val="-2"/>
        </w:rPr>
        <w:t xml:space="preserve">)  Any </w:t>
      </w:r>
      <w:r>
        <w:rPr>
          <w:rFonts w:cs="Times New Roman"/>
        </w:rPr>
        <w:t>insurance</w:t>
      </w:r>
      <w:r>
        <w:rPr>
          <w:rFonts w:cs="Times New Roman"/>
          <w:bCs/>
          <w:spacing w:val="-2"/>
        </w:rPr>
        <w:t xml:space="preserve"> reimbursement to an agency may be used to offset expenses related to the </w:t>
      </w:r>
      <w:r>
        <w:rPr>
          <w:rFonts w:cs="Times New Roman"/>
        </w:rPr>
        <w:t>claim</w:t>
      </w:r>
      <w:r>
        <w:rPr>
          <w:rFonts w:cs="Times New Roman"/>
          <w:bCs/>
          <w:spacing w:val="-2"/>
        </w:rPr>
        <w:t>.  These funds may be retained, expended, and carried forward.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b/>
        </w:rPr>
        <w:tab/>
      </w:r>
      <w:r>
        <w:rPr>
          <w:rFonts w:cs="Times New Roman"/>
          <w:b/>
          <w:snapToGrid w:val="0"/>
        </w:rPr>
        <w:t>89.67.</w:t>
      </w:r>
      <w:r>
        <w:rPr>
          <w:rFonts w:cs="Times New Roman"/>
          <w:snapToGrid w:val="0"/>
        </w:rPr>
        <w:tab/>
        <w:t>(</w:t>
      </w:r>
      <w:r>
        <w:rPr>
          <w:rFonts w:cs="Times New Roman"/>
          <w:bCs/>
        </w:rPr>
        <w:t>GP: Organizational Charts)</w:t>
      </w:r>
      <w:r>
        <w:rPr>
          <w:rFonts w:cs="Times New Roman"/>
          <w:snapToGrid w:val="0"/>
        </w:rPr>
        <w:t xml:space="preserve">  </w:t>
      </w:r>
      <w:r>
        <w:rPr>
          <w:rFonts w:cs="Times New Roman"/>
        </w:rPr>
        <w:t>All agencies, departments and institutions of state government shall furnish to the Office of Human Resources (1) a current personnel organizational chart annually no later than September 1 of the current fiscal year, or upon the request of the Office and (2) notification of any change to the agency’s organizational structure which impacts an employee’s grievance rights within 30 days of such change.  The organizational chart shall be in a form prescribed by the Office of Human Resources showing all authorized positions, class title, class code, class slot and indications as to whether such positions are filled or vacant.  In addition, the organizational chart shall clearly identify those employees who are exempt from the State Employee Grievance Procedure Act.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bCs/>
          <w:szCs w:val="22"/>
        </w:rPr>
        <w:t>89.68.</w:t>
      </w:r>
      <w:r>
        <w:rPr>
          <w:rFonts w:cs="Times New Roman"/>
          <w:szCs w:val="22"/>
        </w:rPr>
        <w:tab/>
        <w:t>(GP: Agencies Affected by Restructuring)  Upon restructuring of state agencies by the General Assembly in separate legislation, the Budget and Control Board is directed to work with affected State agencies in order to phase-in operations of restructured organizations during the current fiscal year.  Restructured organizations should be operating entirely under the revised structure no later than June 30, of the current fiscal year.  The Board is further directed to work with the affected agencies in order to identify and facilitate the transfer of any portion of their operations, including transfer of funds during the current fiscal year, which is affected by the restructured organization adopted by the General Assembly, but which has not already been accomplished herein.  Until sufficient changes can be made to the State’s accounting system and the appointment of appropriate agency heads, the Comptroller General and the State Treasurer shall allow those agencies affected by restructuring to continue processing documents within the account structure existing on June 30, of the prior fiscal year.  Restructured agencies shall make all the necessary accounting adjustments to complete the transition to the new account structure as soon as possible, but no later than June 30, of the current fiscal year.  The Budget and Control Board Office of State Budget is directed to prepare the subsequent detail budget to conform Part IA and corresponding provisos in this act to any restructuring changes that are ratified in separate legislation.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bCs/>
        </w:rPr>
      </w:pPr>
      <w:r>
        <w:rPr>
          <w:rFonts w:cs="Times New Roman"/>
        </w:rPr>
        <w:tab/>
      </w:r>
      <w:r>
        <w:rPr>
          <w:rFonts w:cs="Times New Roman"/>
          <w:b/>
          <w:bCs/>
        </w:rPr>
        <w:t>89.69.</w:t>
      </w:r>
      <w:r>
        <w:rPr>
          <w:rFonts w:cs="Times New Roman"/>
        </w:rPr>
        <w:tab/>
        <w:t>(GP: Agency Administrative Support Collaboration)  It is the intent of the General Assembly that state agencies continue to actively pursue cost savings measures through collaborative efforts and where feasible may combine administrative support functions with other agencies in order to maximize efficiency and effectiveness.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89.70.</w:t>
      </w:r>
      <w:r>
        <w:rPr>
          <w:rFonts w:cs="Times New Roman"/>
        </w:rPr>
        <w:tab/>
        <w:t xml:space="preserve">(GP: Assessment Audit)  </w:t>
      </w:r>
      <w:r>
        <w:rPr>
          <w:rFonts w:cs="Times New Roman"/>
          <w:strike/>
        </w:rPr>
        <w:t xml:space="preserve">(1) Based upon a random selection process, the State Auditor shall periodically examine the books, accounts, receipts, disbursements, vouchers, and any records deemed necessary of the county treasurers, municipal treasurers, county clerks of court, magistrates, and municipal courts to report whether the assessments, surcharges, fees, fines, forfeitures, escheatments, or other monetary penalties imposed or mandated, or both, by law in family court, circuit court, magistrates court, and municipal court are properly collected and remitted to the State.  In addition, the purpose of these audits is to determine if the proper amount of funds have been reported, retained, and allocated for victim services in accordance with state </w:t>
      </w:r>
      <w:r>
        <w:rPr>
          <w:rFonts w:cs="Times New Roman"/>
          <w:strike/>
        </w:rPr>
        <w:lastRenderedPageBreak/>
        <w:t>law.  These audits must be performed in accordance with standard auditing practices to include the right to respond to findings before the publishing of the audit report.  The State Auditor is directed to submit a copy of the completed audit report to the Chairmen of the House Ways &amp; Means Committee, Senate Finance Committee, House Judiciary Committee, Senate Judiciary Committee, and the Governor.  If the State Auditor finds that any authority has over remitted the state’s portion of the funds collected by the authority or over reported or over retained crime victim funds, the State Auditor shall notify the State Treasurer to make the appropriate adjustment to the authority.  If the State Auditor finds that any authority has under remitted, incorrectly reported, incorrectly retained, or incorrectly allocated the state or victim services portion of the funds collected by the authority, the State Auditor shall determine where the error was made.  If the error is determined to have been made by the county or municipal treasurer’s office, the State Auditor shall notify the State Office of Victim Assistance for the crime victim portion and the chief administrator of the county or municipality of the findings and, if full payment has not been made by the county or municipality within ninety days of the audit notification, the State Treasurer is directed to adjust the authority’s aid to subdivisions funding in an amount equal to the amount determined by the State Auditor to be the state’s portion; or equal to the amount incorrectly reported, retained, or allocated pursuant to Sections 14-1-206(B)(D), 14-1-207(B)(D), 14-1-208(B)(D), and 14-1-211(B) of the 1976 Code.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If an error is determined to have been made at the magistrate, municipal, family, or circuit courts, the State Auditor shall notify the responsible office, their supervising authority, and the chief justice of the State.  If full payment has not been made by the court within ninety days of the audit notification, the chief magistrate or municipal court or clerk of court shall remit an amount equal to the amount determined by the State Auditor to be the state’s portion or the crime victim fund portion within ninety days of the audit notification.</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(2)</w:t>
      </w:r>
      <w:r>
        <w:rPr>
          <w:rFonts w:cs="Times New Roman"/>
          <w:strike/>
        </w:rPr>
        <w:tab/>
        <w:t>The State Auditor is further authorized to conduct these examinations and the local authority is required to participate in and cooperate fully with the examination.  The State Auditor is authorized to subcontract with independent auditors on audits required in subsection (1).  The State Auditor is encouraged to create an audit team to perform these audits.  The State Treasurer is authorized to transfer the first $10,900 received from the General Sessions Court pursuant to Section 14-1-206, the first $136,600 received from the Magistrates Court pursuant to Section 14-1-207, and the first $102,500 received from the Municipal Court pursuant to Section 14-1-208 for a total of $250,000 dollars to the State Auditor’s Office to fund these audits as required in subsection (1).  A state agency or local governmental entity receiving assessments, surcharges, fees, fines, forfeitures, escheatments, or other monetary penalties imposed or mandated, or both, by law in family court, circuit court, magistrates court and municipal court is authorized to use any of their funds to assist the State Auditor’s Office in funding these audits.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(3)</w:t>
      </w:r>
      <w:r>
        <w:rPr>
          <w:rFonts w:cs="Times New Roman"/>
          <w:strike/>
        </w:rPr>
        <w:tab/>
        <w:t>Each municipality shall submit a copy of its annual audit report as provided in Section 5-7-240 of the 1976 Code without charge to both the State Treasurer’s Office and the State Auditor’s Office within thirty days of such report being made public.  If a municipality fails to provide the copy of the annual audit within the above prescribed time period the State Treasurer’s Office is authorized to withhold the municipality’s aid to subdivision until the annual audit report is properly filed.</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(4)</w:t>
      </w:r>
      <w:r>
        <w:rPr>
          <w:rFonts w:cs="Times New Roman"/>
          <w:strike/>
        </w:rPr>
        <w:tab/>
        <w:t>The State Treasurer’s Office and South Carolina Court Administration shall make available annually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w:t>
      </w:r>
    </w:p>
    <w:p>
      <w:pPr>
        <w:tabs>
          <w:tab w:val="left" w:pos="216"/>
          <w:tab w:val="left" w:pos="432"/>
          <w:tab w:val="left" w:pos="550"/>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rPr>
        <w:tab/>
      </w:r>
      <w:r>
        <w:rPr>
          <w:rFonts w:cs="Times New Roman"/>
          <w:strike/>
        </w:rPr>
        <w:t>(5)</w:t>
      </w:r>
      <w:r>
        <w:rPr>
          <w:rFonts w:cs="Times New Roman"/>
          <w:strike/>
        </w:rPr>
        <w:tab/>
        <w:t>The State Treasurer is authorized to transfer $2,000 received from the General Sessions Court pursuant to Section 14-1-206, $5,000 received from Magistrates Court pursuant to Section 14-1-207, and $3,000 received from Municipal Court pursuant to Section 14-1-208 for a total of $10,000 to fund annual training on the collection and distribution of assessments, surcharges, fees, fines, forfeitures, escheatments, or other monetary penalties imposed or mandated, or both, by law in family court, circuit court, magistrates court, and municipal court for the counties, municipalities, and court employees.  The State Treasurer’s Office and South Carolina Court Administration shall be responsible for the annual training prescribed by this section.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89.71.</w:t>
      </w:r>
      <w:r>
        <w:rPr>
          <w:rFonts w:cs="Times New Roman"/>
        </w:rPr>
        <w:tab/>
        <w:t xml:space="preserve">(GP: Magistrate Civil &amp; Complaint Filing Fees)  </w:t>
      </w:r>
      <w:r>
        <w:rPr>
          <w:rFonts w:cs="Times New Roman"/>
          <w:strike/>
        </w:rPr>
        <w:t>For the current fiscal year, a twenty-five dollar assessment shall be imposed on all summons and complaint filings in magistrate court and a ten dollar assessment shall be imposed on all other civil filings in magistrate court except on restraining orders.  The fees shall be collected by the magistrate court and forwarded to the county treasurer monthly to be remitted to the State Treasurer for allocation to the Judicial Department.</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89.72.</w:t>
      </w:r>
      <w:r>
        <w:rPr>
          <w:rFonts w:cs="Times New Roman"/>
          <w:b/>
          <w:bCs/>
        </w:rPr>
        <w:tab/>
      </w:r>
      <w:r>
        <w:rPr>
          <w:rFonts w:cs="Times New Roman"/>
        </w:rPr>
        <w:t>(GP: Morris Island Lighthouse Transfer)  Responsibility for the Morris Island Lighthouse is transferred from the Department of Natural Resources to the Budget and Control Board.  The board is authorized and directed on behalf of the State of South Carolina to execute all necessary agreements concerning Section 103 funds available from the federal government.  The State will be responsible for all financial commitments arising from the Section 103 agreements.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89.73.</w:t>
      </w:r>
      <w:r>
        <w:rPr>
          <w:rFonts w:cs="Times New Roman"/>
          <w:b/>
          <w:bCs/>
        </w:rPr>
        <w:tab/>
      </w:r>
      <w:r>
        <w:rPr>
          <w:rFonts w:cs="Times New Roman"/>
        </w:rPr>
        <w:t>(GP: H.L. Hunley Museum Location)  The General Assembly approves the City of North Charleston as the permanent site of the H.L. Hunley Museum.  This approval is contingent upon the negotiation and execution of necessary contracts between the State of South Carolina and the City of North Charleston.  The Hunley Commission is directed to expend funds from its account to negotiate and execute contracts on behalf of the State of South Carolina.</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89.74.</w:t>
      </w:r>
      <w:r>
        <w:rPr>
          <w:rFonts w:cs="Times New Roman"/>
        </w:rPr>
        <w:tab/>
        <w:t>(GP: Secure Juvenile Confinement)  The Attorney General shall review the interpretation of the current policies of the Department of Public Safety and the Department of Corrections regarding secure juvenile confinement that the departments indicate may jeopardize federal grant funds.  The departments may not implement any changes to the current policies regarding secure juvenile confinement until the Attorney General considers the departments’ interpretation of the federal Juvenile Justice and Delinquency Prevention Act in regard to the secure holding of juveniles for more than six hours in adult detention facilities that also serve as 48-hour juvenile holdover facilities.  The Attorney General will determine if the departments’ interpretation is fair and equitable and how the local governments and the Department of Juvenile Justice would be impacted, to include any financial considerations.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b/>
          <w:bCs/>
        </w:rPr>
        <w:t>89.75.</w:t>
      </w:r>
      <w:r>
        <w:rPr>
          <w:rFonts w:cs="Times New Roman"/>
          <w:b/>
          <w:bCs/>
        </w:rPr>
        <w:tab/>
      </w:r>
      <w:r>
        <w:rPr>
          <w:rFonts w:cs="Times New Roman"/>
        </w:rPr>
        <w:t xml:space="preserve">(GP: State Health Plan - Experience Rating for Local Disabilities and Special Needs Boards)  </w:t>
      </w:r>
      <w:r>
        <w:rPr>
          <w:rFonts w:cs="Times New Roman"/>
          <w:strike/>
        </w:rPr>
        <w:t>With respect to the Budget and Control Board’s experience rating of all optional groups participating in the State employee health insurance program under the authority of Section 1-11-720, all local Disabilities and Special Needs providers are authorized under Subsection (A)(3) will be rated as a single group.</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89.76.</w:t>
      </w:r>
      <w:r>
        <w:rPr>
          <w:rFonts w:cs="Times New Roman"/>
          <w:b/>
          <w:bCs/>
        </w:rPr>
        <w:tab/>
      </w:r>
      <w:r>
        <w:rPr>
          <w:rFonts w:cs="Times New Roman"/>
        </w:rPr>
        <w:t>(GP: ISCEDC Funding Transfer)  The departments of Mental Health, Disabilities and Special Needs, and Juvenile Justice are directed to transfer a total of $1,199,456 in funds to the Department of Social Services for the support of the Interagency System for Caring for Emotionally Disturbed Children.  Funding transfers shall be in the following amounts:  Department of Mental Health - $595,000, Department of Disabilities and Special Needs - $379,456, and Department of Juvenile Justice - $225,000.  The transfer of funds shall be accomplished by September 30 of the current fiscal year.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lastRenderedPageBreak/>
        <w:tab/>
      </w:r>
      <w:r>
        <w:rPr>
          <w:rFonts w:cs="Times New Roman"/>
          <w:b/>
          <w:snapToGrid w:val="0"/>
        </w:rPr>
        <w:t>89.77.</w:t>
      </w:r>
      <w:r>
        <w:rPr>
          <w:rFonts w:cs="Times New Roman"/>
          <w:snapToGrid w:val="0"/>
        </w:rPr>
        <w:tab/>
        <w:t>(GP: Employee Bonuses)  State agencies and institutions are allowed</w:t>
      </w:r>
      <w:r>
        <w:rPr>
          <w:rFonts w:cs="Times New Roman"/>
        </w:rPr>
        <w:t xml:space="preserve"> to spend state, federal, and other sources of revenue to </w:t>
      </w:r>
      <w:r>
        <w:rPr>
          <w:rFonts w:cs="Times New Roman"/>
          <w:snapToGrid w:val="0"/>
        </w:rPr>
        <w:t xml:space="preserve">provide </w:t>
      </w:r>
      <w:r>
        <w:rPr>
          <w:rFonts w:cs="Times New Roman"/>
        </w:rPr>
        <w:t>selected</w:t>
      </w:r>
      <w:r>
        <w:rPr>
          <w:rFonts w:cs="Times New Roman"/>
          <w:snapToGrid w:val="0"/>
        </w:rPr>
        <w:t xml:space="preserve"> employees lump sum bonuses, not to exceed three thousand dollars per year, based on objective guidelines established by the Budget and Control Board.  Payment of these bonuses is not a part of the employee’s base salary and is not earnable compensation for purposes of employee and employer contributions to respective retirement systems.  Employees earning $100,000 or more shall not be eligible to receive bonuses under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89.78.</w:t>
      </w:r>
      <w:r>
        <w:rPr>
          <w:rFonts w:cs="Times New Roman"/>
        </w:rPr>
        <w:tab/>
        <w:t>(GP: FEMA Flexibility)  Any appropriation designated as the state share for a federally declared disaster may be carried forward and used for the same purpose by the Emergency Management Division of the Adjutant General’s Office in the event of additional federally declared disasters.  Unallocated funds from established state accounts may be used as the state share in any federally declared disaster.  Such funds may not be expended for any purpose other than for the state share for a federally declared disaster.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In the event there is a federally declared disaster and state match funds are unavailable, the State Budget and Control Board may borrow from any internal account or accounts necessary to maximize federal matching funds through the Emergency Management Division.  Any such borrowing must be reported to the General Assembly within 5 days.  Funds borrowed from accounts shall be replenished by the General Assembly as soon as practicable.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89.79.</w:t>
      </w:r>
      <w:r>
        <w:rPr>
          <w:rFonts w:cs="Times New Roman"/>
        </w:rPr>
        <w:tab/>
        <w:t>(GP: Respiratory Syncytial Virus Prescription Sales and Use Tax Exemption)  The effective date of the exemption from sales and use tax of prescription medicines used to prevent respiratory syncytial virus shall be January 1, 1999.  No refund of sales and use taxes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89.80.</w:t>
      </w:r>
      <w:r>
        <w:rPr>
          <w:rFonts w:cs="Times New Roman"/>
        </w:rPr>
        <w:tab/>
        <w:t>(GP: Photo Identification Card)  The Department of Corrections and the Department of Probation, Parole and Pardon Services are directed to work with the Department of Motor Vehicles to develop and implement a plan for providing inmates who are being released from a correctional facility with a valid photo identification card.  To the extent that funds are available from an individual inmate’s account, the Department of Corrections or the Department of Probation, Parole and Pardon Services shall transfer five dollars to the Department of Motor Vehicles to cover the cost of issuing the photo identification card.  The Department of Motor Vehicles shall use existing resources and technology to produce the photo identification card.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89.81.</w:t>
      </w:r>
      <w:r>
        <w:rPr>
          <w:rFonts w:cs="Times New Roman"/>
        </w:rPr>
        <w:tab/>
        <w:t>(GP: Year-End Financial Statements - Penalties)  Agencies and other reporting entities required to submit annual audited financial statements for inclusion in the State’s Comprehensive Annual Financial Report must comply with the submission dates stipulated in the State Auditor’s Office audit contract.  If the audit was not contracted by the State Auditor’s Office, the final audited financial statements are due not later than October 15 for the prior fiscal year.  Each agency that does not comply with the provisions of this proviso shall appear before the Comptroller General, providing an explanation for the delay.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89.82.</w:t>
      </w:r>
      <w:r>
        <w:rPr>
          <w:rFonts w:cs="Times New Roman"/>
          <w:b/>
          <w:bCs/>
        </w:rPr>
        <w:tab/>
      </w:r>
      <w:r>
        <w:rPr>
          <w:rFonts w:cs="Times New Roman"/>
        </w:rPr>
        <w:t>(GP: Purchase Card Incentive Rebates)  In addition to the Purchase Card Rebate deposited in the general fund, any incentive rebate premium received by an agency from the Purchase Card Program may be retained and used by the agency to support its operations.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89.83.</w:t>
      </w:r>
      <w:r>
        <w:rPr>
          <w:rFonts w:cs="Times New Roman"/>
          <w:iCs/>
        </w:rPr>
        <w:tab/>
        <w:t xml:space="preserve">(GP: Competitive Grants Funds Carry Forward)  </w:t>
      </w:r>
      <w:r>
        <w:rPr>
          <w:rFonts w:cs="Times New Roman"/>
          <w:iCs/>
          <w:strike/>
        </w:rPr>
        <w:t xml:space="preserve">Unexpended funds appropriated/ authorized to the Department of Health and Environmental </w:t>
      </w:r>
      <w:r>
        <w:rPr>
          <w:rFonts w:cs="Times New Roman"/>
          <w:iCs/>
          <w:strike/>
          <w:szCs w:val="16"/>
        </w:rPr>
        <w:t>Control</w:t>
      </w:r>
      <w:r>
        <w:rPr>
          <w:rFonts w:cs="Times New Roman"/>
          <w:iCs/>
          <w:strike/>
        </w:rPr>
        <w:t>, the Department of Parks, Recreation, and Tourism, the Department of Commerce, and the Budget and Control Board for a competitive grants program shall be carried forward into the current fiscal year and shall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lastRenderedPageBreak/>
        <w:tab/>
      </w:r>
      <w:r>
        <w:rPr>
          <w:rFonts w:cs="Times New Roman"/>
          <w:b/>
        </w:rPr>
        <w:t>89.84.</w:t>
      </w:r>
      <w:r>
        <w:rPr>
          <w:rFonts w:cs="Times New Roman"/>
          <w:b/>
        </w:rPr>
        <w:tab/>
      </w:r>
      <w:r>
        <w:rPr>
          <w:rFonts w:cs="Times New Roman"/>
          <w:bCs/>
        </w:rPr>
        <w:t xml:space="preserve">(GP: Law School Educational Fee Waiver)  </w:t>
      </w:r>
      <w:r>
        <w:rPr>
          <w:rFonts w:cs="Times New Roman"/>
          <w:bCs/>
          <w:strike/>
        </w:rPr>
        <w:t xml:space="preserve">For the current fiscal year, a public institution of higher </w:t>
      </w:r>
      <w:r>
        <w:rPr>
          <w:rFonts w:cs="Times New Roman"/>
          <w:strike/>
        </w:rPr>
        <w:t>learning</w:t>
      </w:r>
      <w:r>
        <w:rPr>
          <w:rFonts w:cs="Times New Roman"/>
          <w:bCs/>
          <w:strike/>
        </w:rPr>
        <w:t xml:space="preserve"> with a law school may offer fee waivers to no more than four percent of the law school student body.  This waiver shall not impact the capacity of the fee waivers for four percent of the undergraduate student body.  This waiver can not be applied to fees for out-of-state students.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
        </w:rPr>
      </w:pPr>
      <w:r>
        <w:rPr>
          <w:rFonts w:cs="Times New Roman"/>
          <w:szCs w:val="16"/>
        </w:rPr>
        <w:tab/>
      </w:r>
      <w:r>
        <w:rPr>
          <w:rFonts w:cs="Times New Roman"/>
          <w:b/>
          <w:bCs/>
          <w:szCs w:val="16"/>
        </w:rPr>
        <w:t>89.85.</w:t>
      </w:r>
      <w:r>
        <w:rPr>
          <w:rFonts w:cs="Times New Roman"/>
          <w:szCs w:val="16"/>
        </w:rPr>
        <w:tab/>
        <w:t xml:space="preserve">(GP: Sex Offender </w:t>
      </w:r>
      <w:r>
        <w:rPr>
          <w:rFonts w:cs="Times New Roman"/>
          <w:bCs/>
        </w:rPr>
        <w:t>Monitoring</w:t>
      </w:r>
      <w:r>
        <w:rPr>
          <w:rFonts w:cs="Times New Roman"/>
          <w:szCs w:val="16"/>
        </w:rPr>
        <w:t xml:space="preserve"> and Supervision)  The funds appropriated to the Department of Probation, Parole and Pardon Services in Part IA, Section 52, Program II.A.2. for the Sex Offender Monitoring Program and to the Department of Juvenile Justice in Part IA, Section 53, Program III.A., Special Item: Sex Offender Monitoring are to be used and expended only for GPS monitoring programs of the departments.  In cases of limited funds, monitoring of “Jessie’s Law” offenders shall take precedence over all other GPS programs of the departments.  Funds appropriated for this program may not be used for any other purpose or transferred to any other program.  Unexpended funds appropriated for Sex Offender Monitoring may be carried forward and used for the same purpose.  </w:t>
      </w:r>
      <w:r>
        <w:rPr>
          <w:rFonts w:cs="Times New Roman"/>
          <w:szCs w:val="16"/>
        </w:rPr>
        <w:tab/>
        <w:t>The departments are directed to submit a report to the General Assembly by January 15 each year accounting for the expenditure of the funds including any carry-forward funding; the total costs and per-day costs for equipment, supervision, and monitoring; the total number of staff assigned to the activity and the average agent case loads; the amount of funds collected from sex offenders for both intensive supervision and electronic monitoring; and the anticipated fiscal needs for the upcoming fiscal year.  The report shall also include, but not be limited to, data regarding the number of offenders sentenced to electronic monitoring, including the number sentenced for life; the number of alert notifications received, investigated, and prosecuted; and the number of offenders returned to prison as a result of electronic monitoring violations.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bCs/>
        </w:rPr>
        <w:t>89.86.</w:t>
      </w:r>
      <w:r>
        <w:rPr>
          <w:rFonts w:cs="Times New Roman"/>
        </w:rPr>
        <w:tab/>
        <w:t xml:space="preserve">(GP: Viscosupplementation Therapies Sales and Use Tax Exemption)  For the current fiscal year only, sales and use taxes on viscosupplementation </w:t>
      </w:r>
      <w:r>
        <w:rPr>
          <w:rFonts w:cs="Times New Roman"/>
          <w:szCs w:val="16"/>
        </w:rPr>
        <w:t>therapies</w:t>
      </w:r>
      <w:r>
        <w:rPr>
          <w:rFonts w:cs="Times New Roman"/>
        </w:rPr>
        <w:t xml:space="preserve"> shall be suspended.  No refund or forgiveness of tax may be claimed as a result of this provision.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rPr>
        <w:tab/>
        <w:t>89.87.</w:t>
      </w:r>
      <w:r>
        <w:rPr>
          <w:rFonts w:cs="Times New Roman"/>
        </w:rPr>
        <w:tab/>
        <w:t xml:space="preserve">(GP: LightRail)  Pursuant to this provision the three research universities:  Clemson University, the Medical University of South Carolina, and the University of South Carolina-Columbia, are authorized and directed to plan, procure, administer, oversee, and manage all functions </w:t>
      </w:r>
      <w:r>
        <w:rPr>
          <w:rFonts w:cs="Times New Roman"/>
          <w:szCs w:val="16"/>
        </w:rPr>
        <w:t>associated</w:t>
      </w:r>
      <w:r>
        <w:rPr>
          <w:rFonts w:cs="Times New Roman"/>
        </w:rPr>
        <w:t xml:space="preserve"> with the South Carolina LightRail and are thereby exempt from the oversight and project management regulations of the </w:t>
      </w:r>
      <w:r>
        <w:rPr>
          <w:rFonts w:cs="Times New Roman"/>
          <w:strike/>
        </w:rPr>
        <w:t>State Chief Information Officer</w:t>
      </w:r>
      <w:r>
        <w:rPr>
          <w:rFonts w:cs="Times New Roman"/>
        </w:rPr>
        <w:t xml:space="preserve"> </w:t>
      </w:r>
      <w:r>
        <w:rPr>
          <w:rFonts w:cs="Times New Roman"/>
          <w:i/>
          <w:u w:val="single"/>
        </w:rPr>
        <w:t>Division of State Information Technology</w:t>
      </w:r>
      <w:r>
        <w:rPr>
          <w:rFonts w:cs="Times New Roman"/>
        </w:rPr>
        <w:t xml:space="preserve">.  South Carolina LightRail is an academic network for the use of the state’s three research universities for the exchange of information directly related to their mission and must not carry commercial or K-12 traffic originated in South Carolina.  For Fiscal Year </w:t>
      </w:r>
      <w:r>
        <w:rPr>
          <w:rFonts w:cs="Times New Roman"/>
          <w:strike/>
        </w:rPr>
        <w:t>2008-09</w:t>
      </w:r>
      <w:r>
        <w:rPr>
          <w:rFonts w:cs="Times New Roman"/>
        </w:rPr>
        <w:t xml:space="preserve"> </w:t>
      </w:r>
      <w:r>
        <w:rPr>
          <w:rFonts w:cs="Times New Roman"/>
          <w:i/>
          <w:u w:val="single"/>
        </w:rPr>
        <w:t>2009-10</w:t>
      </w:r>
      <w:r>
        <w:rPr>
          <w:rFonts w:cs="Times New Roman"/>
        </w:rPr>
        <w:t xml:space="preserve">, public or private organizations and entities may be provided access only through formal documented partnerships with one or more of the three research universities.  On February 1, </w:t>
      </w:r>
      <w:r>
        <w:rPr>
          <w:rFonts w:cs="Times New Roman"/>
          <w:strike/>
        </w:rPr>
        <w:t>2009</w:t>
      </w:r>
      <w:r>
        <w:rPr>
          <w:rFonts w:cs="Times New Roman"/>
        </w:rPr>
        <w:t xml:space="preserve"> </w:t>
      </w:r>
      <w:r>
        <w:rPr>
          <w:rFonts w:cs="Times New Roman"/>
          <w:i/>
          <w:u w:val="single"/>
        </w:rPr>
        <w:t>2010</w:t>
      </w:r>
      <w:r>
        <w:rPr>
          <w:rFonts w:cs="Times New Roman"/>
        </w:rPr>
        <w:t>, the entity managing the network must submit to the Chairman of the House Ways and Means Committee and the Chairman of the Senate Finance Committee a report specifically identifying each entity with access to the network and any payment, including without limitation in-kind payment, that each such organization and entity is making for access to the network.</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rPr>
        <w:tab/>
      </w:r>
      <w:r>
        <w:rPr>
          <w:rFonts w:cs="Times New Roman"/>
          <w:b/>
          <w:bCs/>
          <w:iCs/>
        </w:rPr>
        <w:t>89.88.</w:t>
      </w:r>
      <w:r>
        <w:rPr>
          <w:rFonts w:cs="Times New Roman"/>
          <w:bCs/>
          <w:iCs/>
        </w:rPr>
        <w:tab/>
      </w:r>
      <w:r>
        <w:rPr>
          <w:rFonts w:cs="Times New Roman"/>
          <w:iCs/>
        </w:rPr>
        <w:t xml:space="preserve">(GP: </w:t>
      </w:r>
      <w:r>
        <w:rPr>
          <w:rFonts w:cs="Times New Roman"/>
          <w:iCs/>
          <w:szCs w:val="16"/>
        </w:rPr>
        <w:t>Homeland</w:t>
      </w:r>
      <w:r>
        <w:rPr>
          <w:rFonts w:cs="Times New Roman"/>
          <w:iCs/>
        </w:rPr>
        <w:t xml:space="preserve"> Security Projects)  </w:t>
      </w:r>
      <w:r>
        <w:rPr>
          <w:rFonts w:cs="Times New Roman"/>
          <w:iCs/>
          <w:strike/>
        </w:rPr>
        <w:t>Any Homeland Security project funded by the Unobligated Fiscal Year 2005-06 General Fund Revenue appropriated to the Budget and Control Board pursuant to Item (90), Proviso 73.14 of the Fiscal Year 2006-07 General Appropriations Act is exempt from the requirements of the South Carolina Consolidated Procurement Code.  The President Pro Tempore of the Senate and the Speaker of the House of Representatives must authorize any expenditure of these funds.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Cs/>
          <w:strike/>
        </w:rPr>
      </w:pPr>
      <w:r>
        <w:rPr>
          <w:rFonts w:cs="Times New Roman"/>
          <w:b/>
        </w:rPr>
        <w:lastRenderedPageBreak/>
        <w:tab/>
      </w:r>
      <w:r>
        <w:rPr>
          <w:rFonts w:cs="Times New Roman"/>
          <w:b/>
          <w:iCs/>
        </w:rPr>
        <w:t>89.89.</w:t>
      </w:r>
      <w:r>
        <w:rPr>
          <w:rFonts w:cs="Times New Roman"/>
          <w:iCs/>
        </w:rPr>
        <w:tab/>
      </w:r>
      <w:r>
        <w:rPr>
          <w:rFonts w:cs="Times New Roman"/>
          <w:bCs/>
          <w:iCs/>
        </w:rPr>
        <w:t xml:space="preserve">(GP: Lt. Governor Security Detail)  </w:t>
      </w:r>
      <w:r>
        <w:rPr>
          <w:rFonts w:cs="Times New Roman"/>
          <w:bCs/>
          <w:iCs/>
          <w:strike/>
        </w:rPr>
        <w:t xml:space="preserve">The State Law Enforcement Division (SLED) shall provide a security detail to the Lieutenant </w:t>
      </w:r>
      <w:r>
        <w:rPr>
          <w:rFonts w:cs="Times New Roman"/>
          <w:iCs/>
          <w:strike/>
        </w:rPr>
        <w:t>Governor</w:t>
      </w:r>
      <w:r>
        <w:rPr>
          <w:rFonts w:cs="Times New Roman"/>
          <w:bCs/>
          <w:iCs/>
          <w:strike/>
        </w:rPr>
        <w:t xml:space="preserve"> in a manner agreed to by SLED and the Lieutenant Governor’s Office.  Reimbursement to SLED to offset the cost of the security detail for the Lieutenant Governor’s Office shall be made in an amount agreed to by SLED and the Lieutenant Governor’s Office from funds appropriated to the Lieutenant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89.90.</w:t>
      </w:r>
      <w:r>
        <w:rPr>
          <w:rFonts w:cs="Times New Roman"/>
          <w:b/>
          <w:bCs/>
        </w:rPr>
        <w:tab/>
      </w:r>
      <w:r>
        <w:rPr>
          <w:rFonts w:cs="Times New Roman"/>
        </w:rPr>
        <w:t xml:space="preserve">(GP: CID &amp; PCC Agency Head Salaries)  All hiring salaries and salary increases for the agency heads of the Commission on </w:t>
      </w:r>
      <w:r>
        <w:rPr>
          <w:rFonts w:cs="Times New Roman"/>
          <w:iCs/>
        </w:rPr>
        <w:t>Indigent Defense and the Prosecution Coordination Commission shall be based on prior favorable recommendation of the Agency Head Sal</w:t>
      </w:r>
      <w:r>
        <w:rPr>
          <w:rFonts w:cs="Times New Roman"/>
        </w:rPr>
        <w:t>ary Commission and final approval by the Budget and Control Board.  These agency heads shall be subject to all provisions related to agency heads covered by the Agency Head Salary Commission.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89.91.</w:t>
      </w:r>
      <w:r>
        <w:rPr>
          <w:rFonts w:cs="Times New Roman"/>
          <w:bCs/>
        </w:rPr>
        <w:tab/>
        <w:t xml:space="preserve">(GP: </w:t>
      </w:r>
      <w:r>
        <w:rPr>
          <w:rFonts w:cs="Times New Roman"/>
          <w:iCs/>
        </w:rPr>
        <w:t>Prosecutors</w:t>
      </w:r>
      <w:r>
        <w:rPr>
          <w:rFonts w:cs="Times New Roman"/>
          <w:bCs/>
        </w:rPr>
        <w:t xml:space="preserve"> and Defenders Public Service Incentive Program)  </w:t>
      </w:r>
      <w:r>
        <w:rPr>
          <w:rFonts w:cs="Times New Roman"/>
          <w:bCs/>
          <w:strike/>
        </w:rPr>
        <w:t>The Attorney General’s Office, the Prosecution Coordination Commission, and the Commission on Indigent Defense, in consultation with the South Carolina Student Loan Corporation and the Commission on Higher Education, shall develop and implement a Prosecutors and Defenders Public Service Incentive Program for attorneys employed by the Attorney General’s Office, the Prosecution Coordination Commission, the Commission on Indigent Defense, a Circuit Solicitor’s Office or a county Public Defender’s Office.</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After more than three years of continuous service as a full-time attorney with any of these entities, qualifying attorneys may be reimbursed up to $1,000 for payments made in the prior calendar year on outstanding law school loans.  Reimbursements for law school loan payments may be increased by up to $1,000 for each additional year of continuous service; however, such reimbursements shall not exceed $5,000 in any year.  The amount of law school loan payment reimbursement in any calendar year shall not exceed the amount of principal and interest paid on the loan in the prior calendar year.  Reimbursements under the program may continue until all outstanding law school loans are satisfied; however, such reimbursements shall not exceed $40,000 per qualifying attorney.  Reimbursements shall be adjusted if necessary so as not to exceed appropriations for the program.</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The Prosecutors and Defenders Public Service Incentive Program must be administered by the South Carolina Student Loan Corporation, which shall pay for the cost of administration within the funds appropriated.</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The Attorney General’s Office, the Prosecution Coordination Commission, and the Commission on Indigent Defense shall each compile a report that includes, but is not limited to, the number of applicants and the impact of the program on attracting and retaining attorneys.  The Student Loan Corporation shall compile a report that includes, but is not limited to, the cost of administering the program as well as the amount of reimbursements per agency or entity.  Such reports shall be submitted to the Senate Finance Committee and the House Ways and Means Committee by September 1</w:t>
      </w:r>
      <w:r>
        <w:rPr>
          <w:rFonts w:cs="Times New Roman"/>
          <w:bCs/>
          <w:strike/>
          <w:vertAlign w:val="superscript"/>
        </w:rPr>
        <w:t>st</w:t>
      </w:r>
      <w:r>
        <w:rPr>
          <w:rFonts w:cs="Times New Roman"/>
          <w:bCs/>
          <w:strike/>
        </w:rPr>
        <w:t xml:space="preserve"> each fiscal year.</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Cs/>
          <w:strike/>
        </w:rPr>
        <w:t>Unexpended program funds from the prior fiscal year may be carried forward into the current fiscal year to be used for the same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iCs/>
          <w:strike/>
        </w:rPr>
      </w:pPr>
      <w:r>
        <w:rPr>
          <w:rFonts w:cs="Times New Roman"/>
          <w:b/>
          <w:bCs/>
        </w:rPr>
        <w:tab/>
      </w:r>
      <w:r>
        <w:rPr>
          <w:rFonts w:cs="Times New Roman"/>
          <w:b/>
          <w:bCs/>
          <w:iCs/>
        </w:rPr>
        <w:t>89.92.</w:t>
      </w:r>
      <w:r>
        <w:rPr>
          <w:rFonts w:cs="Times New Roman"/>
          <w:bCs/>
          <w:iCs/>
        </w:rPr>
        <w:tab/>
      </w:r>
      <w:r>
        <w:rPr>
          <w:rFonts w:cs="Times New Roman"/>
          <w:iCs/>
        </w:rPr>
        <w:t xml:space="preserve">(GP: Attorney Dues)  </w:t>
      </w:r>
      <w:r>
        <w:rPr>
          <w:rFonts w:cs="Times New Roman"/>
          <w:iCs/>
          <w:strike/>
        </w:rPr>
        <w:t>Agencies and offices of the State of South Carolina that employ attorneys are authorized, if they so decide, to use other appropriated funds, including General Fund carry forward funds, to pay the costs of mandatory dues owed to the South Carolina Bar Association.</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r>
      <w:r>
        <w:rPr>
          <w:rFonts w:cs="Times New Roman"/>
          <w:b/>
          <w:bCs/>
        </w:rPr>
        <w:t>89.93.</w:t>
      </w:r>
      <w:r>
        <w:rPr>
          <w:rFonts w:cs="Times New Roman"/>
          <w:b/>
          <w:bCs/>
        </w:rPr>
        <w:tab/>
      </w:r>
      <w:r>
        <w:rPr>
          <w:rFonts w:cs="Times New Roman"/>
        </w:rPr>
        <w:t xml:space="preserve">(GP: Healthcare Employee Recruitment and Retention)  The Department of Corrections, Department of Disabilities and Special Needs, Department of Health and Environmental Control, Department of Health and Human Services, Department of Juvenile Justice, </w:t>
      </w:r>
      <w:r>
        <w:rPr>
          <w:rFonts w:cs="Times New Roman"/>
          <w:iCs/>
        </w:rPr>
        <w:t>Department</w:t>
      </w:r>
      <w:r>
        <w:rPr>
          <w:rFonts w:cs="Times New Roman"/>
        </w:rPr>
        <w:t xml:space="preserve"> of Mental Health, and Department of Vocational Rehabilitation are allowed to spend state, federal, and other sources of revenue to provide lump sum bonuses to aid in recruiting and retaining healthcare workers in critical needs </w:t>
      </w:r>
      <w:r>
        <w:rPr>
          <w:rFonts w:cs="Times New Roman"/>
        </w:rPr>
        <w:lastRenderedPageBreak/>
        <w:t>healthcare jobs based on objective guidelines established by the Budget and Control Board.  Employees may receive up to $5,000, not to exceed an accumulation of more than $10,000 in bonuses per year.  Payment of these bonuses is not a part of the employee’s base salary and is not earnable compensation for purposes of employee and employer contributions to respective retirement systems.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also provide paid educational leave for any employees in an FTE position to attend class while enrolled in healthcare degree programs that are related to the agency’s mission.  All such leave is at the agency head’s discretion.</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These agencies may enter into an agreement with Psychiatrists and Nurses newly employed in those positions to repay them for their outstanding student loans associated with completion of a healthcare degree.  The employee must be employed in a critical needs area, which would be identified at the agency head’s discretion.  Critical needs areas could include rural areas, areas with high turnover, or where the agency has experienced recruiting difficulties.  Agencies may pay these employees up to 20% or $7,500, whichever is less, of their outstanding student loan each year over a five-year period.  Payments will be made directly to the employee at the end of each year of employment.  The agency will be responsible for verifying the principle balance of the employee’s student loan prior to issuing payments.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Employees of these agencies working on a practicum or required clinical experience towards completion of a healthcare degree may be allowed to complete these requirements at their state agency or another state agency at the discretion of the agency head.  This field placement at another state agency may be considered work time for participating employees.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rPr>
        <w:tab/>
        <w:t>These agencies are also authorized to allow tuition reimbursement from a maximum of ten credit hours per semester; allow probationary employees to participate in tuition programs; and provide tuition pre-payment instead of tuition reimbursement for employees willing to pursue a degree in a healthcare program.  An agency may pay up to 50% of an employee’s tuition through tuition pre-payment.  The remaining tuition could be reimbursed to the employee after successful completion of the class.</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Cs/>
        </w:rPr>
        <w:tab/>
      </w:r>
      <w:r>
        <w:rPr>
          <w:rFonts w:cs="Times New Roman"/>
          <w:b/>
        </w:rPr>
        <w:t>89.94.</w:t>
      </w:r>
      <w:r>
        <w:rPr>
          <w:rFonts w:cs="Times New Roman"/>
          <w:b/>
        </w:rPr>
        <w:tab/>
      </w:r>
      <w:r>
        <w:rPr>
          <w:rFonts w:cs="Times New Roman"/>
          <w:bCs/>
        </w:rPr>
        <w:t xml:space="preserve">(GP: Governor’s Budget Certification)  The annual Executive Budget proposed by the Governor must be certified by the Director of the State </w:t>
      </w:r>
      <w:r>
        <w:rPr>
          <w:rFonts w:cs="Times New Roman"/>
        </w:rPr>
        <w:t>Budget</w:t>
      </w:r>
      <w:r>
        <w:rPr>
          <w:rFonts w:cs="Times New Roman"/>
          <w:bCs/>
        </w:rPr>
        <w:t xml:space="preserve"> Division of the State Budget and Control Board or his designee in the same manner as the House Ways and Means and Senate Finance Committee versions of the budget bill are certified.</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szCs w:val="28"/>
        </w:rPr>
        <w:tab/>
      </w:r>
      <w:r>
        <w:rPr>
          <w:b/>
          <w:bCs/>
          <w:szCs w:val="28"/>
        </w:rPr>
        <w:t>89.95.</w:t>
      </w:r>
      <w:r>
        <w:rPr>
          <w:b/>
          <w:bCs/>
          <w:szCs w:val="28"/>
        </w:rPr>
        <w:tab/>
      </w:r>
      <w:r>
        <w:rPr>
          <w:szCs w:val="28"/>
        </w:rPr>
        <w:t>(GP: Sexually Violent Predator Program)  After the Department of Mental Health obtains all necessary project approvals, the</w:t>
      </w:r>
      <w:r>
        <w:t xml:space="preserve"> </w:t>
      </w:r>
      <w:r>
        <w:rPr>
          <w:rFonts w:cs="Times New Roman"/>
        </w:rPr>
        <w:t>Department</w:t>
      </w:r>
      <w:r>
        <w:rPr>
          <w:szCs w:val="28"/>
        </w:rPr>
        <w:t xml:space="preserve"> of Corrections may utilize inmate labor to perform any portion of the construction of an addition to the Edisto Unit at the Broad River Correctional Institution, which houses the Department of Mental Health’s Sexually Violent Predator Treatment Program, such addition to be used for additional treatment space and staff offices. For purposes of this project, the Department of Corrections may exceed the $350,000 limit on projects for which it may use inmate labor.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tab/>
      </w:r>
      <w:r>
        <w:rPr>
          <w:b/>
          <w:bCs/>
        </w:rPr>
        <w:t>89.96.</w:t>
      </w:r>
      <w:r>
        <w:rPr>
          <w:b/>
          <w:bCs/>
        </w:rPr>
        <w:tab/>
      </w:r>
      <w:r>
        <w:t xml:space="preserve">(GP: Flexibility)  In order to provide maximum flexibility in absorbing the general fund reductions mandated in this act as compared to the prior fiscal year general fund appropriations, agencies are authorized for FY </w:t>
      </w:r>
      <w:r>
        <w:rPr>
          <w:strike/>
        </w:rPr>
        <w:t>2008-09</w:t>
      </w:r>
      <w:r>
        <w:t xml:space="preserve"> </w:t>
      </w:r>
      <w:r>
        <w:rPr>
          <w:i/>
          <w:u w:val="single"/>
        </w:rPr>
        <w:t>2009-10</w:t>
      </w:r>
      <w:r>
        <w:t xml:space="preserve"> to spend agency earmarked and restricted accounts designated as “special revenue funds” as defined in the Comptroller General’s records, to maintain critical programs previously funded with general fund appropriations.  Any increase in spending authorization for these purposes must receive the prior approval of the Office of State Budget and must be reported to the Governor, Senate Finance Committee, and the House Ways and Means Committee.  The Comptroller General is authorized to implement the procedures necessary to comply with this directive.  This provision is provided notwithstanding any other provision of law restricting the use of earned revenue.  Appropriation transfers may exceed twenty percent of the program budget upon approval of the Budget and </w:t>
      </w:r>
      <w:r>
        <w:rPr>
          <w:szCs w:val="22"/>
        </w:rPr>
        <w:lastRenderedPageBreak/>
        <w:t>Control Board, Office of State Budget in consultation with the Chairman of the Senate Finance Committee and the Chairman of the House Ways and Means Committee.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 xml:space="preserve">State institutions of higher learning whose budgets have been reduced from the Fiscal Year </w:t>
      </w:r>
      <w:r>
        <w:rPr>
          <w:strike/>
          <w:szCs w:val="22"/>
        </w:rPr>
        <w:t>2007-08</w:t>
      </w:r>
      <w:r>
        <w:rPr>
          <w:szCs w:val="22"/>
        </w:rPr>
        <w:t xml:space="preserve"> </w:t>
      </w:r>
      <w:r>
        <w:rPr>
          <w:i/>
          <w:szCs w:val="22"/>
          <w:u w:val="single"/>
        </w:rPr>
        <w:t>2008-09</w:t>
      </w:r>
      <w:r>
        <w:rPr>
          <w:szCs w:val="22"/>
        </w:rPr>
        <w:t xml:space="preserve"> state funding level, shall have the authority to use other sources of available funds to support and maintain state funded programs affected by state reductions during Fiscal Year </w:t>
      </w:r>
      <w:r>
        <w:rPr>
          <w:strike/>
          <w:szCs w:val="22"/>
        </w:rPr>
        <w:t>2008-09</w:t>
      </w:r>
      <w:r>
        <w:rPr>
          <w:szCs w:val="22"/>
        </w:rPr>
        <w:t xml:space="preserve"> </w:t>
      </w:r>
      <w:r>
        <w:rPr>
          <w:i/>
          <w:szCs w:val="22"/>
          <w:u w:val="single"/>
        </w:rPr>
        <w:t>2009-10</w:t>
      </w:r>
      <w:r>
        <w:rPr>
          <w:szCs w:val="22"/>
        </w:rPr>
        <w:t xml:space="preserve"> and may adjust appropriations from special items or programs contained in this act in an amount greater or less than the percentage of the reduction assessed to the institution’s base budget.  Institutions shall submit to the Office of State Budget, the Senate Finance Committee, and the House Ways and Means Committee the amount of base budget reductions associated with these programs.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Notwithstanding the flexibility authorized in this provision, the following agencies are prohibited from reducing or transferring funds from the following programs or areas: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trike/>
          <w:szCs w:val="22"/>
        </w:rPr>
        <w:t>A)</w:t>
      </w:r>
      <w:r>
        <w:rPr>
          <w:strike/>
          <w:szCs w:val="22"/>
        </w:rPr>
        <w:tab/>
        <w:t>Department of Health and Human Services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1)</w:t>
      </w:r>
      <w:r>
        <w:rPr>
          <w:strike/>
          <w:szCs w:val="22"/>
        </w:rPr>
        <w:tab/>
        <w:t>Teen Pregnancy/Abstinence Programs including, but not limited to MAPPS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2)</w:t>
      </w:r>
      <w:r>
        <w:rPr>
          <w:strike/>
          <w:szCs w:val="22"/>
        </w:rPr>
        <w:tab/>
        <w:t>PACE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3)</w:t>
      </w:r>
      <w:r>
        <w:rPr>
          <w:strike/>
          <w:szCs w:val="22"/>
        </w:rPr>
        <w:tab/>
        <w:t>Federally Qualified Health Centers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4)</w:t>
      </w:r>
      <w:r>
        <w:rPr>
          <w:strike/>
          <w:szCs w:val="22"/>
        </w:rPr>
        <w:tab/>
        <w:t>Provider Rates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The Department of Health and Human Services shall not decrease provider reimbursement rates from their current levels.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trike/>
          <w:szCs w:val="22"/>
        </w:rPr>
        <w:t>B)</w:t>
      </w:r>
      <w:r>
        <w:rPr>
          <w:strike/>
          <w:szCs w:val="22"/>
        </w:rPr>
        <w:tab/>
        <w:t>Lieutenant Governor’s Office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Home and Community Based Services (Meals on Wheels)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trike/>
          <w:szCs w:val="22"/>
        </w:rPr>
        <w:t>C)</w:t>
      </w:r>
      <w:r>
        <w:rPr>
          <w:strike/>
          <w:szCs w:val="22"/>
        </w:rPr>
        <w:tab/>
        <w:t>Department of Commerce</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Regional Economic Development Organizations as defined by proviso 40.30</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trike/>
          <w:szCs w:val="22"/>
        </w:rPr>
        <w:t>D)</w:t>
      </w:r>
      <w:r>
        <w:rPr>
          <w:strike/>
          <w:szCs w:val="22"/>
        </w:rPr>
        <w:tab/>
        <w:t>Department of Natural Resources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Law Enforcement Program/Enforcement Operations as contained in Program II. E. 1</w:t>
      </w:r>
    </w:p>
    <w:p>
      <w:pPr>
        <w:keepNext/>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trike/>
          <w:szCs w:val="22"/>
        </w:rPr>
        <w:t>E)</w:t>
      </w:r>
      <w:r>
        <w:rPr>
          <w:strike/>
          <w:szCs w:val="22"/>
        </w:rPr>
        <w:tab/>
      </w:r>
      <w:r>
        <w:rPr>
          <w:strike/>
          <w:szCs w:val="22"/>
        </w:rPr>
        <w:tab/>
        <w:t>Department of Parks, Recreation, and Tourism</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1)</w:t>
      </w:r>
      <w:r>
        <w:rPr>
          <w:strike/>
          <w:szCs w:val="22"/>
        </w:rPr>
        <w:tab/>
        <w:t>Program II. A. Special Item:  Regional Promotions</w:t>
      </w:r>
    </w:p>
    <w:p>
      <w:pPr>
        <w:tabs>
          <w:tab w:val="left" w:pos="216"/>
          <w:tab w:val="left" w:pos="432"/>
          <w:tab w:val="left" w:pos="648"/>
          <w:tab w:val="left" w:pos="864"/>
          <w:tab w:val="left" w:pos="99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zCs w:val="22"/>
        </w:rPr>
        <w:tab/>
      </w:r>
      <w:r>
        <w:rPr>
          <w:szCs w:val="22"/>
        </w:rPr>
        <w:tab/>
      </w:r>
      <w:r>
        <w:rPr>
          <w:szCs w:val="22"/>
        </w:rPr>
        <w:tab/>
      </w:r>
      <w:r>
        <w:rPr>
          <w:szCs w:val="22"/>
        </w:rPr>
        <w:tab/>
      </w:r>
      <w:r>
        <w:rPr>
          <w:strike/>
          <w:szCs w:val="22"/>
        </w:rPr>
        <w:t>2)</w:t>
      </w:r>
      <w:r>
        <w:rPr>
          <w:strike/>
          <w:szCs w:val="22"/>
        </w:rPr>
        <w:tab/>
        <w:t>Program II. A. Special Item:  Advertising</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szCs w:val="22"/>
        </w:rPr>
        <w:tab/>
      </w:r>
      <w:r>
        <w:rPr>
          <w:strike/>
          <w:szCs w:val="22"/>
        </w:rPr>
        <w:t>In addition the Department of Parks, Recreation, and Tourism is prohibited from closing or reducing the FTE’s in the Mansion Gift Shop, the State House Gift Shop, and the Santee Welcome Center.</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tab/>
        <w:t>89.97.</w:t>
      </w:r>
      <w:r>
        <w:rPr>
          <w:b/>
        </w:rPr>
        <w:tab/>
      </w:r>
      <w:r>
        <w:t xml:space="preserve">(GP: Voluntary Furlough)  In a fiscal year in which the general funds appropriated for a state agency are less than the general funds appropriated for that agency in the prior fiscal year, or whenever the General Assembly or the Budget and Control Board implements a midyear across-the-board budget reduction, agency heads may institute a voluntary employee furlough program of not </w:t>
      </w:r>
      <w:r>
        <w:rPr>
          <w:rFonts w:cs="Times New Roman"/>
        </w:rPr>
        <w:t>more</w:t>
      </w:r>
      <w:r>
        <w:t xml:space="preserve"> than ninety days per fiscal year.  During this voluntary furlough, the state employees shall be entitled to participate in the same state benefits as otherwise available to them except for receiving their salaries.  As to those benefits which require employer and employee contributions,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In the event an agency’s reduction is due solely to the General Assembly transferring or deleting a program, this provision does not apply.</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rPr>
        <w:lastRenderedPageBreak/>
        <w:tab/>
        <w:t>89.98.</w:t>
      </w:r>
      <w:r>
        <w:tab/>
        <w:t xml:space="preserve">(GP: Governor’s Security Detail)  The State Law Enforcement Division, the Department of Public Safety, and the Department of Natural Resources shall provide a security detail to the Governor in a manner agreed to by the State Law Enforcement </w:t>
      </w:r>
      <w:r>
        <w:rPr>
          <w:rFonts w:cs="Times New Roman"/>
        </w:rPr>
        <w:t>Division</w:t>
      </w:r>
      <w:r>
        <w:t>, the Department of Public Safety, the Department of Natural Resources, and the Governor’s Office.  Reimbursement to the State Law Enforcement Division, the Department of Public Safety, and the Department of Natural Resources to offset the cost of the security detail for the Governor shall be made in an amount agreed to by the State Law Enforcement Division, the Department of Public Safety, the Department of Natural Resources, and the Governor’s Office from funds appropriated to the Governor’s Office for this purpose.</w:t>
      </w:r>
    </w:p>
    <w:p>
      <w:pPr>
        <w:tabs>
          <w:tab w:val="left" w:pos="216"/>
          <w:tab w:val="left" w:pos="432"/>
          <w:tab w:val="left" w:pos="648"/>
          <w:tab w:val="left" w:pos="763"/>
          <w:tab w:val="left" w:pos="8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rPr>
        <w:t>89.99.</w:t>
      </w:r>
      <w:r>
        <w:tab/>
        <w:t xml:space="preserve">(GP: Electricity Franchise Fee)  The State shall not pay a franchise fee to any municipality or utility with respect to electrical power </w:t>
      </w:r>
      <w:r>
        <w:rPr>
          <w:rFonts w:cs="Times New Roman"/>
        </w:rPr>
        <w:t>provided</w:t>
      </w:r>
      <w:r>
        <w:t xml:space="preserve"> to the State by a utility under the “Stateline Accounts.”  The “Stateline Accounts” referenced in this proviso are those State electrical power accounts that arose from the 1925 agreement validated, ratified and approved in Act No. 440 of 1925 (34 Stats. 852).</w:t>
      </w:r>
    </w:p>
    <w:p>
      <w:pPr>
        <w:tabs>
          <w:tab w:val="left" w:pos="216"/>
          <w:tab w:val="left" w:pos="432"/>
          <w:tab w:val="left" w:pos="648"/>
          <w:tab w:val="left" w:pos="990"/>
          <w:tab w:val="left" w:pos="110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cs="Times New Roman"/>
        </w:rPr>
      </w:pPr>
      <w:r>
        <w:rPr>
          <w:rFonts w:cs="Times New Roman"/>
          <w:bCs/>
        </w:rPr>
        <w:tab/>
      </w:r>
      <w:r>
        <w:rPr>
          <w:rFonts w:cs="Times New Roman"/>
          <w:b/>
        </w:rPr>
        <w:t>89.100.</w:t>
      </w:r>
      <w:r>
        <w:rPr>
          <w:rFonts w:cs="Times New Roman"/>
          <w:b/>
        </w:rPr>
        <w:tab/>
      </w:r>
      <w:r>
        <w:rPr>
          <w:rFonts w:eastAsia="MS Mincho" w:cs="Times New Roman"/>
        </w:rPr>
        <w:t xml:space="preserve">(GP: Removal of Notwithstanding)  The Code Commissioner is directed to remove the term “notwithstanding any other provision of law” from any </w:t>
      </w:r>
      <w:r>
        <w:rPr>
          <w:rFonts w:cs="Times New Roman"/>
          <w:bCs/>
        </w:rPr>
        <w:t>paragraph</w:t>
      </w:r>
      <w:r>
        <w:rPr>
          <w:rFonts w:eastAsia="MS Mincho" w:cs="Times New Roman"/>
        </w:rPr>
        <w:t xml:space="preserve"> contained in Part IB of this act and re-punctuate the paragraph to read appropriately.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89.101.</w:t>
      </w:r>
      <w:r>
        <w:rPr>
          <w:b/>
          <w:bCs/>
          <w:szCs w:val="22"/>
        </w:rPr>
        <w:tab/>
      </w:r>
      <w:r>
        <w:rPr>
          <w:szCs w:val="22"/>
        </w:rPr>
        <w:t xml:space="preserve">(GP: Mandatory Furlough)  In a fiscal year in which the general funds appropriated for a state agency, institution, or department are less than the general funds appropriated for that state agency, institution, or department in the prior fiscal year, or whenever the General Assembly or the Budget and Control Board implements an across-the-board budget reduction, agency heads may institute employee </w:t>
      </w:r>
      <w:r>
        <w:t>furlough</w:t>
      </w:r>
      <w:r>
        <w:rPr>
          <w:szCs w:val="22"/>
        </w:rPr>
        <w:t xml:space="preserve"> programs of not more than ten working days in the fiscal year in which the deficit is projected to occur.  </w:t>
      </w:r>
      <w:r>
        <w:rPr>
          <w:strike/>
          <w:szCs w:val="22"/>
        </w:rPr>
        <w:t>The furlough must be inclusive of all employees in an agency or within a designated department or program regardless of source of funds or place of work.  The furlough must include all classified and unclassified employees in the designated area.  If the furlough includes the entire agency, the furlough must include the agency head.</w:t>
      </w:r>
      <w:r>
        <w:rPr>
          <w:szCs w:val="22"/>
        </w:rPr>
        <w:t xml:space="preserve">  </w:t>
      </w:r>
      <w:r>
        <w:rPr>
          <w:i/>
          <w:szCs w:val="22"/>
          <w:u w:val="single"/>
        </w:rPr>
        <w:t>Agency heads shall determine employees to be included in this program.  Departments, agency heads, and employees shall be immune from suit and liability, officially and personally, for actions taken during the invocation of this proviso.</w:t>
      </w:r>
      <w:r>
        <w:rPr>
          <w:szCs w:val="22"/>
        </w:rPr>
        <w:t xml:space="preserve">  Scheduling of furlough days, or portions of days, shall be at the discretion of the agency head, but under no circumstances should the agency close completely.  During this furlough, affected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In the event the reduction for the state agency, institution, or department is due solely to the General Assembly transferring or deleting a program, this provision does not apply.  The implementation of a furlough program authorized by this provision shall be on an agency-by-agency basis.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lastRenderedPageBreak/>
        <w:tab/>
      </w:r>
      <w:r>
        <w:rPr>
          <w:b/>
          <w:bCs/>
          <w:szCs w:val="22"/>
        </w:rPr>
        <w:t>89.102.</w:t>
      </w:r>
      <w:r>
        <w:rPr>
          <w:b/>
          <w:bCs/>
          <w:szCs w:val="22"/>
        </w:rPr>
        <w:tab/>
      </w:r>
      <w:r>
        <w:rPr>
          <w:szCs w:val="22"/>
        </w:rPr>
        <w:t xml:space="preserve">(GP: Reduction in Force Antidiscrimination)  In the event of a reduction in force implemented by a state agency or institution, the state </w:t>
      </w:r>
      <w:r>
        <w:t>agency</w:t>
      </w:r>
      <w:r>
        <w:rPr>
          <w:szCs w:val="22"/>
        </w:rPr>
        <w:t xml:space="preserve"> or institution must comply with Title VII of the Civil Rights Act of 1964 or any other applicable federal or state antidiscrimination laws.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r>
      <w:r>
        <w:rPr>
          <w:b/>
          <w:bCs/>
          <w:szCs w:val="22"/>
        </w:rPr>
        <w:t>89.103.</w:t>
      </w:r>
      <w:r>
        <w:rPr>
          <w:b/>
          <w:bCs/>
          <w:szCs w:val="22"/>
        </w:rPr>
        <w:tab/>
      </w:r>
      <w:r>
        <w:rPr>
          <w:szCs w:val="22"/>
        </w:rPr>
        <w:t xml:space="preserve">(GP: Reduction in Force/Agency Head Furlough)  In the event a reduction in force is implemented by a state agency or institution, the agency </w:t>
      </w:r>
      <w:r>
        <w:t>head</w:t>
      </w:r>
      <w:r>
        <w:rPr>
          <w:szCs w:val="22"/>
        </w:rPr>
        <w:t xml:space="preserve"> shall be required to take five days furlough in the current fiscal year.  If more than one reduction in force plan is implemented in a fiscal year, the mandatory agency head furlough is only required for the initial plan.  The agency head will retain all responsibilities and authority during the furlough.  All monies saved from this furlough may be retained by that agency and expended at the discretion of the agency head.  During this furlough, the agency head shall be entitled to participate in the same state benefits as otherwise available to them except for receiving their salaries.  As to those benefits which require employer and employee contributions, the state agency will be responsible for making both employer and employee contributions if coverage would otherwise be interrupted; and as to those benefits which require only employee contributions, the agency head remains solely responsible for making those contributions.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zCs w:val="22"/>
        </w:rPr>
      </w:pPr>
      <w:r>
        <w:rPr>
          <w:szCs w:val="22"/>
        </w:rPr>
        <w:tab/>
        <w:t>Placement of an agency head on furlough under this provision does not constitute a grievance or appeal under the State Employee Grievance Procedure Act.  In the event the reduction for the state agency or institution is due solely to the General Assembly transferring or deleting a program, this provision does not apply.  Agencies may allocate the agency head’s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89.104.</w:t>
      </w:r>
      <w:r>
        <w:rPr>
          <w:b/>
          <w:bCs/>
          <w:szCs w:val="22"/>
        </w:rPr>
        <w:tab/>
      </w:r>
      <w:r>
        <w:rPr>
          <w:szCs w:val="22"/>
        </w:rPr>
        <w:t xml:space="preserve">(GP: Suspend FTE Deletion Process &amp; Travel Report)  </w:t>
      </w:r>
      <w:r>
        <w:rPr>
          <w:strike/>
          <w:szCs w:val="22"/>
        </w:rPr>
        <w:t xml:space="preserve">The requirements contained in the following provisions of Act 310 of 2008 are hereby </w:t>
      </w:r>
      <w:r>
        <w:rPr>
          <w:strike/>
        </w:rPr>
        <w:t>suspended</w:t>
      </w:r>
      <w:r>
        <w:rPr>
          <w:strike/>
          <w:szCs w:val="22"/>
        </w:rPr>
        <w:t xml:space="preserve"> for Fiscal Year 2008-09:  80A.11 (BCB: Vacant Positions); 89.16 (GP Personal Service Reconciliation, FTEs) Subitem 2(c) and Subitem 5; and 89.33 (GP: Travel Report).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89.105.</w:t>
      </w:r>
      <w:r>
        <w:rPr>
          <w:b/>
          <w:bCs/>
          <w:szCs w:val="22"/>
        </w:rPr>
        <w:tab/>
      </w:r>
      <w:r>
        <w:rPr>
          <w:szCs w:val="22"/>
        </w:rPr>
        <w:t xml:space="preserve">(GP: Competitive Community Grants Funds Transfer)  </w:t>
      </w:r>
      <w:r>
        <w:rPr>
          <w:strike/>
          <w:szCs w:val="22"/>
        </w:rPr>
        <w:t>From the following agency’s accounts, Competitive Community Grants Program appropriations carried forward from the prior fiscal year shall be transferred to the Department of Corrections:  Budget and Control Board - $4,055,720; Department of Commerce - $6,239; Department of Parks, Recreation and Tourism - $2,390,957; and Department of Health, Environment and Control - $1,842,837.  These funds shall be used by the Department of Corrections to offset agency budget reductions.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89.106.</w:t>
      </w:r>
      <w:r>
        <w:rPr>
          <w:b/>
          <w:bCs/>
          <w:szCs w:val="22"/>
        </w:rPr>
        <w:tab/>
      </w:r>
      <w:r>
        <w:rPr>
          <w:szCs w:val="22"/>
        </w:rPr>
        <w:t xml:space="preserve">(GP: Offset Corrections Budget Reduction)  </w:t>
      </w:r>
      <w:r>
        <w:rPr>
          <w:strike/>
          <w:szCs w:val="22"/>
        </w:rPr>
        <w:t xml:space="preserve">The Governor shall be authorized to transfer agency earmarked and restricted accounts </w:t>
      </w:r>
      <w:r>
        <w:rPr>
          <w:strike/>
        </w:rPr>
        <w:t>designated</w:t>
      </w:r>
      <w:r>
        <w:rPr>
          <w:strike/>
          <w:szCs w:val="22"/>
        </w:rPr>
        <w:t xml:space="preserve"> as “special revenue funds” as defined in the Comptroller General’s records from the Department of Motor Vehicles to the Department of Corrections to offset any Fiscal Year 2008-09 budget deficit that has been officially recognized by the Budget and Control Board.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b/>
          <w:bCs/>
          <w:szCs w:val="22"/>
        </w:rPr>
        <w:t>89.107.</w:t>
      </w:r>
      <w:r>
        <w:rPr>
          <w:b/>
          <w:bCs/>
          <w:szCs w:val="22"/>
        </w:rPr>
        <w:tab/>
      </w:r>
      <w:r>
        <w:rPr>
          <w:szCs w:val="22"/>
        </w:rPr>
        <w:t xml:space="preserve">(GP: DMV Cash Surplus Transfer)  </w:t>
      </w:r>
      <w:r>
        <w:rPr>
          <w:strike/>
          <w:szCs w:val="22"/>
        </w:rPr>
        <w:t xml:space="preserve">The Department of Motor Vehicles shall transfer $10,000,000 from DMV Operating Subfund </w:t>
      </w:r>
      <w:r>
        <w:rPr>
          <w:strike/>
        </w:rPr>
        <w:t>3264</w:t>
      </w:r>
      <w:r>
        <w:rPr>
          <w:strike/>
          <w:szCs w:val="22"/>
        </w:rPr>
        <w:t xml:space="preserve"> and Uninsured Motorist Fees and Fines Subfund 3595 to the Department of Education for school bus fuel.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 xml:space="preserve">In order to provide maximum flexibility to maintain critical programs, the department may, in lieu of the specific account identified above, opt to transfer an equal amount of funds from any agency earmarked or restricted account designated as “special </w:t>
      </w:r>
      <w:r>
        <w:rPr>
          <w:strike/>
          <w:szCs w:val="22"/>
        </w:rPr>
        <w:lastRenderedPageBreak/>
        <w:t>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bCs/>
        </w:rPr>
        <w:t>89.108.</w:t>
      </w:r>
      <w:r>
        <w:tab/>
        <w:t>(GP: Implementation of Access to Justice Post-Conviction DNA Testing Act)  The provisions of the “Access to Justice Post-Conviction DNA Testing Act” (Act 413 of 2008) are not required to be implemented until such time as general funds are appropriated or federal or other funds are received to begin implementation of the act.</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b/>
          <w:i/>
          <w:szCs w:val="22"/>
        </w:rPr>
        <w:tab/>
      </w:r>
      <w:r>
        <w:rPr>
          <w:b/>
          <w:i/>
          <w:szCs w:val="22"/>
          <w:u w:val="single"/>
        </w:rPr>
        <w:t>89</w:t>
      </w:r>
      <w:r>
        <w:rPr>
          <w:b/>
          <w:i/>
          <w:u w:val="single"/>
        </w:rPr>
        <w:t>.109</w:t>
      </w:r>
      <w:r>
        <w:rPr>
          <w:b/>
          <w:i/>
          <w:szCs w:val="22"/>
          <w:u w:val="single"/>
        </w:rPr>
        <w:t>.</w:t>
      </w:r>
      <w:r>
        <w:rPr>
          <w:b/>
          <w:i/>
          <w:szCs w:val="22"/>
          <w:u w:val="single"/>
        </w:rPr>
        <w:tab/>
      </w:r>
      <w:r>
        <w:rPr>
          <w:i/>
          <w:szCs w:val="22"/>
          <w:u w:val="single"/>
        </w:rPr>
        <w:t>(GP: Agency Spending Transparency)  Each state agency, board, commission, and department shall establish, maintain, and update on a monthly basis a database listing all expenditures relating to:  (1) travel, including, but not limited to, lodging, transportation, and meal expenses; (2) office supplies costing in excess of $100; and (3) contractual expenses costing in excess of $100.  The database shall list:  (1) the entity or person receiving the expenditure; (2) the amount of the expenditure; and (3) the date of the expenditure.  The database must be accessible to the general public through the homepage of the internet site maintained by the agency, board, commission, or department.  The database shall utilize an information retrieval system that allows internet site visitors to search for expenditures by identifying specific criteria, including, but not limited to, the type, amount, date, and recipient of the expenditure.</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szCs w:val="22"/>
        </w:rPr>
      </w:pPr>
      <w:r>
        <w:rPr>
          <w:i/>
          <w:iCs/>
          <w:szCs w:val="22"/>
        </w:rPr>
        <w:tab/>
      </w:r>
      <w:r>
        <w:rPr>
          <w:b/>
          <w:i/>
          <w:iCs/>
          <w:szCs w:val="22"/>
          <w:u w:val="single"/>
        </w:rPr>
        <w:t>89.</w:t>
      </w:r>
      <w:r>
        <w:rPr>
          <w:b/>
          <w:i/>
          <w:iCs/>
          <w:u w:val="single"/>
        </w:rPr>
        <w:t>110</w:t>
      </w:r>
      <w:r>
        <w:rPr>
          <w:b/>
          <w:i/>
          <w:iCs/>
          <w:szCs w:val="22"/>
          <w:u w:val="single"/>
        </w:rPr>
        <w:t>.</w:t>
      </w:r>
      <w:r>
        <w:rPr>
          <w:i/>
          <w:iCs/>
          <w:szCs w:val="22"/>
          <w:u w:val="single"/>
        </w:rPr>
        <w:tab/>
        <w:t xml:space="preserve">(GP: Joint Committee on Activity Based Budgeting)  There is established the Joint Committee on Activity </w:t>
      </w:r>
      <w:r>
        <w:rPr>
          <w:i/>
          <w:szCs w:val="22"/>
          <w:u w:val="single"/>
        </w:rPr>
        <w:t>Based</w:t>
      </w:r>
      <w:r>
        <w:rPr>
          <w:i/>
          <w:iCs/>
          <w:szCs w:val="22"/>
          <w:u w:val="single"/>
        </w:rPr>
        <w:t xml:space="preserve"> Budgeting composed of nine members.  The nine members must be appointed as follows:  three Senators appointed by the Chairman of the Senate Finance Committee; three members of the House of Representatives appointed by the Chairman of the House Ways and Means Committee; and three members appointed by the Governor.  The Governor shall appoint the committee chairman.  The terms of members shall be coterminous with the term of their appointing authority.  Members of the Senate and House of Representatives shall serve ex officio.</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i/>
          <w:szCs w:val="22"/>
        </w:rPr>
      </w:pPr>
      <w:r>
        <w:rPr>
          <w:i/>
          <w:szCs w:val="22"/>
        </w:rPr>
        <w:tab/>
      </w:r>
      <w:r>
        <w:rPr>
          <w:i/>
          <w:iCs/>
          <w:szCs w:val="22"/>
          <w:u w:val="single"/>
        </w:rPr>
        <w:t>The committee shall study activity based budgeting processes and how they may apply to the budget for the State.  Because the intent is to reduce duplication of government services, maximize cost-efficiencies and still continue to provide excellent customer services, all costs of implementing a new budgeting system must be considered, including technological and human resource applications.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iCs/>
          <w:szCs w:val="22"/>
          <w:u w:val="single"/>
        </w:rPr>
      </w:pPr>
      <w:r>
        <w:rPr>
          <w:i/>
          <w:szCs w:val="22"/>
        </w:rPr>
        <w:tab/>
      </w:r>
      <w:r>
        <w:rPr>
          <w:i/>
          <w:iCs/>
          <w:szCs w:val="22"/>
          <w:u w:val="single"/>
        </w:rPr>
        <w:t>The committee may adopt by majority vote, rules not inconsistent with this proviso it considers proper with respect to matters relating to the discharge of its duties.  Professional and clerical services for the committee must be made available from the staffs of the General Assembly, the Budget and Control Board, and other state agencies and institutions as needed.  The members of the committee are not entitled to receive the per diem, mileage, and subsistence allowed by law for members of boards, committees, and commissions when engaged in the exercise of their duties as members of the committee.  All other costs and expenses of the committee must be paid in equal proportion by the Senate, the House of Representatives, and the Office of the Governor, but only after the expenditures have been approved in advance by the President Pro Tempore of the Senate, the Speaker of the House, and the Governor.</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i/>
          <w:szCs w:val="22"/>
        </w:rPr>
        <w:tab/>
      </w:r>
      <w:r>
        <w:rPr>
          <w:b/>
          <w:i/>
          <w:szCs w:val="22"/>
          <w:u w:val="single"/>
        </w:rPr>
        <w:t>89.</w:t>
      </w:r>
      <w:r>
        <w:rPr>
          <w:b/>
          <w:i/>
          <w:u w:val="single"/>
        </w:rPr>
        <w:t>111</w:t>
      </w:r>
      <w:r>
        <w:rPr>
          <w:b/>
          <w:i/>
          <w:szCs w:val="22"/>
          <w:u w:val="single"/>
        </w:rPr>
        <w:t>.</w:t>
      </w:r>
      <w:r>
        <w:rPr>
          <w:i/>
          <w:szCs w:val="22"/>
          <w:u w:val="single"/>
        </w:rPr>
        <w:tab/>
        <w:t>(GP: Repeal of Extraordinary Retail Establishments)  Notwithstanding Title 12, Chapter 21, Article 27 of the Code of Laws of 1976, the Department of Parks, Recreation and Tourism may not designate an extraordinary retail establishment as defined in Section 12-21-6520(14) or grant conditional certification to an entity as an extraordinary retail establishment as provided in Section 12-21-6590(B).</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i/>
          <w:szCs w:val="22"/>
        </w:rPr>
        <w:lastRenderedPageBreak/>
        <w:tab/>
      </w:r>
      <w:r>
        <w:rPr>
          <w:i/>
          <w:szCs w:val="22"/>
          <w:u w:val="single"/>
        </w:rPr>
        <w:t>Notwithstanding Title 12, Chapter 21, Article 27 of the Code of Laws of 1976, a “Tourism or recreational facility” means a theme park, amusement park, historical, educational or trade museum, botanical or zoological garden, aquarium, cultural center, theater, motion picture production studio, convention center, arena, coliseum, auditorium, golf course, spectator or participatory sports facility, or any other facility which is subject to collecting and remitting the tax on admissions.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b/>
          <w:bCs/>
        </w:rPr>
        <w:tab/>
      </w:r>
      <w:r>
        <w:rPr>
          <w:b/>
          <w:bCs/>
          <w:i/>
          <w:u w:val="single"/>
        </w:rPr>
        <w:t>89.112.</w:t>
      </w:r>
      <w:r>
        <w:rPr>
          <w:b/>
          <w:bCs/>
          <w:i/>
          <w:u w:val="single"/>
        </w:rPr>
        <w:tab/>
      </w:r>
      <w:r>
        <w:rPr>
          <w:i/>
          <w:iCs/>
          <w:u w:val="single"/>
        </w:rPr>
        <w:t>(GP: Lobbyist Prohibition)  Effective July 1, 2009, no state agency, board, commission or institution of higher learning may use any source of funds to retain the services of an independent contract lobbyist for the purpose of lobbying the General Assembly.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i/>
          <w:u w:val="single"/>
        </w:rPr>
      </w:pPr>
      <w:r>
        <w:tab/>
      </w:r>
      <w:r>
        <w:rPr>
          <w:b/>
          <w:bCs/>
          <w:i/>
          <w:u w:val="single"/>
        </w:rPr>
        <w:t>89.113.</w:t>
      </w:r>
      <w:r>
        <w:rPr>
          <w:b/>
          <w:bCs/>
          <w:i/>
          <w:u w:val="single"/>
        </w:rPr>
        <w:tab/>
      </w:r>
      <w:r>
        <w:rPr>
          <w:i/>
          <w:u w:val="single"/>
        </w:rPr>
        <w:t>(GP: Two Day Furlough Cost Savings)  In order to offset the amount reduced from agency budgets for Fiscal Year 2009-10 realized by a two day employee furlough, agencies may choose to institute a mandatory two day furlough for all state employees, regardless of source of funding.  If instituted, employees must choose two state holidays which shall be taken as mandatory furlough days.  This requirement shall be in addition to any potential mandatory furlough instituted by a state agency, institution, or department under the authorization of Proviso 89.101 contained herein.  Scheduling of furlough days shall be at the discretion of the agency head.  During this furlough, employees shall be entitled to participate in the same state benefits as otherwise available to them except for receiving their salaries.  As to those benefits that which require employer and employee contributions, including but not limited to contributions to the South Carolina Retirement System or the optional retirement program, the state agencies, institutions, and departments will be responsible for making both employer and employee contributions if coverage would otherwise be interrupted; and as to those benefits which require only employee contributions, the employee remains solely responsible for making those contributions.  Placement of an employee on furlough under this provision does not constitute a grievance or appeal under the State Employee Grievance Procedure Act.  Agencies may allocate the employee’s reduction in pay over the balance of the fiscal year for payroll purposes regardless of the pay period within which the furlough occurs.  The Budget and Control Board, Office of Human Resources shall promulgate guidelines and policies, as necessary, to implement the provisions of this proviso.  State agencies shall report information regarding furloughs to the Office of Human Resources of the Budget and Control Board.  For purposes of this provision, members of the General Assembly, constitutional officers, judges, circuit solicitors, and public defenders are excluded from the mandatory two day furlough requirement.  In lieu of a two day furlough an agency may, at its’ discretion, choose to implement alternative cost reduction initiatives if such initiative will reduce expenditures by at least the amount associated with a two day furlough for that particular agency.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i/>
          <w:szCs w:val="22"/>
          <w:u w:val="single"/>
        </w:rPr>
      </w:pPr>
      <w:r>
        <w:rPr>
          <w:szCs w:val="22"/>
        </w:rPr>
        <w:tab/>
      </w:r>
      <w:r>
        <w:rPr>
          <w:b/>
          <w:i/>
          <w:szCs w:val="22"/>
          <w:u w:val="single"/>
        </w:rPr>
        <w:t>89.114.</w:t>
      </w:r>
      <w:r>
        <w:rPr>
          <w:b/>
          <w:i/>
          <w:szCs w:val="22"/>
          <w:u w:val="single"/>
        </w:rPr>
        <w:tab/>
      </w:r>
      <w:r>
        <w:rPr>
          <w:i/>
          <w:szCs w:val="22"/>
          <w:u w:val="single"/>
        </w:rPr>
        <w:t xml:space="preserve">(GP: Transfer </w:t>
      </w:r>
      <w:r>
        <w:rPr>
          <w:rFonts w:cs="Times New Roman"/>
          <w:i/>
          <w:color w:val="auto"/>
          <w:szCs w:val="22"/>
          <w:u w:val="single"/>
        </w:rPr>
        <w:t xml:space="preserve">BCB </w:t>
      </w:r>
      <w:r>
        <w:rPr>
          <w:i/>
          <w:szCs w:val="22"/>
          <w:u w:val="single"/>
        </w:rPr>
        <w:t>O</w:t>
      </w:r>
      <w:r>
        <w:rPr>
          <w:rFonts w:cs="Times New Roman"/>
          <w:i/>
          <w:color w:val="auto"/>
          <w:szCs w:val="22"/>
          <w:u w:val="single"/>
        </w:rPr>
        <w:t>f</w:t>
      </w:r>
      <w:r>
        <w:rPr>
          <w:i/>
          <w:szCs w:val="22"/>
          <w:u w:val="single"/>
        </w:rPr>
        <w:t>f</w:t>
      </w:r>
      <w:r>
        <w:rPr>
          <w:rFonts w:cs="Times New Roman"/>
          <w:i/>
          <w:color w:val="auto"/>
          <w:szCs w:val="22"/>
          <w:u w:val="single"/>
        </w:rPr>
        <w:t>i</w:t>
      </w:r>
      <w:r>
        <w:rPr>
          <w:i/>
          <w:szCs w:val="22"/>
          <w:u w:val="single"/>
        </w:rPr>
        <w:t>c</w:t>
      </w:r>
      <w:r>
        <w:rPr>
          <w:rFonts w:cs="Times New Roman"/>
          <w:i/>
          <w:color w:val="auto"/>
          <w:szCs w:val="22"/>
          <w:u w:val="single"/>
        </w:rPr>
        <w:t>e</w:t>
      </w:r>
      <w:r>
        <w:rPr>
          <w:i/>
          <w:szCs w:val="22"/>
          <w:u w:val="single"/>
        </w:rPr>
        <w:t xml:space="preserve"> of Local Government to Dept. of Commerce)  </w:t>
      </w:r>
      <w:r>
        <w:rPr>
          <w:rFonts w:cs="Times New Roman"/>
          <w:i/>
          <w:color w:val="auto"/>
          <w:szCs w:val="22"/>
          <w:u w:val="single"/>
        </w:rPr>
        <w:t>E</w:t>
      </w:r>
      <w:r>
        <w:rPr>
          <w:i/>
          <w:szCs w:val="22"/>
          <w:u w:val="single"/>
        </w:rPr>
        <w:t xml:space="preserve">ffective July 1, </w:t>
      </w:r>
      <w:r>
        <w:rPr>
          <w:rFonts w:cs="Times New Roman"/>
          <w:i/>
          <w:color w:val="auto"/>
          <w:szCs w:val="22"/>
          <w:u w:val="single"/>
        </w:rPr>
        <w:t>2009</w:t>
      </w:r>
      <w:r>
        <w:rPr>
          <w:i/>
          <w:szCs w:val="22"/>
          <w:u w:val="single"/>
        </w:rPr>
        <w:t>, the duties, functions, responsibilities, personnel, funding, and physical assets of the Office of Local Government within the Budget and Control Board are transferred to the Department of Commerce.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tab/>
      </w:r>
      <w:r>
        <w:rPr>
          <w:b/>
          <w:i/>
          <w:u w:val="single"/>
        </w:rPr>
        <w:t>89.115.</w:t>
      </w:r>
      <w:r>
        <w:rPr>
          <w:i/>
          <w:u w:val="single"/>
        </w:rPr>
        <w:tab/>
        <w:t>(GP: Motion Picture Incentive Revenue Transfer to Conservation Bank)  Of the funds derived from Motion Picture Incentives, the Department of Parks, Recreation, and Tourism is directed to transfer $10,000,000 to the South Carolina Conservation Bank.</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r>
        <w:rPr>
          <w:b/>
        </w:rPr>
        <w:tab/>
      </w:r>
      <w:r>
        <w:rPr>
          <w:b/>
          <w:i/>
          <w:u w:val="single"/>
        </w:rPr>
        <w:t>89.116.</w:t>
      </w:r>
      <w:r>
        <w:rPr>
          <w:b/>
          <w:i/>
          <w:u w:val="single"/>
        </w:rPr>
        <w:tab/>
      </w:r>
      <w:r>
        <w:rPr>
          <w:i/>
          <w:u w:val="single"/>
        </w:rPr>
        <w:t xml:space="preserve">(GP: Legal Holidays for State Employees)  In addition to the holidays authorized by Section 53-5-10 of the 1976 Code, December </w:t>
      </w:r>
      <w:r>
        <w:rPr>
          <w:rFonts w:cs="Times New Roman"/>
          <w:i/>
          <w:u w:val="single"/>
        </w:rPr>
        <w:t>twenty</w:t>
      </w:r>
      <w:r>
        <w:rPr>
          <w:i/>
          <w:u w:val="single"/>
        </w:rPr>
        <w:t>-fourth shall be a legal holiday for state government employees.  For Fiscal Year 2009-10, Section 53-5-20 of the 1976 Code shall be suspended.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b/>
          <w:color w:val="auto"/>
          <w:szCs w:val="22"/>
        </w:rPr>
        <w:lastRenderedPageBreak/>
        <w:tab/>
      </w:r>
      <w:r>
        <w:rPr>
          <w:rFonts w:eastAsiaTheme="minorHAnsi" w:cs="Times New Roman"/>
          <w:b/>
          <w:i/>
          <w:color w:val="auto"/>
          <w:szCs w:val="22"/>
          <w:u w:val="single"/>
        </w:rPr>
        <w:t>89.117.</w:t>
      </w:r>
      <w:r>
        <w:rPr>
          <w:rFonts w:eastAsiaTheme="minorHAnsi" w:cs="Times New Roman"/>
          <w:i/>
          <w:color w:val="auto"/>
          <w:szCs w:val="22"/>
          <w:u w:val="single"/>
        </w:rPr>
        <w:tab/>
        <w:t xml:space="preserve">(GP: Transparency)  State agencies must publish on their homepage a listing of all programs funded during the current fiscal year with </w:t>
      </w:r>
      <w:r>
        <w:rPr>
          <w:rFonts w:eastAsiaTheme="minorHAnsi"/>
          <w:i/>
          <w:szCs w:val="21"/>
          <w:u w:val="single"/>
        </w:rPr>
        <w:t>funds</w:t>
      </w:r>
      <w:r>
        <w:rPr>
          <w:rFonts w:eastAsiaTheme="minorHAnsi" w:cs="Times New Roman"/>
          <w:i/>
          <w:color w:val="auto"/>
          <w:szCs w:val="22"/>
          <w:u w:val="single"/>
        </w:rPr>
        <w:t xml:space="preserve"> from the American Recovery and Reinvestment Act of 2009 to include program name, location, starting date, and funding level.  This listing must be updated quarterly to allow the public to easily identify how these funds are being used.</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b/>
          <w:i/>
          <w:color w:val="auto"/>
          <w:szCs w:val="22"/>
          <w:u w:val="single"/>
        </w:rPr>
        <w:t>89.118.</w:t>
      </w:r>
      <w:r>
        <w:rPr>
          <w:rFonts w:eastAsiaTheme="minorHAnsi" w:cs="Times New Roman"/>
          <w:i/>
          <w:color w:val="auto"/>
          <w:szCs w:val="22"/>
          <w:u w:val="single"/>
        </w:rPr>
        <w:tab/>
        <w:t xml:space="preserve">(GP: Printed Report Requirements)  (A)  For Fiscal Year 2009-10, state supported institutions of higher learning shall not be required to submit </w:t>
      </w:r>
      <w:r>
        <w:rPr>
          <w:rFonts w:eastAsiaTheme="minorHAnsi"/>
          <w:i/>
          <w:szCs w:val="21"/>
          <w:u w:val="single"/>
        </w:rPr>
        <w:t>printed</w:t>
      </w:r>
      <w:r>
        <w:rPr>
          <w:rFonts w:eastAsiaTheme="minorHAnsi" w:cs="Times New Roman"/>
          <w:i/>
          <w:color w:val="auto"/>
          <w:szCs w:val="22"/>
          <w:u w:val="single"/>
        </w:rPr>
        <w:t xml:space="preserve"> reports mandated by Sections 2-47-40, 2-47-50, and 59-103-110 of the 1976 Code, and shall instead only submit the documents electronically.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 xml:space="preserve">Submission of the plans or reports required by Sections 2-47-55, 59-101-350, 59-103-30, 59-103-45, and 59-103-160(D) </w:t>
      </w:r>
      <w:r>
        <w:rPr>
          <w:rFonts w:eastAsiaTheme="minorHAnsi"/>
          <w:i/>
          <w:szCs w:val="21"/>
          <w:u w:val="single"/>
        </w:rPr>
        <w:t>shall</w:t>
      </w:r>
      <w:r>
        <w:rPr>
          <w:rFonts w:eastAsiaTheme="minorHAnsi" w:cs="Times New Roman"/>
          <w:i/>
          <w:color w:val="auto"/>
          <w:szCs w:val="22"/>
          <w:u w:val="single"/>
        </w:rPr>
        <w:t xml:space="preserve"> be waived for the current fiscal year</w:t>
      </w:r>
      <w:r>
        <w:rPr>
          <w:rFonts w:cs="Times New Roman"/>
          <w:i/>
          <w:u w:val="single"/>
        </w:rPr>
        <w:t>, except institutions of higher learning must continue to report under 2-47-55 year one of the Comprehensive Permanent Improvement Plan, student pass rates on professional examinations, and data elements otherwise required for the Commission on Higher Education Management Information System.  The commission, in consultation with institutions, shall take further action to reduce data reporting burdens as possible.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(B)</w:t>
      </w:r>
      <w:r>
        <w:rPr>
          <w:rFonts w:eastAsiaTheme="minorHAnsi" w:cs="Times New Roman"/>
          <w:i/>
          <w:color w:val="auto"/>
          <w:szCs w:val="22"/>
          <w:u w:val="single"/>
        </w:rPr>
        <w:tab/>
        <w:t xml:space="preserve">For Fiscal Year 2009-10, the Department of Agriculture shall not be required to submit printed reports mandated by Section 46-49-10 of the </w:t>
      </w:r>
      <w:r>
        <w:rPr>
          <w:rFonts w:eastAsiaTheme="minorHAnsi"/>
          <w:i/>
          <w:szCs w:val="21"/>
          <w:u w:val="single"/>
        </w:rPr>
        <w:t>1976</w:t>
      </w:r>
      <w:r>
        <w:rPr>
          <w:rFonts w:eastAsiaTheme="minorHAnsi" w:cs="Times New Roman"/>
          <w:i/>
          <w:color w:val="auto"/>
          <w:szCs w:val="22"/>
          <w:u w:val="single"/>
        </w:rPr>
        <w:t xml:space="preserve"> Code.  The department shall provide these reports electronically and shall use any monetary savings for K5-12 agriculture education programs.</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(C)</w:t>
      </w:r>
      <w:r>
        <w:rPr>
          <w:rFonts w:eastAsiaTheme="minorHAnsi" w:cs="Times New Roman"/>
          <w:i/>
          <w:color w:val="auto"/>
          <w:szCs w:val="22"/>
          <w:u w:val="single"/>
        </w:rPr>
        <w:tab/>
        <w:t xml:space="preserve">For Fiscal Year 2009-10 the Department of Health and Human Services shall not be required to provide printed copies of the Medicaid Annual </w:t>
      </w:r>
      <w:r>
        <w:rPr>
          <w:rFonts w:eastAsiaTheme="minorHAnsi"/>
          <w:i/>
          <w:szCs w:val="21"/>
          <w:u w:val="single"/>
        </w:rPr>
        <w:t>Report</w:t>
      </w:r>
      <w:r>
        <w:rPr>
          <w:rFonts w:eastAsiaTheme="minorHAnsi" w:cs="Times New Roman"/>
          <w:i/>
          <w:color w:val="auto"/>
          <w:szCs w:val="22"/>
          <w:u w:val="single"/>
        </w:rPr>
        <w:t xml:space="preserve"> required pursuant to Section 44-6-80 of the 1976 Code and the Provider Reimbursement Rate Report required pursuant to proviso 21.16, and shall instead only submit the documents electronically.</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(D)</w:t>
      </w:r>
      <w:r>
        <w:rPr>
          <w:rFonts w:eastAsiaTheme="minorHAnsi" w:cs="Times New Roman"/>
          <w:i/>
          <w:color w:val="auto"/>
          <w:szCs w:val="22"/>
          <w:u w:val="single"/>
        </w:rPr>
        <w:tab/>
        <w:t xml:space="preserve">For Fiscal Year 2009-10 the Department of Commerce is prohibited from printing and distributing or mailing hard copy color brochures, </w:t>
      </w:r>
      <w:r>
        <w:rPr>
          <w:rFonts w:eastAsiaTheme="minorHAnsi"/>
          <w:i/>
          <w:szCs w:val="21"/>
          <w:u w:val="single"/>
        </w:rPr>
        <w:t>that</w:t>
      </w:r>
      <w:r>
        <w:rPr>
          <w:rFonts w:eastAsiaTheme="minorHAnsi" w:cs="Times New Roman"/>
          <w:i/>
          <w:color w:val="auto"/>
          <w:szCs w:val="22"/>
          <w:u w:val="single"/>
        </w:rPr>
        <w:t xml:space="preserve"> have been produced at department expense, to members of the General Assembly.  Brochures or documents provided to members of the General Assembly shall only be produced in black and white.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(E)</w:t>
      </w:r>
      <w:r>
        <w:rPr>
          <w:rFonts w:eastAsiaTheme="minorHAnsi" w:cs="Times New Roman"/>
          <w:i/>
          <w:color w:val="auto"/>
          <w:szCs w:val="22"/>
          <w:u w:val="single"/>
        </w:rPr>
        <w:tab/>
        <w:t xml:space="preserve"> For Fiscal Year 2009-10, the Department of Transportation shall not be required to submit printed reports or publications mandated by Sections 1-11-58, 2-47-55, and 58-17-1450 of the 1976 Code.</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eastAsiaTheme="minorHAnsi" w:cs="Times New Roman"/>
          <w:color w:val="auto"/>
          <w:szCs w:val="22"/>
        </w:rPr>
      </w:pPr>
      <w:r>
        <w:rPr>
          <w:rFonts w:eastAsiaTheme="minorHAnsi" w:cs="Times New Roman"/>
          <w:color w:val="auto"/>
          <w:szCs w:val="22"/>
        </w:rPr>
        <w:tab/>
      </w:r>
      <w:r>
        <w:rPr>
          <w:rFonts w:eastAsiaTheme="minorHAnsi" w:cs="Times New Roman"/>
          <w:i/>
          <w:color w:val="auto"/>
          <w:szCs w:val="22"/>
          <w:u w:val="single"/>
        </w:rPr>
        <w:t xml:space="preserve">The </w:t>
      </w:r>
      <w:r>
        <w:rPr>
          <w:rFonts w:eastAsiaTheme="minorHAnsi"/>
          <w:i/>
          <w:szCs w:val="21"/>
          <w:u w:val="single"/>
        </w:rPr>
        <w:t>Department</w:t>
      </w:r>
      <w:r>
        <w:rPr>
          <w:rFonts w:eastAsiaTheme="minorHAnsi" w:cs="Times New Roman"/>
          <w:i/>
          <w:color w:val="auto"/>
          <w:szCs w:val="22"/>
          <w:u w:val="single"/>
        </w:rPr>
        <w:t xml:space="preserve"> of Transportation may combine their Annual Report and Mass Transit Report into their Annual Accountability Report.</w:t>
      </w: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sectPr>
          <w:headerReference w:type="default" r:id="rId91"/>
          <w:type w:val="continuous"/>
          <w:pgSz w:w="15840" w:h="12240" w:orient="landscape" w:code="1"/>
          <w:pgMar w:top="1152" w:right="1800" w:bottom="1584" w:left="2160" w:header="1008" w:footer="1008" w:gutter="288"/>
          <w:paperSrc w:first="15" w:other="15"/>
          <w:lnNumType w:countBy="1"/>
          <w:cols w:space="720"/>
          <w:docGrid w:linePitch="360"/>
        </w:sectPr>
      </w:pPr>
    </w:p>
    <w:p>
      <w:pPr>
        <w:tabs>
          <w:tab w:val="left" w:pos="216"/>
          <w:tab w:val="left" w:pos="432"/>
          <w:tab w:val="left" w:pos="648"/>
          <w:tab w:val="left" w:pos="990"/>
          <w:tab w:val="left" w:pos="1100"/>
          <w:tab w:val="left" w:pos="1296"/>
          <w:tab w:val="left" w:pos="1530"/>
          <w:tab w:val="left" w:pos="1728"/>
          <w:tab w:val="left" w:pos="1944"/>
          <w:tab w:val="left" w:pos="2160"/>
          <w:tab w:val="left" w:pos="2376"/>
          <w:tab w:val="left" w:pos="2592"/>
          <w:tab w:val="left" w:pos="2790"/>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jc w:val="both"/>
        <w:rPr>
          <w:rFonts w:cs="Times New Roman"/>
          <w:bCs/>
        </w:rPr>
      </w:pP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78" w:name="section90"/>
      <w:bookmarkEnd w:id="78"/>
      <w:r>
        <w:rPr>
          <w:rFonts w:cs="Times New Roman"/>
          <w:b/>
        </w:rPr>
        <w:t>SECTION 90 - X91 - STATEWIDE REVENUE</w:t>
      </w:r>
      <w:r>
        <w:rPr>
          <w:rFonts w:cs="Times New Roman"/>
          <w:b/>
        </w:rPr>
        <w:fldChar w:fldCharType="begin"/>
      </w:r>
      <w:r>
        <w:instrText xml:space="preserve"> XE "SECTION 90 - X91 - STATEWIDE REVENUE" </w:instrText>
      </w:r>
      <w:r>
        <w:rPr>
          <w:rFonts w:cs="Times New Roman"/>
          <w:b/>
        </w:rPr>
        <w:fldChar w:fldCharType="end"/>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szCs w:val="22"/>
        </w:rPr>
        <w:tab/>
      </w:r>
      <w:r>
        <w:rPr>
          <w:rFonts w:cs="Times New Roman"/>
          <w:b/>
        </w:rPr>
        <w:t>90</w:t>
      </w:r>
      <w:r>
        <w:rPr>
          <w:rFonts w:cs="Times New Roman"/>
          <w:b/>
          <w:szCs w:val="22"/>
        </w:rPr>
        <w:t>.1.</w:t>
      </w:r>
      <w:r>
        <w:rPr>
          <w:rFonts w:cs="Times New Roman"/>
          <w:b/>
          <w:szCs w:val="22"/>
        </w:rPr>
        <w:tab/>
      </w:r>
      <w:r>
        <w:rPr>
          <w:rFonts w:cs="Times New Roman"/>
          <w:szCs w:val="22"/>
        </w:rPr>
        <w:t xml:space="preserve">(SR: Year End Expenditures)  Unless specifically authorized herein, the appropriations provided in Part IA of this act as ordinary expenses of the State Government shall lapse on July 31,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State agencies are required to submit all current fiscal year input documents to the Comptroller General’s Office by July 16, </w:t>
      </w:r>
      <w:r>
        <w:rPr>
          <w:rFonts w:cs="Times New Roman"/>
          <w:strike/>
          <w:szCs w:val="22"/>
        </w:rPr>
        <w:t>2009</w:t>
      </w:r>
      <w:r>
        <w:rPr>
          <w:rFonts w:cs="Times New Roman"/>
          <w:szCs w:val="22"/>
        </w:rPr>
        <w:t xml:space="preserve"> </w:t>
      </w:r>
      <w:r>
        <w:rPr>
          <w:rFonts w:cs="Times New Roman"/>
          <w:i/>
          <w:szCs w:val="22"/>
          <w:u w:val="single"/>
        </w:rPr>
        <w:t>2010</w:t>
      </w:r>
      <w:r>
        <w:rPr>
          <w:rFonts w:cs="Times New Roman"/>
          <w:szCs w:val="22"/>
        </w:rPr>
        <w:t xml:space="preserve">.  Appropriations for Permanent Improvements, now outstanding or hereafter provided, shall lapse at the end of the second fiscal year in which such appropriations were provided, unless definite commitments shall have been made, with the approval of the State Budget and Control Board and Joint Bond Review Committee, toward the accomplishment of the purposes for which the appropriations were provided.  Appropriations for other specific purposes aside from ordinary operating expenses, now outstanding or hereafter provided, shall lapse at the end of the second fiscal year in which such appropriations were provided, unless definite commitments shall have been </w:t>
      </w:r>
      <w:r>
        <w:rPr>
          <w:rFonts w:cs="Times New Roman"/>
          <w:szCs w:val="22"/>
        </w:rPr>
        <w:lastRenderedPageBreak/>
        <w:t>made, with the approval of the State Budget and Control Board, toward the accomplishment of the purposes for which the appropriations were provided.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 w:hanging="2"/>
        <w:jc w:val="both"/>
        <w:rPr>
          <w:rFonts w:cs="Times New Roman"/>
          <w:strike/>
          <w:szCs w:val="22"/>
        </w:rPr>
      </w:pPr>
      <w:r>
        <w:rPr>
          <w:rFonts w:cs="Times New Roman"/>
        </w:rPr>
        <w:tab/>
      </w:r>
      <w:r>
        <w:rPr>
          <w:rFonts w:cs="Times New Roman"/>
        </w:rPr>
        <w:tab/>
      </w:r>
      <w:r>
        <w:rPr>
          <w:rFonts w:cs="Times New Roman"/>
          <w:b/>
        </w:rPr>
        <w:t>90.2.</w:t>
      </w:r>
      <w:r>
        <w:rPr>
          <w:rFonts w:cs="Times New Roman"/>
        </w:rPr>
        <w:tab/>
        <w:t xml:space="preserve">(SR: Law Enforcement Funding)  </w:t>
      </w:r>
      <w:r>
        <w:rPr>
          <w:rFonts w:cs="Times New Roman"/>
          <w:strike/>
          <w:szCs w:val="22"/>
        </w:rPr>
        <w:t xml:space="preserve">(A) In addition to all other assessments and surcharges, during the current fiscal year, a twenty-five dollar surcharge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  (B)(1) The revenue collected pursuant to subsection (A) must be retained by the jurisdiction, which heard or processed the case and paid to the State Treasurer within thirty days after receipt.  The State Treasurer may retain the actual cost associated with the collection of this surcharge not to exceed $40,000.  The State Treasurer shall allocate and transfer quarterly the remaining revenue as follows:  37.75% of these funds quarterly to the circuit solicitors in the manner hereinafter provided, 22.10% to the Department of Juvenile Justice for the Coastal Evaluation Center, for Assault Prevention, and other federal lawsuit related expenses, 15% to the State Law Enforcement Division for its general purposes, 15% to the Department of Corrections for its general purposes, 3.75% to the Attorney General’s Office for its general purposes, 3.75% to the Judicial Department for its general purposes, 1.55% to the Department of Natural Resources for statewide police responsibilities, 1% to the Office of Indigent Defense, Division of Appellate Defense for its general purposes, and 0.10% to the Forestry Commission for statewide police responsibilities.  The State Treasurer shall transmit the portion of these funds earmarked for the solicitors’ offices to the Prosecution Coordination Commission which shall then apportion these funds among the circuit solicitors of this State on a per capita basis equal to the population in that circuit compared to the population of the State as a whole based on the most recent official United States census.  The funds shall be used for the operation of the solicitors’ offices, and the solicitor may use a portion of those funds to provide for drug courts in their judicial circuits.  (2) The funds received by solicitors’ offices pursuant to this paragraph in part are to replace the funds received by solicitors in the same year from judicial circuits state support pursuant to Paragraph 46.3 Judicial Circuits State Support.  As a result and notwithstanding the provisions of item (1) above, the State Treasurer shall withhold funds received under this paragraph for the benefit of the solicitors and transmit seventy-five percent of the aforementioned funds to the Highway Patrol Division (DPS) to be used for equipment, vehicle purchases, and associated vehicle expenditures, to include maintenance and gasoline, for the Highway Patrol and twenty-five percent of the aforementioned funds to the Judicial Department until such time as these deposits equal the amounts disbursed or to be disbursed to the solicitors under Paragraph 46.3 Judicial Circuits State Support.  Thereafter, any such funds received for the benefit of the solicitors shall be disbursed to them in the manner required in item (1) above.  (C) It is the intent of the General Assembly that the amounts generated by this paragraph for use by the solicitors’ offices shall be in addition to any amounts presently being provided by the county for these services and may not be used to supplant funding already allocated for these services by the county.  (D) The State Treasurer may request the State Auditor to examine the financial records of any jurisdiction which he believes is not timely transmitting the funds required to be paid to the State Treasurer pursuant to subsection </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ind w:left="2" w:hanging="2"/>
        <w:jc w:val="both"/>
        <w:rPr>
          <w:rFonts w:cs="Times New Roman"/>
          <w:strike/>
        </w:rPr>
      </w:pPr>
      <w:r>
        <w:rPr>
          <w:rFonts w:cs="Times New Roman"/>
          <w:strike/>
          <w:szCs w:val="22"/>
        </w:rPr>
        <w:tab/>
      </w:r>
      <w:r>
        <w:rPr>
          <w:rFonts w:cs="Times New Roman"/>
          <w:szCs w:val="22"/>
        </w:rPr>
        <w:tab/>
      </w:r>
      <w:r>
        <w:rPr>
          <w:rFonts w:cs="Times New Roman"/>
          <w:strike/>
          <w:szCs w:val="22"/>
        </w:rPr>
        <w:t>(B)</w:t>
      </w:r>
      <w:r>
        <w:rPr>
          <w:rFonts w:cs="Times New Roman"/>
          <w:strike/>
          <w:szCs w:val="22"/>
        </w:rPr>
        <w:tab/>
        <w:t xml:space="preserve">The </w:t>
      </w:r>
      <w:r>
        <w:rPr>
          <w:rFonts w:cs="Times New Roman"/>
          <w:strike/>
        </w:rPr>
        <w:t>State</w:t>
      </w:r>
      <w:r>
        <w:rPr>
          <w:rFonts w:cs="Times New Roman"/>
          <w:strike/>
          <w:szCs w:val="22"/>
        </w:rPr>
        <w:t xml:space="preserve"> </w:t>
      </w:r>
      <w:r>
        <w:rPr>
          <w:rFonts w:cs="Times New Roman"/>
          <w:strike/>
        </w:rPr>
        <w:t>Auditor</w:t>
      </w:r>
      <w:r>
        <w:rPr>
          <w:rFonts w:cs="Times New Roman"/>
          <w:strike/>
          <w:szCs w:val="22"/>
        </w:rPr>
        <w:t xml:space="preserve"> is further authorized to conduct these examinations and the local jurisdiction is required to participate in and cooperate fully with the examination.</w:t>
      </w:r>
    </w:p>
    <w:p>
      <w:pPr>
        <w:tabs>
          <w:tab w:val="left" w:pos="216"/>
          <w:tab w:val="left" w:pos="432"/>
          <w:tab w:val="left" w:pos="648"/>
          <w:tab w:val="left" w:pos="770"/>
          <w:tab w:val="left" w:pos="1080"/>
          <w:tab w:val="left" w:pos="1296"/>
          <w:tab w:val="left" w:pos="1512"/>
          <w:tab w:val="left" w:pos="1728"/>
        </w:tabs>
        <w:jc w:val="both"/>
        <w:rPr>
          <w:rFonts w:cs="Times New Roman"/>
          <w:strike/>
        </w:rPr>
      </w:pPr>
      <w:r>
        <w:rPr>
          <w:rFonts w:cs="Times New Roman"/>
        </w:rPr>
        <w:tab/>
      </w:r>
      <w:r>
        <w:rPr>
          <w:rFonts w:cs="Times New Roman"/>
          <w:b/>
        </w:rPr>
        <w:t>90</w:t>
      </w:r>
      <w:r>
        <w:rPr>
          <w:rFonts w:cs="Times New Roman"/>
          <w:b/>
          <w:bCs/>
        </w:rPr>
        <w:t>.3.</w:t>
      </w:r>
      <w:r>
        <w:rPr>
          <w:rFonts w:cs="Times New Roman"/>
          <w:b/>
          <w:bCs/>
        </w:rPr>
        <w:tab/>
      </w:r>
      <w:r>
        <w:rPr>
          <w:rFonts w:cs="Times New Roman"/>
        </w:rPr>
        <w:t xml:space="preserve">(SR: Court Fee)  </w:t>
      </w:r>
      <w:r>
        <w:rPr>
          <w:rFonts w:cs="Times New Roman"/>
          <w:strike/>
        </w:rPr>
        <w:t xml:space="preserve">The Family and Circuit Court filing fee shall be increased by $50.  This new revenue shall be allocated as follows: </w:t>
      </w:r>
    </w:p>
    <w:p>
      <w:pPr>
        <w:keepNext/>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Judicial Department - $3,500,000;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Defense of Indigents per Capita - $750,000;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lastRenderedPageBreak/>
        <w:tab/>
      </w:r>
      <w:r>
        <w:rPr>
          <w:rFonts w:cs="Times New Roman"/>
        </w:rPr>
        <w:tab/>
      </w:r>
      <w:r>
        <w:rPr>
          <w:rFonts w:cs="Times New Roman"/>
          <w:strike/>
        </w:rPr>
        <w:t>Department of Probation, Parole &amp; Pardon Services - $582,000;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Prosecution Coordination Commission - $225,000; and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rPr>
        <w:tab/>
      </w:r>
      <w:r>
        <w:rPr>
          <w:rFonts w:cs="Times New Roman"/>
          <w:strike/>
        </w:rPr>
        <w:t>Commission on Indigent Defense, Division of Appellate Defense - $93,000.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trike/>
        </w:rPr>
      </w:pPr>
      <w:r>
        <w:rPr>
          <w:rFonts w:cs="Times New Roman"/>
        </w:rPr>
        <w:tab/>
      </w:r>
      <w:r>
        <w:rPr>
          <w:rFonts w:cs="Times New Roman"/>
          <w:strike/>
        </w:rPr>
        <w:t>One hundred percent of the $50 increase must go to the above mentioned agencies to retain, expend and carry forward.</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r>
      <w:r>
        <w:rPr>
          <w:rFonts w:cs="Times New Roman"/>
          <w:b/>
        </w:rPr>
        <w:t>90</w:t>
      </w:r>
      <w:r>
        <w:rPr>
          <w:rFonts w:cs="Times New Roman"/>
          <w:b/>
          <w:bCs/>
        </w:rPr>
        <w:t>.4.</w:t>
      </w:r>
      <w:r>
        <w:rPr>
          <w:rFonts w:cs="Times New Roman"/>
        </w:rPr>
        <w:tab/>
        <w:t>(SR: Titling of Real Property)  It is the intent of the General Assembly to establish a comprehensive central property and office facility management process to plan for the needs of state government agencies and to achieve maximum efficiency and economy in the use of state owned or state leased real properties.  The Budget and Control Board is directed to identify all state owned properties whether titled in the name of the state or an agency or department, and all agencies and departments of state government are upon request to provide the Board all documents related to the title and acquisition of the real properties that are occupied or used by the agency or titled in the name of the agency.  Except for any properties where the Board determines title should not be in the name of the State because the properties are subject to reverter clauses or other restraints on the property, or where the Board determines the state would be best served by not receiving title, and with the exception of properties, highways and roadways owned by the Department of Transportation, title of any property held by or acquired by a state agency or department shall be titled in the name of the state under the control of the Budget and Control Board.  Titling in the name of the state shall not affect the operation or use of real property by an agency.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applies to all state agencies and departments except: institutions of higher learning; the Public Service Authority; the Ports Authority; the South Carolina Division of Public Railways; the MUSC Hospital Authority; the Myrtle Beach Air Force Redevelopment Authority; the Department of Transportation; the Midlands Technical College Enterprise Campus Authority, the Trident Technical College Enterprise Campus Authority; the Area Commission of Tri-County Technical College; and the Charleston Naval Complex Redevelopment Authority.</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This provision is comprehensive and supersedes any conflicting provisions concerning title and acquisition and disposition of state owned real property whether in permanent law, temporary law or by provision elsewhere in this act.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The Budget and Control Board is directed to provide to the Department of Education, funds equal to the amount realized from the sale of the Greenville Halton Road Bus Shop property for school bus maintenance shop relocations, construction, and shop equipment.</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b/>
          <w:bCs/>
        </w:rPr>
        <w:tab/>
      </w:r>
      <w:r>
        <w:rPr>
          <w:rFonts w:cs="Times New Roman"/>
          <w:b/>
        </w:rPr>
        <w:t>90.5.</w:t>
      </w:r>
      <w:r>
        <w:rPr>
          <w:rFonts w:cs="Times New Roman"/>
          <w:b/>
        </w:rPr>
        <w:tab/>
      </w:r>
      <w:r>
        <w:rPr>
          <w:rFonts w:cs="Times New Roman"/>
        </w:rPr>
        <w:t xml:space="preserve">(SR: Tobacco Settlement)  Contingent upon the approval of the Tobacco Settlement Revenue Management Authority and parties to the trust agreement, the State Treasurer shall transfer an amount equal to </w:t>
      </w:r>
      <w:r>
        <w:rPr>
          <w:rFonts w:cs="Times New Roman"/>
          <w:strike/>
        </w:rPr>
        <w:t>$10,500,000</w:t>
      </w:r>
      <w:r>
        <w:rPr>
          <w:rFonts w:cs="Times New Roman"/>
        </w:rPr>
        <w:t xml:space="preserve"> </w:t>
      </w:r>
      <w:r>
        <w:rPr>
          <w:rFonts w:cs="Times New Roman"/>
          <w:i/>
          <w:u w:val="single"/>
        </w:rPr>
        <w:t>$10,000,000</w:t>
      </w:r>
      <w:r>
        <w:rPr>
          <w:rFonts w:cs="Times New Roman"/>
        </w:rPr>
        <w:t xml:space="preserve"> from the unrestricted taxable proceeds portion of the principal of the Healthcare Tobacco Settlement Trust Fund established pursuant to Section 11-11-170(B)(1) of the 1976 Code to the Department of Health and Human Services to be expended as follows:  </w:t>
      </w:r>
      <w:r>
        <w:rPr>
          <w:rFonts w:cs="Times New Roman"/>
          <w:strike/>
        </w:rPr>
        <w:t>$10,500,000</w:t>
      </w:r>
      <w:r>
        <w:rPr>
          <w:rFonts w:cs="Times New Roman"/>
        </w:rPr>
        <w:t xml:space="preserve"> </w:t>
      </w:r>
      <w:r>
        <w:rPr>
          <w:rFonts w:cs="Times New Roman"/>
          <w:i/>
          <w:u w:val="single"/>
        </w:rPr>
        <w:t>$10,000,000</w:t>
      </w:r>
      <w:r>
        <w:rPr>
          <w:rFonts w:cs="Times New Roman"/>
        </w:rPr>
        <w:t xml:space="preserve"> for Medicaid.  The State Treasurer is authorized and directed to transfer </w:t>
      </w:r>
      <w:r>
        <w:rPr>
          <w:rFonts w:cs="Times New Roman"/>
          <w:strike/>
        </w:rPr>
        <w:t>$425,000</w:t>
      </w:r>
      <w:r>
        <w:rPr>
          <w:rFonts w:cs="Times New Roman"/>
        </w:rPr>
        <w:t xml:space="preserve"> to the Office of the Attorney General from </w:t>
      </w:r>
      <w:r>
        <w:rPr>
          <w:rFonts w:cs="Times New Roman"/>
          <w:strike/>
        </w:rPr>
        <w:t>the Operating Contingency Account of</w:t>
      </w:r>
      <w:r>
        <w:rPr>
          <w:rFonts w:cs="Times New Roman"/>
        </w:rPr>
        <w:t xml:space="preserve"> </w:t>
      </w:r>
      <w:r>
        <w:rPr>
          <w:rFonts w:cs="Times New Roman"/>
          <w:i/>
          <w:u w:val="single"/>
        </w:rPr>
        <w:t>funds available to</w:t>
      </w:r>
      <w:r>
        <w:rPr>
          <w:rFonts w:cs="Times New Roman"/>
        </w:rPr>
        <w:t xml:space="preserve"> the Tobacco Settlement Management Authority </w:t>
      </w:r>
      <w:r>
        <w:rPr>
          <w:rFonts w:cs="Times New Roman"/>
          <w:i/>
          <w:u w:val="single"/>
        </w:rPr>
        <w:t>such amounts as shall be necessary</w:t>
      </w:r>
      <w:r>
        <w:rPr>
          <w:rFonts w:cs="Times New Roman"/>
        </w:rPr>
        <w:t xml:space="preserve"> for the </w:t>
      </w:r>
      <w:r>
        <w:rPr>
          <w:rFonts w:cs="Times New Roman"/>
          <w:strike/>
        </w:rPr>
        <w:t>further</w:t>
      </w:r>
      <w:r>
        <w:rPr>
          <w:rFonts w:cs="Times New Roman"/>
        </w:rPr>
        <w:t xml:space="preserve"> enforcement of Chapter 47 of Title 11, The Tobacco Escrow Fund Act, which will protect the payments to the State under the Master Settlement Agreement.  </w:t>
      </w:r>
      <w:r>
        <w:rPr>
          <w:rFonts w:cs="Times New Roman"/>
          <w:i/>
          <w:u w:val="single"/>
        </w:rPr>
        <w:t>The State Treasurer is further authorized and directed to transfer to the General Fund from funds available to the Tobacco Settlement Revenue Management Authority up to $1,200,000 to reimburse amounts previously appropriated for Tobacco Arbitration Settlement pursuant to Proviso 73.14(B) item 99 of Act 397 of 2006.  Any remaining balance from the appropriation shall be remitted to the General Fund, but the combined transfer and reimbursement shall not total more than $1,200,000.</w:t>
      </w:r>
    </w:p>
    <w:p>
      <w:pPr>
        <w:tabs>
          <w:tab w:val="left" w:pos="180"/>
          <w:tab w:val="left" w:pos="360"/>
          <w:tab w:val="left" w:pos="720"/>
          <w:tab w:val="left" w:pos="900"/>
          <w:tab w:val="left" w:pos="1080"/>
          <w:tab w:val="left" w:pos="1350"/>
          <w:tab w:val="left" w:pos="1512"/>
          <w:tab w:val="left" w:pos="1728"/>
          <w:tab w:val="right" w:leader="dot" w:pos="10454"/>
        </w:tabs>
        <w:jc w:val="both"/>
        <w:rPr>
          <w:rFonts w:cs="Times New Roman"/>
        </w:rPr>
      </w:pPr>
      <w:r>
        <w:rPr>
          <w:rFonts w:cs="Times New Roman"/>
        </w:rPr>
        <w:lastRenderedPageBreak/>
        <w:tab/>
      </w:r>
      <w:r>
        <w:rPr>
          <w:rFonts w:cs="Times New Roman"/>
          <w:b/>
        </w:rPr>
        <w:t>90</w:t>
      </w:r>
      <w:r>
        <w:rPr>
          <w:rFonts w:cs="Times New Roman"/>
          <w:b/>
          <w:bCs/>
        </w:rPr>
        <w:t>.6.</w:t>
      </w:r>
      <w:r>
        <w:rPr>
          <w:rFonts w:cs="Times New Roman"/>
          <w:b/>
          <w:bCs/>
        </w:rPr>
        <w:tab/>
      </w:r>
      <w:r>
        <w:rPr>
          <w:rFonts w:cs="Times New Roman"/>
          <w:bCs/>
        </w:rPr>
        <w:t xml:space="preserve">(SR: Contingency Reserve Fund)  </w:t>
      </w:r>
      <w:r>
        <w:rPr>
          <w:rFonts w:cs="Times New Roman"/>
        </w:rPr>
        <w:t>(A)  There is created in the State Treasury a fund separate and distinct from the general fund of the State, the Capital Reserve Fund, and all other funds entitled the Contingency Reserve Fund.  All general fund revenues accumulated in a fiscal year in excess of general appropriations and supplemental appropriations must be credited to this fund.  Revenues credited to this fund in a fiscal year may be appropriated by the General Assembly.  Upon determination by the Comptroller General as to the amount to be deposited in the Contingency Reserve Fund, the Comptroller General shall notify the Board of Economic Advisors and the board shall recognize that amount as surplus funds.  Revenues in this fund may be appropriated only for the purposes provided in subsection (B).</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t>(B)</w:t>
      </w:r>
      <w:r>
        <w:rPr>
          <w:rFonts w:cs="Times New Roman"/>
        </w:rPr>
        <w:tab/>
        <w:t>(1)</w:t>
      </w:r>
      <w:r>
        <w:rPr>
          <w:rFonts w:cs="Times New Roman"/>
        </w:rPr>
        <w:tab/>
        <w:t>If the balance in the general reserve fund established pursuant to Article III, Section 36 of the Constitution of this State and Section 11-11-310 of the 1976 Code is less than the required balance, there must be appropriated to it all amounts in the Contingency Reserve Fund up to the total necessary to replenish the general reserve fund.  This amount does not replace or supplant the minimum replenishment amount otherwise required to be made to the general reserve fund.</w:t>
      </w:r>
    </w:p>
    <w:p>
      <w:pPr>
        <w:tabs>
          <w:tab w:val="left" w:pos="216"/>
          <w:tab w:val="left" w:pos="432"/>
          <w:tab w:val="left" w:pos="550"/>
          <w:tab w:val="left" w:pos="648"/>
          <w:tab w:val="left" w:pos="880"/>
          <w:tab w:val="left" w:pos="1080"/>
          <w:tab w:val="left" w:pos="1296"/>
          <w:tab w:val="left" w:pos="1512"/>
          <w:tab w:val="left" w:pos="1728"/>
        </w:tabs>
        <w:jc w:val="both"/>
        <w:rPr>
          <w:rFonts w:cs="Times New Roman"/>
        </w:rPr>
      </w:pPr>
      <w:r>
        <w:rPr>
          <w:rFonts w:cs="Times New Roman"/>
        </w:rPr>
        <w:tab/>
      </w:r>
      <w:r>
        <w:rPr>
          <w:rFonts w:cs="Times New Roman"/>
        </w:rPr>
        <w:tab/>
      </w:r>
      <w:r>
        <w:rPr>
          <w:rFonts w:cs="Times New Roman"/>
        </w:rPr>
        <w:tab/>
        <w:t>(2)</w:t>
      </w:r>
      <w:r>
        <w:rPr>
          <w:rFonts w:cs="Times New Roman"/>
        </w:rPr>
        <w:tab/>
        <w:t>After the appropriation of amounts required pursuant to item (1) of this subsection, any remaining balance may be appropriated by the General Assembly as it deems appropriate.</w:t>
      </w:r>
    </w:p>
    <w:p>
      <w:pPr>
        <w:tabs>
          <w:tab w:val="left" w:pos="216"/>
          <w:tab w:val="left" w:pos="432"/>
          <w:tab w:val="left" w:pos="648"/>
          <w:tab w:val="left" w:pos="88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szCs w:val="22"/>
        </w:rPr>
      </w:pPr>
      <w:r>
        <w:rPr>
          <w:rFonts w:cs="Times New Roman"/>
        </w:rPr>
        <w:tab/>
      </w:r>
      <w:r>
        <w:rPr>
          <w:rFonts w:cs="Times New Roman"/>
          <w:b/>
        </w:rPr>
        <w:t>90.7.</w:t>
      </w:r>
      <w:r>
        <w:rPr>
          <w:rFonts w:cs="Times New Roman"/>
        </w:rPr>
        <w:tab/>
        <w:t xml:space="preserve">(SR: Criminal Justice Academy Funding)  </w:t>
      </w:r>
      <w:r>
        <w:rPr>
          <w:rFonts w:cs="Times New Roman"/>
          <w:szCs w:val="22"/>
        </w:rPr>
        <w:t>(A) In addition to all other assessments and surcharges, during the current fiscal year, a five dollar surcharge to fund training at the South Carolina Criminal Justice Academy is also levied on all fines, forfeitures, escheatments, or other monetary penalties imposed in the general sessions court or in magistrates’ or municipal court for misdemeanor traffic offenses or for nontraffic violations.  No portion of the surcharge may be waived, reduced, or suspended.</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(B) The revenue collected pursuant to subsection (A) must be retained by the jurisdiction, which heard or processed the case and paid to the State Treasurer within thirty days after receipt.  The State Treasurer shall transfer the revenue quarterly to the South Carolina Criminal Justice Academy.</w:t>
      </w:r>
    </w:p>
    <w:p>
      <w:pPr>
        <w:tabs>
          <w:tab w:val="left" w:pos="180"/>
          <w:tab w:val="left" w:pos="550"/>
          <w:tab w:val="left" w:pos="720"/>
          <w:tab w:val="left" w:pos="900"/>
          <w:tab w:val="left" w:pos="1080"/>
          <w:tab w:val="left" w:pos="1430"/>
          <w:tab w:val="left" w:pos="1710"/>
          <w:tab w:val="right" w:leader="dot" w:pos="10080"/>
        </w:tabs>
        <w:jc w:val="both"/>
        <w:rPr>
          <w:rFonts w:cs="Times New Roman"/>
          <w:szCs w:val="22"/>
        </w:rPr>
      </w:pPr>
      <w:r>
        <w:rPr>
          <w:rFonts w:cs="Times New Roman"/>
          <w:szCs w:val="22"/>
        </w:rPr>
        <w:tab/>
        <w:t xml:space="preserve">(C) The State Treasurer may request the State Auditor to examine the financial records of any jurisdiction which he </w:t>
      </w:r>
      <w:r>
        <w:rPr>
          <w:rFonts w:cs="Times New Roman"/>
        </w:rPr>
        <w:t>believes</w:t>
      </w:r>
      <w:r>
        <w:rPr>
          <w:rFonts w:cs="Times New Roman"/>
          <w:szCs w:val="22"/>
        </w:rPr>
        <w:t xml:space="preserve"> is not timely transmitting the funds required to be paid to the State Treasurer pursuant to subsection (B).  The State Auditor is further authorized to conduct these examinations and the local jurisdiction is required to participate in and cooperate fully with the examination.</w:t>
      </w:r>
    </w:p>
    <w:p>
      <w:pPr>
        <w:tabs>
          <w:tab w:val="left" w:pos="216"/>
          <w:tab w:val="left" w:pos="432"/>
          <w:tab w:val="left" w:pos="648"/>
          <w:tab w:val="left" w:pos="880"/>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zCs w:val="22"/>
        </w:rPr>
        <w:tab/>
      </w:r>
      <w:r>
        <w:rPr>
          <w:b/>
          <w:bCs/>
          <w:szCs w:val="22"/>
        </w:rPr>
        <w:t>90.8.</w:t>
      </w:r>
      <w:r>
        <w:rPr>
          <w:szCs w:val="22"/>
        </w:rPr>
        <w:tab/>
        <w:t xml:space="preserve">(SR: Health and Human Services Funding)  </w:t>
      </w:r>
      <w:r>
        <w:rPr>
          <w:strike/>
          <w:szCs w:val="22"/>
        </w:rPr>
        <w:t xml:space="preserve">The source of funds appropriated in this </w:t>
      </w:r>
      <w:r>
        <w:rPr>
          <w:strike/>
        </w:rPr>
        <w:t>provision</w:t>
      </w:r>
      <w:r>
        <w:rPr>
          <w:strike/>
          <w:szCs w:val="22"/>
        </w:rPr>
        <w:t xml:space="preserve"> is $98,467,983 of Department of Health and Human Services </w:t>
      </w:r>
      <w:r>
        <w:rPr>
          <w:strike/>
        </w:rPr>
        <w:t>general fund appropriations, carry forward funds and earmarked and restricted special revenue fund accounts.</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 xml:space="preserve">Of </w:t>
      </w:r>
      <w:r>
        <w:rPr>
          <w:strike/>
          <w:szCs w:val="22"/>
        </w:rPr>
        <w:t>these</w:t>
      </w:r>
      <w:r>
        <w:rPr>
          <w:strike/>
        </w:rPr>
        <w:t xml:space="preserve"> funds, the department is directed to disburse the following Department of Health and Human Services appropriations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Medicaid Maintenance of Effort</w:t>
      </w:r>
      <w:r>
        <w:rPr>
          <w:strike/>
        </w:rPr>
        <w:tab/>
        <w:t>$</w:t>
      </w:r>
      <w:r>
        <w:rPr>
          <w:strike/>
        </w:rPr>
        <w:tab/>
        <w:t>29,000,000;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Institutes for Mental Disease Transition</w:t>
      </w:r>
      <w:r>
        <w:rPr>
          <w:strike/>
        </w:rPr>
        <w:tab/>
        <w:t>$</w:t>
      </w:r>
      <w:r>
        <w:rPr>
          <w:strike/>
        </w:rPr>
        <w:tab/>
        <w:t>13,000,000;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300 Slots for Community Choices Waiver</w:t>
      </w:r>
      <w:r>
        <w:rPr>
          <w:strike/>
        </w:rPr>
        <w:tab/>
        <w:t>$</w:t>
      </w:r>
      <w:r>
        <w:rPr>
          <w:strike/>
        </w:rPr>
        <w:tab/>
        <w:t>1,250,000;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Personal Care III &amp; Attendant II Rate Increases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Rural Hospital Grants</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Federally Qualified Community Health Centers</w:t>
      </w:r>
      <w:r>
        <w:rPr>
          <w:strike/>
        </w:rPr>
        <w:tab/>
        <w:t>$</w:t>
      </w:r>
      <w:r>
        <w:rPr>
          <w:strike/>
        </w:rPr>
        <w:tab/>
        <w:t>700,000;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MUSC Disproportionate Share</w:t>
      </w:r>
      <w:r>
        <w:rPr>
          <w:strike/>
        </w:rPr>
        <w:tab/>
        <w:t>$</w:t>
      </w:r>
      <w:r>
        <w:rPr>
          <w:strike/>
        </w:rPr>
        <w:tab/>
        <w:t>7,000,000.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lastRenderedPageBreak/>
        <w:tab/>
      </w:r>
      <w:r>
        <w:rPr>
          <w:strike/>
        </w:rPr>
        <w:t>The $7,000,000 appropriated for Disproportionate Share directed to the Department of Health and Human Services on behalf of the Medical University of South Carolina Hospital Authority under Title 59, Section 59-123-60(I) shall be transferred to the Medical University Hospital Authority within the first quarter of the state fiscal year.  Of these funds $600,000 shall be transferred to the Cancer Center for screening, prevention, and research.  The remaining funds shall initially be used as match funds for the hospital’s disproportionate share and other Medicaid reimbursement programs as prescribed under paragraph (I).</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tab/>
      </w:r>
      <w:r>
        <w:rPr>
          <w:strike/>
        </w:rPr>
        <w:t>Of these funds the department is further directed to transfer the following amounts to the specified agencies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A.</w:t>
      </w:r>
      <w:r>
        <w:rPr>
          <w:strike/>
        </w:rPr>
        <w:tab/>
        <w:t>Department of Health and Environmental Control</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AIDS Drug Assistance Program</w:t>
      </w:r>
      <w:r>
        <w:rPr>
          <w:strike/>
        </w:rPr>
        <w:tab/>
        <w:t>$</w:t>
      </w:r>
      <w:r>
        <w:rPr>
          <w:strike/>
        </w:rPr>
        <w:tab/>
        <w:t>2,400,000;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SUPERB Fund</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Best Chance Network</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Colorectal Cancer Screening</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(5)</w:t>
      </w:r>
      <w:r>
        <w:rPr>
          <w:strike/>
        </w:rPr>
        <w:tab/>
        <w:t>Vaccine Purchases for Under-Insured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Children &amp; Adolescents</w:t>
      </w:r>
      <w:r>
        <w:rPr>
          <w:strike/>
        </w:rPr>
        <w:tab/>
        <w:t>$</w:t>
      </w:r>
      <w:r>
        <w:rPr>
          <w:strike/>
        </w:rPr>
        <w:tab/>
        <w:t>2,397,192;</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B.</w:t>
      </w:r>
      <w:r>
        <w:rPr>
          <w:strike/>
        </w:rPr>
        <w:tab/>
        <w:t>Department of Mental Health</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Maintenance of Effort-Base Program/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rPr>
          <w:strike/>
        </w:rPr>
        <w:t>Service Maintenance</w:t>
      </w:r>
      <w:r>
        <w:rPr>
          <w:strike/>
        </w:rPr>
        <w:tab/>
        <w:t>$</w:t>
      </w:r>
      <w:r>
        <w:rPr>
          <w:strike/>
        </w:rPr>
        <w:tab/>
        <w:t>5,358,317;</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C.</w:t>
      </w:r>
      <w:r>
        <w:rPr>
          <w:strike/>
        </w:rPr>
        <w:tab/>
        <w:t>Department of Disabilities and Special Needs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Rehabilitation Services</w:t>
      </w:r>
      <w:r>
        <w:rPr>
          <w:strike/>
        </w:rPr>
        <w:tab/>
        <w:t>$</w:t>
      </w:r>
      <w:r>
        <w:rPr>
          <w:strike/>
        </w:rPr>
        <w:tab/>
        <w:t>2,253,000;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Pervasive Developmental Disorder Waiver</w:t>
      </w:r>
      <w:r>
        <w:rPr>
          <w:strike/>
        </w:rPr>
        <w:tab/>
        <w:t>$</w:t>
      </w:r>
      <w:r>
        <w:rPr>
          <w:strike/>
        </w:rPr>
        <w:tab/>
        <w:t>4,500,000;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(3)</w:t>
      </w:r>
      <w:r>
        <w:rPr>
          <w:strike/>
        </w:rPr>
        <w:tab/>
        <w:t>Community Support</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(4)</w:t>
      </w:r>
      <w:r>
        <w:rPr>
          <w:strike/>
        </w:rPr>
        <w:tab/>
        <w:t>Greenwood Genetics Center</w:t>
      </w:r>
      <w:r>
        <w:rPr>
          <w:strike/>
        </w:rPr>
        <w:tab/>
        <w:t>$</w:t>
      </w:r>
      <w:r>
        <w:rPr>
          <w:strike/>
        </w:rPr>
        <w:tab/>
        <w:t>3,500,000;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D.</w:t>
      </w:r>
      <w:r>
        <w:rPr>
          <w:strike/>
        </w:rPr>
        <w:tab/>
        <w:t>Vocational Rehabilitation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Transportation Services</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E.</w:t>
      </w:r>
      <w:r>
        <w:rPr>
          <w:strike/>
        </w:rPr>
        <w:tab/>
        <w:t>Department of Alcohol and Other Drug Abuse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Alcohol Enforcement Teams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State Block Grants</w:t>
      </w:r>
      <w:r>
        <w:rPr>
          <w:strike/>
        </w:rPr>
        <w:tab/>
        <w:t>$</w:t>
      </w:r>
      <w:r>
        <w:rPr>
          <w:strike/>
        </w:rPr>
        <w:tab/>
        <w:t>500,000;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F.</w:t>
      </w:r>
      <w:r>
        <w:rPr>
          <w:strike/>
        </w:rPr>
        <w:tab/>
        <w:t>Department of Social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(1)</w:t>
      </w:r>
      <w:r>
        <w:rPr>
          <w:strike/>
        </w:rPr>
        <w:tab/>
        <w:t>Child Support Enforcement System</w:t>
      </w:r>
      <w:r>
        <w:rPr>
          <w:strike/>
        </w:rPr>
        <w:tab/>
        <w:t>$</w:t>
      </w:r>
      <w:r>
        <w:rPr>
          <w:strike/>
        </w:rPr>
        <w:tab/>
        <w:t>9,000,000;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(2)</w:t>
      </w:r>
      <w:r>
        <w:rPr>
          <w:strike/>
        </w:rPr>
        <w:tab/>
        <w:t>Annualization of Recurring Services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Adoption Subsidy</w:t>
      </w:r>
      <w:r>
        <w:rPr>
          <w:strike/>
        </w:rPr>
        <w:tab/>
        <w:t>$</w:t>
      </w:r>
      <w:r>
        <w:rPr>
          <w:strike/>
        </w:rPr>
        <w:tab/>
        <w:t>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t>Child Care Vouchers</w:t>
      </w:r>
      <w:r>
        <w:rPr>
          <w:strike/>
        </w:rPr>
        <w:tab/>
        <w:t>$</w:t>
      </w:r>
      <w:r>
        <w:rPr>
          <w:strike/>
        </w:rPr>
        <w:tab/>
        <w:t>2,609,474;</w:t>
      </w:r>
    </w:p>
    <w:p>
      <w:pPr>
        <w:keepNext/>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G.</w:t>
      </w:r>
      <w:r>
        <w:rPr>
          <w:strike/>
        </w:rPr>
        <w:tab/>
        <w:t>School for the Deaf and the Blind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Classroom Refurbishing and Equipment</w:t>
      </w:r>
      <w:r>
        <w:rPr>
          <w:strike/>
        </w:rPr>
        <w:tab/>
        <w:t>$</w:t>
      </w:r>
      <w:r>
        <w:rPr>
          <w:strike/>
        </w:rPr>
        <w:tab/>
        <w:t>150,000;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H.</w:t>
      </w:r>
      <w:r>
        <w:rPr>
          <w:strike/>
        </w:rPr>
        <w:tab/>
        <w:t>Governor’s Office of Executive Policy and Programs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rPr>
          <w:strike/>
        </w:rPr>
        <w:t>Children’s Trust Fund</w:t>
      </w:r>
      <w:r>
        <w:rPr>
          <w:strike/>
        </w:rPr>
        <w:tab/>
        <w:t>$</w:t>
      </w:r>
      <w:r>
        <w:rPr>
          <w:strike/>
        </w:rPr>
        <w:tab/>
        <w:t>100,000.</w:t>
      </w:r>
    </w:p>
    <w:p>
      <w:pPr>
        <w:tabs>
          <w:tab w:val="left" w:pos="216"/>
          <w:tab w:val="left" w:pos="440"/>
          <w:tab w:val="left" w:pos="720"/>
          <w:tab w:val="left" w:pos="850"/>
          <w:tab w:val="left" w:pos="1152"/>
          <w:tab w:val="left" w:pos="1296"/>
          <w:tab w:val="left" w:pos="1512"/>
          <w:tab w:val="left" w:leader="dot" w:pos="8800"/>
          <w:tab w:val="right" w:pos="10080"/>
          <w:tab w:val="left" w:pos="10230"/>
        </w:tabs>
        <w:jc w:val="both"/>
        <w:rPr>
          <w:strike/>
        </w:rPr>
      </w:pPr>
      <w:r>
        <w:lastRenderedPageBreak/>
        <w:tab/>
      </w:r>
      <w:r>
        <w:rPr>
          <w:strike/>
        </w:rPr>
        <w:t>The department is prohibited from using Fiscal Year 2007-08 carry forward funds attributable to the Children’s Health Insurance Program or Fiscal Year 2008-09 recurring appropriations for the Children’s Health Insurance Program to fund any of the allocations contained in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rPr>
      </w:pPr>
      <w:r>
        <w:rPr>
          <w:szCs w:val="22"/>
        </w:rPr>
        <w:tab/>
      </w:r>
      <w:r>
        <w:rPr>
          <w:b/>
          <w:bCs/>
          <w:szCs w:val="22"/>
        </w:rPr>
        <w:t>90.9.</w:t>
      </w:r>
      <w:r>
        <w:rPr>
          <w:szCs w:val="22"/>
        </w:rPr>
        <w:tab/>
        <w:t xml:space="preserve">(SR: Nonrecurring Revenue)  </w:t>
      </w:r>
      <w:r>
        <w:rPr>
          <w:strike/>
          <w:szCs w:val="22"/>
        </w:rPr>
        <w:t xml:space="preserve">(A)  The source of revenue appropriated in this provision is $53,414,358 of non-recurring revenue generated from the following sources, transferred to the State Treasurer, and subsequently deposited in a fund separate and distinct from the General Fund as established within the </w:t>
      </w:r>
      <w:r>
        <w:rPr>
          <w:strike/>
        </w:rPr>
        <w:t>State</w:t>
      </w:r>
      <w:r>
        <w:rPr>
          <w:strike/>
          <w:szCs w:val="22"/>
        </w:rPr>
        <w:t xml:space="preserve"> Treasurer’s Office: (1) the State Treasurer shall transfer $12,108,453 of the excess cash balance from E16, State Treasurer’s Office, Subfund 3879, Unclaimed Property; (2) the Budget and Control Board shall transfer the excess balance from F30, B&amp;C-Employee Benefits; </w:t>
      </w:r>
      <w:r>
        <w:rPr>
          <w:strike/>
        </w:rPr>
        <w:t xml:space="preserve">(3) the Department of Agriculture shall transfer $14,424,482 of the funds appropriated by Act 122 of 2007 for the Farmers Market and carried forward from the prior fiscal year; </w:t>
      </w:r>
      <w:r>
        <w:rPr>
          <w:strike/>
          <w:szCs w:val="22"/>
        </w:rPr>
        <w:t>and (4) e</w:t>
      </w:r>
      <w:r>
        <w:rPr>
          <w:strike/>
        </w:rPr>
        <w:t>xcluding the revenues distributed to Barnwell County and South Carolina waste generators, the State Treasurer shall transfer the first $17,253,596 of the FY 2007-08 revenue credited to the Nuclear Waste Disposal Receipts Distribution Fund from the Barnwell Low Level Waste Facility for use in this provision and all revenues in excess of $17,253,596 must be credited to an escrow account created within the Budget and Control Board.  The escrow account must be used to offset any operating shortfalls resulting from the facility’s operations.</w:t>
      </w:r>
    </w:p>
    <w:p>
      <w:pPr>
        <w:tabs>
          <w:tab w:val="left" w:pos="216"/>
          <w:tab w:val="left" w:pos="432"/>
          <w:tab w:val="left" w:pos="648"/>
          <w:tab w:val="left" w:pos="864"/>
          <w:tab w:val="left" w:pos="1080"/>
          <w:tab w:val="left" w:pos="1296"/>
          <w:tab w:val="left" w:pos="1530"/>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szCs w:val="22"/>
        </w:rPr>
        <w:tab/>
      </w:r>
      <w:r>
        <w:rPr>
          <w:strike/>
          <w:szCs w:val="22"/>
        </w:rPr>
        <w:t>(B)</w:t>
      </w:r>
      <w:r>
        <w:rPr>
          <w:strike/>
          <w:szCs w:val="22"/>
        </w:rPr>
        <w:tab/>
        <w:t xml:space="preserve">The State </w:t>
      </w:r>
      <w:r>
        <w:rPr>
          <w:strike/>
        </w:rPr>
        <w:t>Treasurer</w:t>
      </w:r>
      <w:r>
        <w:rPr>
          <w:strike/>
          <w:szCs w:val="22"/>
        </w:rPr>
        <w:t xml:space="preserve"> shall disburse the following appropriations by September 1, 2008, for the purposes stated: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rPr>
          <w:rFonts w:cs="Times New Roman"/>
          <w:szCs w:val="22"/>
        </w:rPr>
        <w:tab/>
      </w:r>
      <w:r>
        <w:rPr>
          <w:rFonts w:cs="Times New Roman"/>
          <w:szCs w:val="22"/>
        </w:rPr>
        <w:tab/>
      </w:r>
      <w:r>
        <w:rPr>
          <w:rFonts w:cs="Times New Roman"/>
          <w:strike/>
          <w:szCs w:val="22"/>
        </w:rPr>
        <w:t>(1)</w:t>
      </w:r>
      <w:r>
        <w:rPr>
          <w:rFonts w:cs="Times New Roman"/>
          <w:strike/>
          <w:szCs w:val="22"/>
        </w:rPr>
        <w:tab/>
      </w:r>
      <w:r>
        <w:rPr>
          <w:rFonts w:cs="Times New Roman"/>
          <w:strike/>
          <w:szCs w:val="22"/>
        </w:rPr>
        <w:tab/>
        <w:t>H63-Department of Education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(A)</w:t>
      </w:r>
      <w:r>
        <w:rPr>
          <w:strike/>
        </w:rPr>
        <w:tab/>
        <w:t xml:space="preserve">Public School Child Development Education </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tab/>
      </w:r>
      <w:r>
        <w:tab/>
      </w:r>
      <w:r>
        <w:tab/>
      </w:r>
      <w:r>
        <w:rPr>
          <w:strike/>
        </w:rPr>
        <w:t>Pilot Program</w:t>
      </w:r>
      <w:r>
        <w:rPr>
          <w:strike/>
        </w:rPr>
        <w:tab/>
        <w:t>$</w:t>
      </w:r>
      <w:r>
        <w:rPr>
          <w:strike/>
        </w:rPr>
        <w:tab/>
        <w:t>15,774,750;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w:t>
      </w:r>
      <w:r>
        <w:rPr>
          <w:strike/>
        </w:rPr>
        <w:tab/>
      </w:r>
      <w:r>
        <w:rPr>
          <w:strike/>
        </w:rPr>
        <w:tab/>
        <w:t>Assessments</w:t>
      </w:r>
      <w:r>
        <w:rPr>
          <w:strike/>
        </w:rPr>
        <w:tab/>
        <w:t>$</w:t>
      </w:r>
      <w:r>
        <w:rPr>
          <w:strike/>
        </w:rPr>
        <w:tab/>
        <w:t>1,000,000;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(C)</w:t>
      </w:r>
      <w:r>
        <w:rPr>
          <w:strike/>
        </w:rPr>
        <w:tab/>
      </w:r>
      <w:r>
        <w:rPr>
          <w:strike/>
        </w:rPr>
        <w:tab/>
        <w:t>Textbooks</w:t>
      </w:r>
      <w:r>
        <w:rPr>
          <w:strike/>
        </w:rPr>
        <w:tab/>
        <w:t>$</w:t>
      </w:r>
      <w:r>
        <w:rPr>
          <w:strike/>
        </w:rPr>
        <w:tab/>
        <w:t>3,331,413;</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(D)</w:t>
      </w:r>
      <w:r>
        <w:rPr>
          <w:strike/>
        </w:rPr>
        <w:tab/>
        <w:t>Summer Schools</w:t>
      </w:r>
      <w:r>
        <w:rPr>
          <w:strike/>
        </w:rPr>
        <w:tab/>
        <w:t>$</w:t>
      </w:r>
      <w:r>
        <w:rPr>
          <w:strike/>
        </w:rPr>
        <w:tab/>
        <w:t>12,000,000;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(E)</w:t>
      </w:r>
      <w:r>
        <w:rPr>
          <w:strike/>
        </w:rPr>
        <w:tab/>
      </w:r>
      <w:r>
        <w:rPr>
          <w:strike/>
        </w:rPr>
        <w:tab/>
        <w:t>Teacher Supplies to $275</w:t>
      </w:r>
      <w:r>
        <w:rPr>
          <w:strike/>
        </w:rPr>
        <w:tab/>
        <w:t>$</w:t>
      </w:r>
      <w:r>
        <w:rPr>
          <w:strike/>
        </w:rPr>
        <w:tab/>
        <w:t>807,094;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(2)</w:t>
      </w:r>
      <w:r>
        <w:rPr>
          <w:strike/>
        </w:rPr>
        <w:tab/>
      </w:r>
      <w:r>
        <w:rPr>
          <w:strike/>
        </w:rPr>
        <w:tab/>
        <w:t>E04-Lieutenant Governor’s Office</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Home and Community Based Services</w:t>
      </w:r>
      <w:r>
        <w:rPr>
          <w:strike/>
        </w:rPr>
        <w:tab/>
        <w:t>$</w:t>
      </w:r>
      <w:r>
        <w:rPr>
          <w:strike/>
        </w:rPr>
        <w:tab/>
        <w:t>2,900,000;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(3)</w:t>
      </w:r>
      <w:r>
        <w:rPr>
          <w:strike/>
        </w:rPr>
        <w:tab/>
      </w:r>
      <w:r>
        <w:rPr>
          <w:strike/>
        </w:rPr>
        <w:tab/>
        <w:t>H03-Commission on Higher Education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University Center of Greenville</w:t>
      </w:r>
      <w:r>
        <w:rPr>
          <w:strike/>
        </w:rPr>
        <w:tab/>
        <w:t>$</w:t>
      </w:r>
      <w:r>
        <w:rPr>
          <w:strike/>
        </w:rPr>
        <w:tab/>
        <w:t>1,112,229;</w:t>
      </w:r>
    </w:p>
    <w:p>
      <w:pPr>
        <w:keepNext/>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(4)</w:t>
      </w:r>
      <w:r>
        <w:rPr>
          <w:strike/>
        </w:rPr>
        <w:tab/>
      </w:r>
      <w:r>
        <w:rPr>
          <w:strike/>
        </w:rPr>
        <w:tab/>
        <w:t>H12-Clemson University</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(5)</w:t>
      </w:r>
      <w:r>
        <w:rPr>
          <w:strike/>
        </w:rPr>
        <w:tab/>
      </w:r>
      <w:r>
        <w:rPr>
          <w:strike/>
        </w:rPr>
        <w:tab/>
        <w:t>H27-University of South Carolina - Columbia</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LightRail</w:t>
      </w:r>
      <w:r>
        <w:rPr>
          <w:strike/>
        </w:rPr>
        <w:tab/>
        <w:t>$</w:t>
      </w:r>
      <w:r>
        <w:rPr>
          <w:strike/>
        </w:rPr>
        <w:tab/>
        <w:t>700,000;</w:t>
      </w:r>
    </w:p>
    <w:p>
      <w:pPr>
        <w:keepNext/>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(6)</w:t>
      </w:r>
      <w:r>
        <w:rPr>
          <w:strike/>
        </w:rPr>
        <w:tab/>
      </w:r>
      <w:r>
        <w:rPr>
          <w:strike/>
        </w:rPr>
        <w:tab/>
        <w:t>H51-Medical University of South Carolina</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LightRail</w:t>
      </w:r>
      <w:r>
        <w:rPr>
          <w:strike/>
        </w:rPr>
        <w:tab/>
        <w:t>$</w:t>
      </w:r>
      <w:r>
        <w:rPr>
          <w:strike/>
        </w:rPr>
        <w:tab/>
        <w:t>700,000;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(7)</w:t>
      </w:r>
      <w:r>
        <w:rPr>
          <w:strike/>
        </w:rPr>
        <w:tab/>
      </w:r>
      <w:r>
        <w:rPr>
          <w:strike/>
        </w:rPr>
        <w:tab/>
        <w:t>H24-South Carolina State University</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BRIDGE Program-Minority Teacher Recruitment</w:t>
      </w:r>
      <w:r>
        <w:rPr>
          <w:strike/>
        </w:rPr>
        <w:tab/>
        <w:t>$</w:t>
      </w:r>
      <w:r>
        <w:rPr>
          <w:strike/>
        </w:rPr>
        <w:tab/>
        <w:t>250,000;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(8)</w:t>
      </w:r>
      <w:r>
        <w:rPr>
          <w:strike/>
        </w:rPr>
        <w:tab/>
      </w:r>
      <w:r>
        <w:rPr>
          <w:strike/>
        </w:rPr>
        <w:tab/>
        <w:t>H37-University of South Carolina-Lancaster Campus</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Operating Expenses</w:t>
      </w:r>
      <w:r>
        <w:rPr>
          <w:strike/>
        </w:rPr>
        <w:tab/>
        <w:t>$</w:t>
      </w:r>
      <w:r>
        <w:rPr>
          <w:strike/>
        </w:rPr>
        <w:tab/>
        <w:t>100,000;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(9)</w:t>
      </w:r>
      <w:r>
        <w:rPr>
          <w:strike/>
        </w:rPr>
        <w:tab/>
      </w:r>
      <w:r>
        <w:rPr>
          <w:strike/>
        </w:rPr>
        <w:tab/>
        <w:t>H59-State Board for Technical &amp; Comprehensive Education</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lastRenderedPageBreak/>
        <w:tab/>
      </w:r>
      <w:r>
        <w:tab/>
      </w:r>
      <w:r>
        <w:tab/>
      </w:r>
      <w:r>
        <w:tab/>
      </w:r>
      <w:r>
        <w:tab/>
      </w:r>
      <w:r>
        <w:tab/>
      </w:r>
      <w:r>
        <w:rPr>
          <w:strike/>
        </w:rPr>
        <w:t>Center for Accelerated Technology</w:t>
      </w:r>
      <w:r>
        <w:rPr>
          <w:strike/>
        </w:rPr>
        <w:tab/>
        <w:t>$</w:t>
      </w:r>
      <w:r>
        <w:rPr>
          <w:strike/>
        </w:rPr>
        <w:tab/>
        <w:t>3,000,000;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(10)</w:t>
      </w:r>
      <w:r>
        <w:rPr>
          <w:strike/>
        </w:rPr>
        <w:tab/>
        <w:t>P20-Clemson University-PSA</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Operating Expenses</w:t>
      </w:r>
      <w:r>
        <w:rPr>
          <w:strike/>
        </w:rPr>
        <w:tab/>
        <w:t>$</w:t>
      </w:r>
      <w:r>
        <w:rPr>
          <w:strike/>
        </w:rPr>
        <w:tab/>
        <w:t>275,000;</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(11)</w:t>
      </w:r>
      <w:r>
        <w:rPr>
          <w:strike/>
        </w:rPr>
        <w:tab/>
        <w:t>P21-South Carolina State University - PSA</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1890 Research and Extension</w:t>
      </w:r>
      <w:r>
        <w:rPr>
          <w:strike/>
        </w:rPr>
        <w:tab/>
        <w:t>$</w:t>
      </w:r>
      <w:r>
        <w:rPr>
          <w:strike/>
        </w:rPr>
        <w:tab/>
        <w:t>370,028;</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(12)</w:t>
      </w:r>
      <w:r>
        <w:rPr>
          <w:strike/>
        </w:rPr>
        <w:tab/>
        <w:t>P28-Department of Parks, Recreation, and Tourism</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Destination Specific Grants</w:t>
      </w:r>
      <w:r>
        <w:rPr>
          <w:strike/>
        </w:rPr>
        <w:tab/>
        <w:t>$</w:t>
      </w:r>
      <w:r>
        <w:rPr>
          <w:strike/>
        </w:rPr>
        <w:tab/>
        <w:t>5,000,000;</w:t>
      </w:r>
    </w:p>
    <w:p>
      <w:pPr>
        <w:keepNext/>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(13)</w:t>
      </w:r>
      <w:r>
        <w:rPr>
          <w:strike/>
        </w:rPr>
        <w:tab/>
        <w:t>E20-Attorney General’s Office</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State of SC v State of NC - Water Transfer</w:t>
      </w:r>
      <w:r>
        <w:rPr>
          <w:strike/>
        </w:rPr>
        <w:tab/>
        <w:t>$</w:t>
      </w:r>
      <w:r>
        <w:rPr>
          <w:strike/>
        </w:rPr>
        <w:tab/>
        <w:t>1,400,000;</w:t>
      </w:r>
      <w:r>
        <w:rPr>
          <w:strike/>
        </w:rPr>
        <w:tab/>
        <w:t>and</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rPr>
          <w:strike/>
        </w:rPr>
        <w:t>(14)</w:t>
      </w:r>
      <w:r>
        <w:rPr>
          <w:strike/>
        </w:rPr>
        <w:tab/>
        <w:t>E23-Commission on Indigent Defense</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tab/>
      </w:r>
      <w:r>
        <w:tab/>
      </w:r>
      <w:r>
        <w:tab/>
      </w:r>
      <w:r>
        <w:tab/>
      </w:r>
      <w:r>
        <w:tab/>
      </w:r>
      <w:r>
        <w:tab/>
      </w:r>
      <w:r>
        <w:rPr>
          <w:strike/>
        </w:rPr>
        <w:t>Public Defenders &amp; Staff</w:t>
      </w:r>
      <w:r>
        <w:rPr>
          <w:strike/>
        </w:rPr>
        <w:tab/>
      </w:r>
      <w:r>
        <w:rPr>
          <w:strike/>
          <w:u w:val="single"/>
        </w:rPr>
        <w:t>$</w:t>
      </w:r>
      <w:r>
        <w:rPr>
          <w:strike/>
          <w:u w:val="single"/>
        </w:rPr>
        <w:tab/>
        <w:t>3,993,844</w:t>
      </w:r>
    </w:p>
    <w:p>
      <w:pPr>
        <w:tabs>
          <w:tab w:val="left" w:pos="180"/>
          <w:tab w:val="left" w:pos="360"/>
          <w:tab w:val="left" w:pos="720"/>
          <w:tab w:val="left" w:pos="900"/>
          <w:tab w:val="left" w:pos="1080"/>
          <w:tab w:val="left" w:pos="1210"/>
          <w:tab w:val="left" w:pos="1512"/>
          <w:tab w:val="left" w:pos="1760"/>
          <w:tab w:val="left" w:pos="1870"/>
          <w:tab w:val="left" w:leader="dot" w:pos="7040"/>
          <w:tab w:val="right" w:pos="8250"/>
        </w:tabs>
        <w:jc w:val="both"/>
        <w:rPr>
          <w:strike/>
        </w:rPr>
      </w:pPr>
      <w:r>
        <w:pict>
          <v:rect id="_x0000_s1028" style="position:absolute;left:0;text-align:left;margin-left:0;margin-top:0;width:0;height:0;z-index:251658240" fillcolor="window" strokecolor="windowText" o:insetmode="auto">
            <v:textbox style="mso-next-textbox:#_x0000_s1028;mso-direction-alt:auto">
              <w:txbxContent>
                <w:p>
                  <w:r>
                    <w:rPr>
                      <w:rFonts w:ascii="Arial" w:hAnsi="Arial"/>
                      <w:szCs w:val="22"/>
                    </w:rPr>
                    <w:t>Excess Unclaimed Prizes above $8,400,000 to be appropriated as follows (1AA.7):</w:t>
                  </w:r>
                  <w:r>
                    <w:rPr>
                      <w:rFonts w:ascii="Arial" w:hAnsi="Arial"/>
                      <w:szCs w:val="22"/>
                    </w:rPr>
                    <w:br/>
                    <w:t>1)   CHE - Tech. Public 4 &amp; 2 Year Institutions $3,600,000</w:t>
                  </w:r>
                  <w:r>
                    <w:t xml:space="preserve"> </w:t>
                  </w:r>
                </w:p>
              </w:txbxContent>
            </v:textbox>
          </v:rect>
        </w:pict>
      </w:r>
      <w:r>
        <w:tab/>
      </w:r>
      <w:r>
        <w:tab/>
      </w:r>
      <w:r>
        <w:rPr>
          <w:strike/>
        </w:rPr>
        <w:t>Total Appropriations</w:t>
      </w:r>
      <w:r>
        <w:rPr>
          <w:strike/>
        </w:rPr>
        <w:tab/>
        <w:t>$</w:t>
      </w:r>
      <w:r>
        <w:rPr>
          <w:strike/>
        </w:rPr>
        <w:tab/>
        <w:t>53,414,358.</w:t>
      </w:r>
    </w:p>
    <w:p>
      <w:pPr>
        <w:tabs>
          <w:tab w:val="left" w:pos="216"/>
          <w:tab w:val="left" w:pos="432"/>
          <w:tab w:val="left" w:pos="720"/>
          <w:tab w:val="left" w:pos="850"/>
          <w:tab w:val="left" w:pos="1152"/>
          <w:tab w:val="left" w:pos="1296"/>
          <w:tab w:val="left" w:pos="1512"/>
          <w:tab w:val="left" w:leader="dot" w:pos="8800"/>
          <w:tab w:val="right" w:pos="10080"/>
        </w:tabs>
        <w:jc w:val="both"/>
        <w:rPr>
          <w:strike/>
        </w:rPr>
      </w:pPr>
      <w:r>
        <w:tab/>
      </w:r>
      <w:r>
        <w:rPr>
          <w:strik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szCs w:val="22"/>
        </w:rPr>
      </w:pPr>
      <w:r>
        <w:rPr>
          <w:rFonts w:cs="Times New Roman"/>
          <w:b/>
          <w:bCs/>
        </w:rPr>
        <w:tab/>
        <w:t>90.10.</w:t>
      </w:r>
      <w:r>
        <w:rPr>
          <w:rFonts w:cs="Times New Roman"/>
          <w:b/>
          <w:bCs/>
        </w:rPr>
        <w:tab/>
      </w:r>
      <w:r>
        <w:rPr>
          <w:szCs w:val="22"/>
        </w:rPr>
        <w:t xml:space="preserve">(SR: Refund Excess Federal Unemployment Compensation Fund Balance)  </w:t>
      </w:r>
      <w:r>
        <w:rPr>
          <w:strike/>
          <w:szCs w:val="22"/>
        </w:rPr>
        <w:t>The Comptroller General is authorized to refund to the federal government the federal portion of excess cash balance in the Unemployment Compensation Fund, Subfund 4007.</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rPr>
        <w:tab/>
      </w:r>
      <w:r>
        <w:rPr>
          <w:rFonts w:cs="Times New Roman"/>
          <w:b/>
          <w:bCs/>
        </w:rPr>
        <w:t>90.11.</w:t>
      </w:r>
      <w:r>
        <w:rPr>
          <w:rFonts w:cs="Times New Roman"/>
          <w:b/>
          <w:bCs/>
        </w:rPr>
        <w:tab/>
      </w:r>
      <w:r>
        <w:rPr>
          <w:rFonts w:cs="Times New Roman"/>
        </w:rPr>
        <w:t xml:space="preserve">(SR: Unemployment Compensation Excess Cash Balance)  </w:t>
      </w:r>
      <w:r>
        <w:rPr>
          <w:rFonts w:cs="Times New Roman"/>
          <w:strike/>
        </w:rPr>
        <w:t>The Comptroller General shall transfer $30,400,</w:t>
      </w:r>
      <w:r>
        <w:rPr>
          <w:strike/>
          <w:szCs w:val="22"/>
        </w:rPr>
        <w:t>000</w:t>
      </w:r>
      <w:r>
        <w:rPr>
          <w:rFonts w:cs="Times New Roman"/>
          <w:strike/>
        </w:rPr>
        <w:t xml:space="preserve"> to the State General Fund by September 1, 2008, from the excess cash balance from E12, Comptroller General’s Office, Subfund 4007, Unemployment Compensation Fund and the State Treasurer shall transfer $2,891,547 of the excess cash balance from E16, State Treasurer’s Office, Subfund 3879, Unclaimed Property to be used as a source to support appropriations.  These transfers are deemed to have occurred and are available for use in Fiscal year 2008-09 after September 1, 2008, following the Comptroller General’s close of the state’s books on Fiscal Year 2007-08.</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strike/>
        </w:rPr>
      </w:pPr>
      <w:r>
        <w:rPr>
          <w:rFonts w:cs="Times New Roman"/>
          <w:bCs/>
        </w:rPr>
        <w:tab/>
      </w:r>
      <w:r>
        <w:rPr>
          <w:rFonts w:cs="Times New Roman"/>
          <w:b/>
        </w:rPr>
        <w:t>90.12.</w:t>
      </w:r>
      <w:r>
        <w:rPr>
          <w:rFonts w:cs="Times New Roman"/>
          <w:bCs/>
        </w:rPr>
        <w:tab/>
        <w:t xml:space="preserve">(SR: </w:t>
      </w:r>
      <w:r>
        <w:rPr>
          <w:szCs w:val="22"/>
        </w:rPr>
        <w:t>Transfer</w:t>
      </w:r>
      <w:r>
        <w:rPr>
          <w:rFonts w:cs="Times New Roman"/>
          <w:bCs/>
        </w:rPr>
        <w:t xml:space="preserve"> of Deed)  </w:t>
      </w:r>
      <w:r>
        <w:rPr>
          <w:rFonts w:cs="Times New Roman"/>
          <w:bCs/>
          <w:strike/>
        </w:rPr>
        <w:t xml:space="preserve">For Fiscal Year 2008-2009, Section 48-59-75 is suspended.  </w:t>
      </w:r>
      <w:r>
        <w:rPr>
          <w:strike/>
          <w:szCs w:val="22"/>
        </w:rPr>
        <w:t xml:space="preserve">For Fiscal Year 2008-09, the South Carolina Conservation Bank shall transfer </w:t>
      </w:r>
      <w:r>
        <w:rPr>
          <w:strike/>
        </w:rPr>
        <w:t>$7,000,000 of the</w:t>
      </w:r>
      <w:r>
        <w:rPr>
          <w:strike/>
          <w:szCs w:val="22"/>
        </w:rPr>
        <w:t xml:space="preserve"> deed recording fees received in the current fiscal year to the Department of Education to be used for school bus fuel.  Contractual obligations that existed as of the effective date of this act shall be honored before any transfer is executed.  Cash balances carried forward from the prior fiscal year shall be utilized first to meet the South Carolina Conservation Bank contractual obligations and agency operating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b/>
          <w:i/>
          <w:szCs w:val="22"/>
        </w:rPr>
        <w:tab/>
      </w:r>
      <w:r>
        <w:rPr>
          <w:b/>
          <w:i/>
          <w:szCs w:val="22"/>
          <w:u w:val="single"/>
        </w:rPr>
        <w:t>90</w:t>
      </w:r>
      <w:r>
        <w:rPr>
          <w:b/>
          <w:i/>
          <w:u w:val="single"/>
        </w:rPr>
        <w:t>.13</w:t>
      </w:r>
      <w:r>
        <w:rPr>
          <w:b/>
          <w:i/>
          <w:szCs w:val="22"/>
          <w:u w:val="single"/>
        </w:rPr>
        <w:t>.</w:t>
      </w:r>
      <w:r>
        <w:rPr>
          <w:b/>
          <w:i/>
          <w:szCs w:val="22"/>
          <w:u w:val="single"/>
        </w:rPr>
        <w:tab/>
      </w:r>
      <w:r>
        <w:rPr>
          <w:i/>
          <w:szCs w:val="22"/>
          <w:u w:val="single"/>
        </w:rPr>
        <w:t>(SR: Annualization)  Unless approved by a two-thirds vote of the membership of each body of the General Assembly, appropriations made for recurring purposes from nonrecurring general fund revenues for this fiscal year shall not exceed one percent of the total general fund revenues estimated to be available at the time such appropriations are made.  Total general fund revenues used shall be the most recent Board of Economic Advisor’s estimate.  Any monies over the one percent threshold shall be deposited into the newly created Other Post Employment Benefit (OPEB) Trust Fund within the State Treasurer’s Office to be used to repay existing liabilities associated with the OPEB program.  The State Treasurer shall determine the most appropriate mechanisms in which to pay down this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szCs w:val="22"/>
          <w:u w:val="single"/>
        </w:rPr>
      </w:pPr>
      <w:r>
        <w:rPr>
          <w:b/>
          <w:i/>
          <w:szCs w:val="22"/>
        </w:rPr>
        <w:lastRenderedPageBreak/>
        <w:tab/>
      </w:r>
      <w:r>
        <w:rPr>
          <w:b/>
          <w:i/>
          <w:szCs w:val="22"/>
          <w:u w:val="single"/>
        </w:rPr>
        <w:t>90.</w:t>
      </w:r>
      <w:r>
        <w:rPr>
          <w:b/>
          <w:i/>
          <w:u w:val="single"/>
        </w:rPr>
        <w:t>14</w:t>
      </w:r>
      <w:r>
        <w:rPr>
          <w:b/>
          <w:i/>
          <w:szCs w:val="22"/>
          <w:u w:val="single"/>
        </w:rPr>
        <w:t>.</w:t>
      </w:r>
      <w:r>
        <w:rPr>
          <w:b/>
          <w:i/>
          <w:szCs w:val="22"/>
          <w:u w:val="single"/>
        </w:rPr>
        <w:tab/>
      </w:r>
      <w:r>
        <w:rPr>
          <w:i/>
          <w:szCs w:val="22"/>
          <w:u w:val="single"/>
        </w:rPr>
        <w:t>(SR: OPEB Liability)  All monies in the State Health Plan that are surplus funds over 140% of its liability shall be transferred to the newly established Other Post Employment Benefit (OPEB) Trust Fund within the State Treasurer’s Office.  The State Treasurer shall determine the most appropriate mechanisms in which to pay down this liability.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b/>
          <w:bCs/>
          <w:i/>
          <w:iCs/>
        </w:rPr>
        <w:tab/>
      </w:r>
      <w:r>
        <w:rPr>
          <w:b/>
          <w:bCs/>
          <w:i/>
          <w:iCs/>
          <w:u w:val="single"/>
        </w:rPr>
        <w:t>90.15.</w:t>
      </w:r>
      <w:r>
        <w:rPr>
          <w:i/>
          <w:iCs/>
          <w:u w:val="single"/>
        </w:rPr>
        <w:tab/>
        <w:t>(SR: Redevelopment Authority)  For the current fiscal year redevelopment fees provided</w:t>
      </w:r>
      <w:r>
        <w:rPr>
          <w:i/>
          <w:u w:val="single"/>
        </w:rPr>
        <w:t xml:space="preserve"> for in Section 12-10-88 of the Code of Laws of 1976, as amended, shall not be remitted to the applicable redevelopment</w:t>
      </w:r>
      <w:r>
        <w:rPr>
          <w:i/>
          <w:iCs/>
          <w:u w:val="single"/>
        </w:rPr>
        <w:t xml:space="preserve"> authority for the U.S. Naval Station in North Charleston, the Myrtle Beach Air Force Base, and the Savannah River Site and shall instead be remitted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b/>
          <w:i/>
          <w:u w:val="single"/>
        </w:rPr>
        <w:t>90.16.</w:t>
      </w:r>
      <w:r>
        <w:rPr>
          <w:b/>
          <w:i/>
          <w:u w:val="single"/>
        </w:rPr>
        <w:tab/>
      </w:r>
      <w:r>
        <w:rPr>
          <w:i/>
          <w:u w:val="single"/>
        </w:rPr>
        <w:t>(SR: Sale of Tempo Building)  The Budget and Control Board is directed to sell the 1401 Senate Street Office Building located in Columbia, South Carolina.  It is anticipated that the property shall be sold for at least $2,000,000 and the net proceeds of the sale are to be transferred to the Department of Social Services to be expended for adoption subsidy.</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b/>
          <w:i/>
          <w:u w:val="single"/>
        </w:rPr>
        <w:t>90.17.</w:t>
      </w:r>
      <w:r>
        <w:rPr>
          <w:b/>
          <w:i/>
          <w:u w:val="single"/>
        </w:rPr>
        <w:tab/>
      </w:r>
      <w:r>
        <w:rPr>
          <w:i/>
          <w:u w:val="single"/>
        </w:rPr>
        <w:t>(SR: DMV Cash Surplus Transfer)  The Department of Motor Vehicles shall transfer $4,000,000 from the funds carried forward from the prior fiscal year to the Department of Juvenile Justice for Alternative Residential Placement Services and shall transfer $325,000 available from discontinuing certified mail to the Department of Corrections for operating expenses.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u w:val="single"/>
        </w:rPr>
        <w:t>In order to provide maximum flexibility to maintain critical programs, the department may, in lieu of the specific account identified above, opt to transfer an equal amount of funds from any agency earmarked or restricted account designated as “special revenue funds” as defined by the Comptroller General’s records for this purpose.  Any restrictions concerning specific utilization of these funds are lifted for the specified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Cs/>
          <w:i/>
          <w:iCs/>
          <w:u w:val="single"/>
        </w:rPr>
      </w:pPr>
      <w:r>
        <w:rPr>
          <w:b/>
        </w:rPr>
        <w:tab/>
      </w:r>
      <w:r>
        <w:rPr>
          <w:b/>
          <w:i/>
          <w:u w:val="single"/>
        </w:rPr>
        <w:t>90.18.</w:t>
      </w:r>
      <w:r>
        <w:rPr>
          <w:b/>
          <w:i/>
          <w:u w:val="single"/>
        </w:rPr>
        <w:tab/>
      </w:r>
      <w:r>
        <w:rPr>
          <w:bCs/>
          <w:i/>
          <w:iCs/>
          <w:u w:val="single"/>
        </w:rPr>
        <w:t xml:space="preserve">(SR: S.C. Research Authority Transfer)  The South Carolina Research Authority is directed to transfer $6,000,000 of the funds associated with </w:t>
      </w:r>
      <w:r>
        <w:rPr>
          <w:i/>
          <w:u w:val="single"/>
        </w:rPr>
        <w:t>SC</w:t>
      </w:r>
      <w:r>
        <w:rPr>
          <w:bCs/>
          <w:i/>
          <w:iCs/>
          <w:u w:val="single"/>
        </w:rPr>
        <w:t xml:space="preserve"> Launch to the State Treasurer for deposit into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b/>
          <w:i/>
          <w:u w:val="single"/>
        </w:rPr>
        <w:t>90.19.</w:t>
      </w:r>
      <w:r>
        <w:rPr>
          <w:b/>
          <w:i/>
          <w:u w:val="single"/>
        </w:rPr>
        <w:tab/>
      </w:r>
      <w:r>
        <w:rPr>
          <w:i/>
          <w:u w:val="single"/>
        </w:rPr>
        <w:t>(SR: Transfer of Non-Recurring Revenue to General Fund)  The following agencies are directed to transfer the amounts specified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rPr>
        <w:tab/>
      </w:r>
      <w:r>
        <w:rPr>
          <w:i/>
          <w:u w:val="single"/>
        </w:rPr>
        <w:t>(1)</w:t>
      </w:r>
      <w:r>
        <w:rPr>
          <w:i/>
          <w:u w:val="single"/>
        </w:rPr>
        <w:tab/>
        <w:t>Budget and Control Board - $40,000,000 from cash carried forward from the prior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rPr>
        <w:tab/>
      </w:r>
      <w:r>
        <w:rPr>
          <w:i/>
          <w:u w:val="single"/>
        </w:rPr>
        <w:t>(2)</w:t>
      </w:r>
      <w:r>
        <w:rPr>
          <w:i/>
          <w:u w:val="single"/>
        </w:rPr>
        <w:tab/>
        <w:t>Department of Motor Vehicles - $1,273,800;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rPr>
        <w:tab/>
      </w:r>
      <w:r>
        <w:rPr>
          <w:i/>
          <w:u w:val="single"/>
        </w:rPr>
        <w:t>(3)</w:t>
      </w:r>
      <w:r>
        <w:rPr>
          <w:i/>
          <w:u w:val="single"/>
        </w:rPr>
        <w:tab/>
        <w:t>Department of Health and Environmental Control - $4,500,000 from cash balances in Subfund 4865, the Solid Waste Management Trust Fund; Subfund 4545, Waste Tire Grant Trust Fund; and Subfund 4546, the Petroleum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u w:val="single"/>
        </w:rPr>
        <w:t>In order to provide maximum flexibility to maintain critical programs, agencies may, in lieu of the specific accounts identified above, opt to transfer an equal amount of funds from any agency earmarked or restricted account designated as “special revenue funds” as defined by the Comptroller General’s records for this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rPr>
          <w:i/>
        </w:rPr>
        <w:tab/>
      </w:r>
      <w:r>
        <w:rPr>
          <w:i/>
          <w:u w:val="single"/>
        </w:rPr>
        <w:t>The above listed amounts are transferred to the general fund of the state, and by this provision, these transfers are deemed to have occurred and, notwithstanding any other provision of law, these general fund revenues are available for appropriation as provided in this act.  Any restrictions concerning specific utilization of these funds are lifted for the specified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tab/>
      </w:r>
      <w:r>
        <w:rPr>
          <w:b/>
          <w:bCs/>
          <w:i/>
          <w:u w:val="single"/>
        </w:rPr>
        <w:t>90.20.</w:t>
      </w:r>
      <w:r>
        <w:rPr>
          <w:b/>
          <w:bCs/>
          <w:i/>
          <w:u w:val="single"/>
        </w:rPr>
        <w:tab/>
      </w:r>
      <w:r>
        <w:rPr>
          <w:i/>
          <w:u w:val="single"/>
        </w:rPr>
        <w:t xml:space="preserve">(SR: DMV Cash Transfer)  The Department of Motor Vehicles is directed to transfer $4,000,000 to the General Fund of the State from any department earmarked or restricted </w:t>
      </w:r>
      <w:r>
        <w:rPr>
          <w:rFonts w:cs="Times New Roman"/>
          <w:i/>
          <w:u w:val="single"/>
        </w:rPr>
        <w:t>account</w:t>
      </w:r>
      <w:r>
        <w:rPr>
          <w:i/>
          <w:u w:val="single"/>
        </w:rPr>
        <w:t xml:space="preserve"> designated as “special revenue funds” as defined by the Comptroller General’s records and any restrictions concerning specific utilization of these funds are lifted for the current fiscal year.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rPr>
      </w:pPr>
      <w:r>
        <w:rPr>
          <w:rFonts w:cs="Times New Roman"/>
        </w:rPr>
        <w:tab/>
      </w:r>
      <w:r>
        <w:rPr>
          <w:rFonts w:cs="Times New Roman"/>
          <w:b/>
          <w:i/>
          <w:u w:val="single"/>
        </w:rPr>
        <w:t>90.21.</w:t>
      </w:r>
      <w:r>
        <w:rPr>
          <w:rFonts w:cs="Times New Roman"/>
          <w:b/>
          <w:i/>
          <w:u w:val="single"/>
        </w:rPr>
        <w:tab/>
      </w:r>
      <w:r>
        <w:rPr>
          <w:rFonts w:cs="Times New Roman"/>
          <w:i/>
          <w:szCs w:val="22"/>
          <w:u w:val="single"/>
        </w:rPr>
        <w:t xml:space="preserve">(SR: Health and Human Services Funding)  The source of funds appropriated in this provision is $657,162,337 of Department of Health and Human Services general fund </w:t>
      </w:r>
      <w:r>
        <w:rPr>
          <w:i/>
          <w:u w:val="single"/>
        </w:rPr>
        <w:t>appropriations</w:t>
      </w:r>
      <w:r>
        <w:rPr>
          <w:rFonts w:cs="Times New Roman"/>
          <w:i/>
          <w:szCs w:val="22"/>
          <w:u w:val="single"/>
        </w:rPr>
        <w:t xml:space="preserve">, carry forward funds, earmarked and restricted special </w:t>
      </w:r>
      <w:r>
        <w:rPr>
          <w:i/>
          <w:u w:val="single"/>
        </w:rPr>
        <w:lastRenderedPageBreak/>
        <w:t>revenue</w:t>
      </w:r>
      <w:r>
        <w:rPr>
          <w:rFonts w:cs="Times New Roman"/>
          <w:i/>
          <w:szCs w:val="22"/>
          <w:u w:val="single"/>
        </w:rPr>
        <w:t xml:space="preserve"> fund accounts</w:t>
      </w:r>
      <w:r>
        <w:rPr>
          <w:rFonts w:eastAsiaTheme="minorHAnsi" w:cs="Times New Roman"/>
          <w:i/>
          <w:color w:val="auto"/>
          <w:szCs w:val="22"/>
          <w:u w:val="single"/>
        </w:rPr>
        <w:t xml:space="preserve">, and unobligated state match funds resulting from the increased Federal Medical Assistance Percentage provided by the American Recovery and Reinvestment Act of 2009.  </w:t>
      </w:r>
      <w:r>
        <w:rPr>
          <w:i/>
          <w:u w:val="single"/>
        </w:rPr>
        <w:t>The funds designated herein shall be distributed in four equal disbursements on a quarterly basis.</w:t>
      </w:r>
    </w:p>
    <w:p>
      <w:pPr>
        <w:tabs>
          <w:tab w:val="left" w:pos="216"/>
          <w:tab w:val="left" w:pos="432"/>
          <w:tab w:val="left" w:pos="648"/>
          <w:tab w:val="left" w:pos="88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w:t>
      </w:r>
      <w:r>
        <w:rPr>
          <w:rFonts w:eastAsiaTheme="minorHAnsi" w:cs="Times New Roman"/>
          <w:i/>
          <w:color w:val="auto"/>
          <w:szCs w:val="22"/>
          <w:u w:val="single"/>
        </w:rPr>
        <w:t>funds</w:t>
      </w:r>
      <w:r>
        <w:rPr>
          <w:i/>
          <w:u w:val="single"/>
        </w:rPr>
        <w:t xml:space="preserve">, the </w:t>
      </w:r>
      <w:r>
        <w:rPr>
          <w:rFonts w:cs="Times New Roman"/>
          <w:i/>
          <w:szCs w:val="22"/>
          <w:u w:val="single"/>
        </w:rPr>
        <w:t>department</w:t>
      </w:r>
      <w:r>
        <w:rPr>
          <w:i/>
          <w:u w:val="single"/>
        </w:rPr>
        <w:t xml:space="preserve"> is directed to transfer $622,589,592 to the General Fund of the State during the current fiscal year.</w:t>
      </w:r>
    </w:p>
    <w:p>
      <w:pPr>
        <w:tabs>
          <w:tab w:val="left" w:pos="216"/>
          <w:tab w:val="left" w:pos="432"/>
          <w:tab w:val="left" w:pos="648"/>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i/>
          <w:u w:val="single"/>
        </w:rPr>
      </w:pPr>
      <w:r>
        <w:tab/>
      </w:r>
      <w:r>
        <w:rPr>
          <w:i/>
          <w:u w:val="single"/>
        </w:rPr>
        <w:t xml:space="preserve">Of these funds the </w:t>
      </w:r>
      <w:r>
        <w:rPr>
          <w:rFonts w:cs="Times New Roman"/>
          <w:i/>
          <w:szCs w:val="22"/>
          <w:u w:val="single"/>
        </w:rPr>
        <w:t>Department</w:t>
      </w:r>
      <w:r>
        <w:rPr>
          <w:i/>
          <w:u w:val="single"/>
        </w:rPr>
        <w:t xml:space="preserve"> of Health and Human Services is further directed to transfer the following amounts to the specified agencies to partially offset prior fiscal year mid-year reductions:</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A.</w:t>
      </w:r>
      <w:r>
        <w:rPr>
          <w:i/>
          <w:u w:val="single"/>
        </w:rPr>
        <w:tab/>
        <w:t>Department of Education</w:t>
      </w:r>
      <w:r>
        <w:rPr>
          <w:i/>
          <w:u w:val="single"/>
        </w:rPr>
        <w:tab/>
        <w:t>$</w:t>
      </w:r>
      <w:r>
        <w:rPr>
          <w:i/>
          <w:u w:val="single"/>
        </w:rPr>
        <w:tab/>
        <w:t>4,177,833;</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B.</w:t>
      </w:r>
      <w:r>
        <w:rPr>
          <w:i/>
          <w:u w:val="single"/>
        </w:rPr>
        <w:tab/>
        <w:t>University of South Carolina, Columbia</w:t>
      </w:r>
      <w:r>
        <w:rPr>
          <w:i/>
          <w:u w:val="single"/>
        </w:rPr>
        <w:tab/>
        <w:t>$</w:t>
      </w:r>
      <w:r>
        <w:rPr>
          <w:i/>
          <w:u w:val="single"/>
        </w:rPr>
        <w:tab/>
        <w:t>189,082;</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C.</w:t>
      </w:r>
      <w:r>
        <w:rPr>
          <w:i/>
          <w:u w:val="single"/>
        </w:rPr>
        <w:tab/>
        <w:t>Consortium of Community Teaching Hospitals</w:t>
      </w:r>
      <w:r>
        <w:rPr>
          <w:i/>
          <w:u w:val="single"/>
        </w:rPr>
        <w:tab/>
        <w:t>$</w:t>
      </w:r>
      <w:r>
        <w:rPr>
          <w:i/>
          <w:u w:val="single"/>
        </w:rPr>
        <w:tab/>
        <w:t>1,076,028;</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D.</w:t>
      </w:r>
      <w:r>
        <w:rPr>
          <w:i/>
          <w:u w:val="single"/>
        </w:rPr>
        <w:tab/>
        <w:t>Governor’s Office of Executive Policy and Programs</w:t>
      </w:r>
      <w:r>
        <w:rPr>
          <w:i/>
          <w:u w:val="single"/>
        </w:rPr>
        <w:tab/>
        <w:t>$</w:t>
      </w:r>
      <w:r>
        <w:rPr>
          <w:i/>
          <w:u w:val="single"/>
        </w:rPr>
        <w:tab/>
        <w:t>554,755;</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E.</w:t>
      </w:r>
      <w:r>
        <w:rPr>
          <w:i/>
          <w:u w:val="single"/>
        </w:rPr>
        <w:tab/>
        <w:t>Department of Health and Environmental Control</w:t>
      </w:r>
      <w:r>
        <w:rPr>
          <w:i/>
          <w:u w:val="single"/>
        </w:rPr>
        <w:tab/>
        <w:t>$</w:t>
      </w:r>
      <w:r>
        <w:rPr>
          <w:i/>
          <w:u w:val="single"/>
        </w:rPr>
        <w:tab/>
        <w:t>1,210,971;</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F.</w:t>
      </w:r>
      <w:r>
        <w:rPr>
          <w:i/>
          <w:u w:val="single"/>
        </w:rPr>
        <w:tab/>
        <w:t>Department of Mental Health</w:t>
      </w:r>
      <w:r>
        <w:rPr>
          <w:i/>
          <w:u w:val="single"/>
        </w:rPr>
        <w:tab/>
        <w:t>$</w:t>
      </w:r>
      <w:r>
        <w:rPr>
          <w:i/>
          <w:u w:val="single"/>
        </w:rPr>
        <w:tab/>
        <w:t>11,777,441;</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G.</w:t>
      </w:r>
      <w:r>
        <w:rPr>
          <w:i/>
          <w:u w:val="single"/>
        </w:rPr>
        <w:tab/>
        <w:t>Department of Disabilities and Special Needs</w:t>
      </w:r>
      <w:r>
        <w:rPr>
          <w:i/>
          <w:u w:val="single"/>
        </w:rPr>
        <w:tab/>
        <w:t>$</w:t>
      </w:r>
      <w:r>
        <w:rPr>
          <w:i/>
          <w:u w:val="single"/>
        </w:rPr>
        <w:tab/>
        <w:t>11,925,978;</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H.</w:t>
      </w:r>
      <w:r>
        <w:rPr>
          <w:i/>
          <w:u w:val="single"/>
        </w:rPr>
        <w:tab/>
        <w:t>Department of Alcohol and Other Drug Abuse Services</w:t>
      </w:r>
      <w:r>
        <w:rPr>
          <w:i/>
          <w:u w:val="single"/>
        </w:rPr>
        <w:tab/>
        <w:t>$</w:t>
      </w:r>
      <w:r>
        <w:rPr>
          <w:i/>
          <w:u w:val="single"/>
        </w:rPr>
        <w:tab/>
        <w:t>1,331,057;</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I.</w:t>
      </w:r>
      <w:r>
        <w:rPr>
          <w:i/>
          <w:u w:val="single"/>
        </w:rPr>
        <w:tab/>
        <w:t>Department of Social Services</w:t>
      </w:r>
      <w:r>
        <w:rPr>
          <w:i/>
          <w:u w:val="single"/>
        </w:rPr>
        <w:tab/>
        <w:t>$</w:t>
      </w:r>
      <w:r>
        <w:rPr>
          <w:i/>
          <w:u w:val="single"/>
        </w:rPr>
        <w:tab/>
        <w:t>885,410;</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J.</w:t>
      </w:r>
      <w:r>
        <w:rPr>
          <w:i/>
          <w:u w:val="single"/>
        </w:rPr>
        <w:tab/>
        <w:t>Wil Lou Gray Opportunity School</w:t>
      </w:r>
      <w:r>
        <w:rPr>
          <w:i/>
          <w:u w:val="single"/>
        </w:rPr>
        <w:tab/>
        <w:t>$</w:t>
      </w:r>
      <w:r>
        <w:rPr>
          <w:i/>
          <w:u w:val="single"/>
        </w:rPr>
        <w:tab/>
        <w:t>3,535;</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K.</w:t>
      </w:r>
      <w:r>
        <w:rPr>
          <w:i/>
          <w:u w:val="single"/>
        </w:rPr>
        <w:tab/>
        <w:t>School for the Deaf and the Blind</w:t>
      </w:r>
      <w:r>
        <w:rPr>
          <w:i/>
          <w:u w:val="single"/>
        </w:rPr>
        <w:tab/>
        <w:t>$</w:t>
      </w:r>
      <w:r>
        <w:rPr>
          <w:i/>
          <w:u w:val="single"/>
        </w:rPr>
        <w:tab/>
        <w:t>233,333;</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L,</w:t>
      </w:r>
      <w:r>
        <w:rPr>
          <w:i/>
          <w:u w:val="single"/>
        </w:rPr>
        <w:tab/>
        <w:t>Department of Corrections</w:t>
      </w:r>
      <w:r>
        <w:rPr>
          <w:i/>
          <w:u w:val="single"/>
        </w:rPr>
        <w:tab/>
        <w:t>$</w:t>
      </w:r>
      <w:r>
        <w:rPr>
          <w:i/>
          <w:u w:val="single"/>
        </w:rPr>
        <w:tab/>
        <w:t>280,881;</w:t>
      </w:r>
    </w:p>
    <w:p>
      <w:pPr>
        <w:tabs>
          <w:tab w:val="left" w:pos="450"/>
          <w:tab w:val="left" w:pos="720"/>
          <w:tab w:val="left" w:pos="1210"/>
          <w:tab w:val="left" w:pos="1512"/>
          <w:tab w:val="left" w:pos="1870"/>
          <w:tab w:val="left" w:leader="dot" w:pos="7470"/>
          <w:tab w:val="right" w:pos="8820"/>
        </w:tabs>
        <w:jc w:val="both"/>
        <w:rPr>
          <w:i/>
          <w:u w:val="single"/>
        </w:rPr>
      </w:pPr>
      <w:r>
        <w:tab/>
      </w:r>
      <w:r>
        <w:tab/>
      </w:r>
      <w:r>
        <w:rPr>
          <w:i/>
          <w:u w:val="single"/>
        </w:rPr>
        <w:t>M.</w:t>
      </w:r>
      <w:r>
        <w:rPr>
          <w:i/>
          <w:u w:val="single"/>
        </w:rPr>
        <w:tab/>
        <w:t>Department of Juvenile Justice</w:t>
      </w:r>
      <w:r>
        <w:rPr>
          <w:i/>
          <w:u w:val="single"/>
        </w:rPr>
        <w:tab/>
        <w:t>$</w:t>
      </w:r>
      <w:r>
        <w:rPr>
          <w:i/>
          <w:u w:val="single"/>
        </w:rPr>
        <w:tab/>
        <w:t>926,441;</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heme="minorHAnsi" w:cs="Times New Roman"/>
          <w:i/>
          <w:color w:val="auto"/>
          <w:szCs w:val="22"/>
          <w:u w:val="single"/>
        </w:rPr>
      </w:pPr>
      <w:r>
        <w:rPr>
          <w:rFonts w:eastAsiaTheme="minorHAnsi" w:cs="Times New Roman"/>
          <w:color w:val="auto"/>
          <w:szCs w:val="22"/>
        </w:rPr>
        <w:tab/>
      </w:r>
      <w:r>
        <w:rPr>
          <w:rFonts w:eastAsiaTheme="minorHAnsi" w:cs="Times New Roman"/>
          <w:i/>
          <w:color w:val="auto"/>
          <w:szCs w:val="22"/>
          <w:u w:val="single"/>
        </w:rPr>
        <w:t>Unexpended funds appropriated pursuant to this provision may be carried forward to succeeding fiscal years and expended for the same purposes.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b/>
          <w:color w:val="auto"/>
          <w:szCs w:val="17"/>
        </w:rPr>
        <w:tab/>
      </w:r>
      <w:r>
        <w:rPr>
          <w:rFonts w:cs="Times New Roman"/>
          <w:b/>
          <w:i/>
          <w:color w:val="auto"/>
          <w:szCs w:val="17"/>
          <w:u w:val="single"/>
        </w:rPr>
        <w:t>90.22.</w:t>
      </w:r>
      <w:r>
        <w:rPr>
          <w:rFonts w:cs="Times New Roman"/>
          <w:i/>
          <w:color w:val="auto"/>
          <w:szCs w:val="17"/>
          <w:u w:val="single"/>
        </w:rPr>
        <w:tab/>
        <w:t xml:space="preserve">(SR: </w:t>
      </w:r>
      <w:r>
        <w:rPr>
          <w:rFonts w:eastAsiaTheme="minorHAnsi" w:cs="Times New Roman"/>
          <w:i/>
          <w:color w:val="auto"/>
          <w:szCs w:val="22"/>
          <w:u w:val="single"/>
        </w:rPr>
        <w:t>Personnel</w:t>
      </w:r>
      <w:r>
        <w:rPr>
          <w:rFonts w:cs="Times New Roman"/>
          <w:i/>
          <w:color w:val="auto"/>
          <w:szCs w:val="17"/>
          <w:u w:val="single"/>
        </w:rPr>
        <w:t xml:space="preserve"> for Increased Enforcement Collections)  For Fiscal Year 2009-10, in order to increase enforced collections, two million two hundred thousand dollars allocated to the Department of Revenue in this act shall be used exclusively to hire and </w:t>
      </w:r>
      <w:r>
        <w:rPr>
          <w:rFonts w:cs="Times New Roman"/>
          <w:i/>
          <w:color w:val="auto"/>
          <w:u w:val="single"/>
        </w:rPr>
        <w:t>provide</w:t>
      </w:r>
      <w:r>
        <w:rPr>
          <w:rFonts w:cs="Times New Roman"/>
          <w:i/>
          <w:color w:val="auto"/>
          <w:szCs w:val="17"/>
          <w:u w:val="single"/>
        </w:rPr>
        <w:t xml:space="preserve"> operations for specifically identified additional enforcement personnel (agents, auditors and support) to enhance audit and collection activity.</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 department may collect revenues from any source within its jurisdiction, which may include but is not limited to corporate, individual or sales </w:t>
      </w:r>
      <w:r>
        <w:rPr>
          <w:i/>
          <w:szCs w:val="22"/>
          <w:u w:val="single"/>
        </w:rPr>
        <w:t>tax</w:t>
      </w:r>
      <w:r>
        <w:rPr>
          <w:rFonts w:cs="Times New Roman"/>
          <w:i/>
          <w:color w:val="auto"/>
          <w:szCs w:val="17"/>
          <w:u w:val="single"/>
        </w:rPr>
        <w:t xml:space="preserve"> collections but especially shall focus on enforced collections and outstanding liabilities.</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 xml:space="preserve">These funds shall be deposited in a fund separate and distinct from the general fund as established within the Office of the State Treasurer, except </w:t>
      </w:r>
      <w:r>
        <w:rPr>
          <w:i/>
          <w:szCs w:val="22"/>
          <w:u w:val="single"/>
        </w:rPr>
        <w:t>that</w:t>
      </w:r>
      <w:r>
        <w:rPr>
          <w:rFonts w:cs="Times New Roman"/>
          <w:i/>
          <w:color w:val="auto"/>
          <w:szCs w:val="17"/>
          <w:u w:val="single"/>
        </w:rPr>
        <w:t xml:space="preserve"> any motor fuel funds collected as a result of the enforced collection efforts shall be distributed in the same manner as other motor fuel tax revenues are currently distributed.</w:t>
      </w:r>
    </w:p>
    <w:p>
      <w:pPr>
        <w:tabs>
          <w:tab w:val="left" w:pos="216"/>
          <w:tab w:val="left" w:pos="432"/>
          <w:tab w:val="left" w:pos="648"/>
          <w:tab w:val="left" w:pos="99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 xml:space="preserve">For the fiscal </w:t>
      </w:r>
      <w:r>
        <w:rPr>
          <w:i/>
          <w:szCs w:val="22"/>
          <w:u w:val="single"/>
        </w:rPr>
        <w:t>year</w:t>
      </w:r>
      <w:r>
        <w:rPr>
          <w:rFonts w:cs="Times New Roman"/>
          <w:i/>
          <w:color w:val="auto"/>
          <w:szCs w:val="17"/>
          <w:u w:val="single"/>
        </w:rPr>
        <w:t xml:space="preserve"> beginning July 1, 2009 and ending June 30, 2010, the State Treasurer shall disburse quarterly to the Employment Security Commission, the sum of $48,250,000 for the Unemployment Insurance Trust Fund loan repayment.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develop internal mechanisms to insure the integrity of customary and usual enforced collections.  When the department determines that the quarterly customary and usual enforced collections have been exceeded, the department shall deposit the excess funds into the separate and distinct fund not to exceed the totals as provided in this provision.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lastRenderedPageBreak/>
        <w:tab/>
      </w:r>
      <w:r>
        <w:rPr>
          <w:rFonts w:cs="Times New Roman"/>
          <w:i/>
          <w:color w:val="auto"/>
          <w:szCs w:val="17"/>
          <w:u w:val="single"/>
        </w:rPr>
        <w:t>The funds in this account shall be appropriated for the purpose herein and disbursed quarterly.  Unexpended funds appropriated pursuant to this provision may be carried forward to succeeding fiscal years and expended for the same purpose.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If revenues collected and deposited into the new account are less than the amounts appropriated, the agency receiving the appropriation shall have its appropriation reduced.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i/>
          <w:color w:val="auto"/>
          <w:szCs w:val="17"/>
        </w:rPr>
        <w:tab/>
      </w:r>
      <w:r>
        <w:rPr>
          <w:rFonts w:cs="Times New Roman"/>
          <w:i/>
          <w:color w:val="auto"/>
          <w:szCs w:val="17"/>
          <w:u w:val="single"/>
        </w:rPr>
        <w:t>Any excess revenue above the amounts identified in this provision shall be transferred to the General Fund of the State.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i/>
          <w:color w:val="auto"/>
          <w:szCs w:val="17"/>
          <w:u w:val="single"/>
        </w:rPr>
      </w:pPr>
      <w:r>
        <w:rPr>
          <w:rFonts w:cs="Times New Roman"/>
          <w:color w:val="auto"/>
          <w:szCs w:val="17"/>
        </w:rPr>
        <w:tab/>
      </w:r>
      <w:r>
        <w:rPr>
          <w:rFonts w:cs="Times New Roman"/>
          <w:i/>
          <w:color w:val="auto"/>
          <w:szCs w:val="17"/>
          <w:u w:val="single"/>
        </w:rPr>
        <w:t>The Department of Revenue shall report on a quarterly basis to the finance committees of the General Assembly and to the Board of Economic Advisors on the collections received in this fund.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r>
        <w:rPr>
          <w:rFonts w:cs="Times New Roman"/>
          <w:b/>
        </w:rPr>
        <w:t>END OF PART IB</w:t>
      </w:r>
    </w:p>
    <w:p>
      <w:pPr>
        <w:tabs>
          <w:tab w:val="left" w:pos="216"/>
          <w:tab w:val="left" w:pos="432"/>
          <w:tab w:val="left" w:pos="648"/>
          <w:tab w:val="left" w:pos="763"/>
          <w:tab w:val="left" w:pos="850"/>
          <w:tab w:val="left" w:pos="121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pacing w:line="230" w:lineRule="exact"/>
        <w:jc w:val="center"/>
        <w:rPr>
          <w:rFonts w:cs="Times New Roman"/>
          <w:b/>
        </w:rPr>
      </w:pP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rPr>
      </w:pPr>
      <w:r>
        <w:rPr>
          <w:rFonts w:cs="Times New Roman"/>
        </w:rPr>
        <w:tab/>
        <w:t>All acts or parts of acts inconsistent with any of the provisions of Parts IA or IB of this act are suspended for Fiscal Year 2009-2010.</w:t>
      </w:r>
    </w:p>
    <w:p>
      <w:pPr>
        <w:tabs>
          <w:tab w:val="left" w:pos="216"/>
          <w:tab w:val="left" w:pos="432"/>
          <w:tab w:val="left" w:pos="648"/>
          <w:tab w:val="left" w:pos="763"/>
          <w:tab w:val="left" w:pos="850"/>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cs="Times New Roman"/>
          <w:bCs/>
        </w:rPr>
      </w:pPr>
      <w:r>
        <w:rPr>
          <w:rFonts w:cs="Times New Roman"/>
          <w:b/>
        </w:rPr>
        <w:tab/>
      </w:r>
      <w:r>
        <w:rPr>
          <w:rFonts w:cs="Times New Roman"/>
          <w:bCs/>
        </w:rPr>
        <w:t>Except as otherwise specifically provided, this act takes effect immediately upon its approval by the Governor.</w:t>
      </w:r>
    </w:p>
    <w:p/>
    <w:sectPr>
      <w:headerReference w:type="even" r:id="rId92"/>
      <w:headerReference w:type="default" r:id="rId93"/>
      <w:footerReference w:type="even" r:id="rId94"/>
      <w:footerReference w:type="default" r:id="rId95"/>
      <w:headerReference w:type="first" r:id="rId96"/>
      <w:footerReference w:type="first" r:id="rId97"/>
      <w:type w:val="continuous"/>
      <w:pgSz w:w="15840" w:h="12240" w:orient="landscape" w:code="1"/>
      <w:pgMar w:top="1152" w:right="1800" w:bottom="1152" w:left="2160" w:header="1008" w:footer="0" w:gutter="288"/>
      <w:paperSrc w:first="15" w:other="15"/>
      <w:lnNumType w:countBy="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97494E90-DDFB-4060-9B06-E0004B163623}"/>
    <w:embedBold r:id="rId2" w:fontKey="{200B070A-CC1E-4FB1-9968-8AB3E29E1281}"/>
    <w:embedItalic r:id="rId3" w:fontKey="{758437A9-AA80-40D4-8C70-944F7B357B40}"/>
    <w:embedBoldItalic r:id="rId4" w:fontKey="{B8E726B9-1663-4DCB-AE44-10B96A9EA344}"/>
  </w:font>
  <w:font w:name="Arial">
    <w:panose1 w:val="020B0604020202020204"/>
    <w:charset w:val="00"/>
    <w:family w:val="swiss"/>
    <w:pitch w:val="variable"/>
    <w:sig w:usb0="20002A87" w:usb1="80000000" w:usb2="00000008" w:usb3="00000000" w:csb0="000001FF" w:csb1="00000000"/>
    <w:embedRegular r:id="rId5" w:fontKey="{54C23788-96BC-4066-B184-13107D791CA4}"/>
    <w:embedBold r:id="rId6" w:fontKey="{937FA233-0F5D-4F89-897C-66A97E7A1850}"/>
    <w:embedItalic r:id="rId7" w:fontKey="{BE532A89-484B-46DD-B2F3-329B77F5EA0D}"/>
    <w:embedBoldItalic r:id="rId8" w:fontKey="{B32E1C38-326E-43D5-97BA-1EAE758E328D}"/>
  </w:font>
  <w:font w:name="ZapfDingbats">
    <w:altName w:val="Monotype Sorts"/>
    <w:panose1 w:val="00000000000000000000"/>
    <w:charset w:val="02"/>
    <w:family w:val="decorative"/>
    <w:notTrueType/>
    <w:pitch w:val="variable"/>
    <w:sig w:usb0="00000000" w:usb1="10000000" w:usb2="00000000" w:usb3="00000000" w:csb0="80000000" w:csb1="00000000"/>
  </w:font>
  <w:font w:name="Times">
    <w:panose1 w:val="02020603050405020304"/>
    <w:charset w:val="00"/>
    <w:family w:val="roman"/>
    <w:pitch w:val="variable"/>
    <w:sig w:usb0="20002A87" w:usb1="80000000" w:usb2="00000008"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00"/>
    <w:family w:val="modern"/>
    <w:pitch w:val="fixed"/>
    <w:sig w:usb0="20002A87" w:usb1="80000000" w:usb2="00000008" w:usb3="00000000" w:csb0="000001FF" w:csb1="00000000"/>
    <w:embedRegular r:id="rId9" w:fontKey="{CEC7EA3F-9864-4711-A8B1-A2224A00006F}"/>
  </w:font>
  <w:font w:name="Calibri">
    <w:panose1 w:val="020F0502020204030204"/>
    <w:charset w:val="00"/>
    <w:family w:val="swiss"/>
    <w:pitch w:val="variable"/>
    <w:sig w:usb0="A00002EF" w:usb1="4000207B" w:usb2="00000000" w:usb3="00000000" w:csb0="0000009F" w:csb1="00000000"/>
    <w:embedRegular r:id="rId10" w:fontKey="{5565A157-FFE0-4C3D-8A6B-68628FA0D7B0}"/>
    <w:embedBold r:id="rId11" w:fontKey="{9A2A25CE-F764-4F73-9E1A-D804F054AD59}"/>
    <w:embedItalic r:id="rId12" w:fontKey="{79569139-A1EE-4ACE-9AE0-DD788FB1208A}"/>
    <w:embedBoldItalic r:id="rId13" w:fontKey="{34435B51-D21D-416F-99A3-E8572895ED92}"/>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14" w:fontKey="{DB189163-0A64-4FD1-9FBC-6351F454983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7-H06 - HIGHER EDUCATION TUITION GRANTS COMMISSION</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9 - H12 - CLEMSON UNIVERSITY - EDUCATIONAL &amp; GENERAL</w:t>
    </w: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pPr>
      <w:pStyle w:val="Header"/>
      <w:tabs>
        <w:tab w:val="clear" w:pos="4320"/>
        <w:tab w:val="clear" w:pos="8640"/>
        <w:tab w:val="right" w:pos="11520"/>
      </w:tabs>
      <w:rPr>
        <w:b/>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376</w:t>
    </w:r>
    <w:r>
      <w:rPr>
        <w:b/>
      </w:rPr>
      <w:fldChar w:fldCharType="end"/>
    </w:r>
  </w:p>
  <w:p>
    <w:pPr>
      <w:pStyle w:val="Header"/>
      <w:tabs>
        <w:tab w:val="clear" w:pos="4320"/>
        <w:tab w:val="clear" w:pos="8640"/>
        <w:tab w:val="right" w:pos="11520"/>
      </w:tabs>
      <w:rPr>
        <w:b/>
      </w:rPr>
    </w:pP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15 - H45 -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pPr>
      <w:pStyle w:val="Header"/>
      <w:tabs>
        <w:tab w:val="clear" w:pos="4320"/>
        <w:tab w:val="clear" w:pos="8640"/>
        <w:tab w:val="right" w:pos="11520"/>
      </w:tabs>
      <w:rPr>
        <w:b/>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17 - H54 - MEDICAL UNIVERSITY OF SOUTH CAROLINA</w:t>
    </w:r>
    <w:r>
      <w:tab/>
    </w:r>
    <w:r>
      <w:rPr>
        <w:b/>
      </w:rPr>
      <w:t xml:space="preserve">PAGE </w:t>
    </w:r>
    <w:r>
      <w:rPr>
        <w:b/>
      </w:rPr>
      <w:fldChar w:fldCharType="begin"/>
    </w:r>
    <w:r>
      <w:rPr>
        <w:b/>
      </w:rPr>
      <w:instrText xml:space="preserve"> PAGE  \* MERGEFORMAT </w:instrText>
    </w:r>
    <w:r>
      <w:rPr>
        <w:b/>
      </w:rPr>
      <w:fldChar w:fldCharType="separate"/>
    </w:r>
    <w:r>
      <w:rPr>
        <w:b/>
        <w:noProof/>
      </w:rPr>
      <w:t>377</w:t>
    </w:r>
    <w:r>
      <w:rPr>
        <w:b/>
      </w:rPr>
      <w:fldChar w:fldCharType="end"/>
    </w:r>
  </w:p>
  <w:p>
    <w:pPr>
      <w:pStyle w:val="Header"/>
      <w:tabs>
        <w:tab w:val="clear" w:pos="4320"/>
        <w:tab w:val="clear" w:pos="8640"/>
        <w:tab w:val="right" w:pos="11520"/>
      </w:tabs>
      <w:rPr>
        <w:b/>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18 - H59 - STATE BOARD FOR TECHNICAL &amp; COMPREHENSIVE EDUCATION</w:t>
    </w:r>
    <w:r>
      <w:tab/>
    </w:r>
    <w:r>
      <w:rPr>
        <w:b/>
      </w:rPr>
      <w:t xml:space="preserve">PAGE </w:t>
    </w:r>
    <w:r>
      <w:rPr>
        <w:b/>
      </w:rPr>
      <w:fldChar w:fldCharType="begin"/>
    </w:r>
    <w:r>
      <w:rPr>
        <w:b/>
      </w:rPr>
      <w:instrText xml:space="preserve"> PAGE  \* MERGEFORMAT </w:instrText>
    </w:r>
    <w:r>
      <w:rPr>
        <w:b/>
      </w:rPr>
      <w:fldChar w:fldCharType="separate"/>
    </w:r>
    <w:r>
      <w:rPr>
        <w:b/>
        <w:noProof/>
      </w:rPr>
      <w:t>378</w:t>
    </w:r>
    <w:r>
      <w:rPr>
        <w:b/>
      </w:rPr>
      <w:fldChar w:fldCharType="end"/>
    </w:r>
  </w:p>
  <w:p>
    <w:pPr>
      <w:pStyle w:val="Header"/>
      <w:tabs>
        <w:tab w:val="clear" w:pos="4320"/>
        <w:tab w:val="clear" w:pos="8640"/>
        <w:tab w:val="right" w:pos="11520"/>
      </w:tabs>
      <w:rPr>
        <w:b/>
      </w:rPr>
    </w:pP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19 - H67 - EDUCATIONAL TELEVISION COMMISSION</w:t>
    </w:r>
    <w:r>
      <w:tab/>
    </w:r>
    <w:r>
      <w:rPr>
        <w:b/>
      </w:rPr>
      <w:t xml:space="preserve">PAGE </w:t>
    </w:r>
    <w:r>
      <w:rPr>
        <w:b/>
      </w:rPr>
      <w:fldChar w:fldCharType="begin"/>
    </w:r>
    <w:r>
      <w:rPr>
        <w:b/>
      </w:rPr>
      <w:instrText xml:space="preserve"> PAGE  \* MERGEFORMAT </w:instrText>
    </w:r>
    <w:r>
      <w:rPr>
        <w:b/>
      </w:rPr>
      <w:fldChar w:fldCharType="separate"/>
    </w:r>
    <w:r>
      <w:rPr>
        <w:b/>
        <w:noProof/>
      </w:rPr>
      <w:t>380</w:t>
    </w:r>
    <w:r>
      <w:rPr>
        <w:b/>
      </w:rPr>
      <w:fldChar w:fldCharType="end"/>
    </w:r>
  </w:p>
  <w:p>
    <w:pPr>
      <w:pStyle w:val="Header"/>
      <w:tabs>
        <w:tab w:val="clear" w:pos="4320"/>
        <w:tab w:val="clear" w:pos="8640"/>
        <w:tab w:val="right" w:pos="11520"/>
      </w:tabs>
      <w:rPr>
        <w:b/>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20 - H73 - DEPARTMENT OF VOCATIONAL REHABILITATION</w:t>
    </w:r>
    <w:r>
      <w:tab/>
    </w:r>
    <w:r>
      <w:rPr>
        <w:b/>
      </w:rPr>
      <w:t xml:space="preserve">PAGE </w:t>
    </w:r>
    <w:r>
      <w:rPr>
        <w:b/>
      </w:rPr>
      <w:fldChar w:fldCharType="begin"/>
    </w:r>
    <w:r>
      <w:rPr>
        <w:b/>
      </w:rPr>
      <w:instrText xml:space="preserve"> PAGE  \* MERGEFORMAT </w:instrText>
    </w:r>
    <w:r>
      <w:rPr>
        <w:b/>
      </w:rPr>
      <w:fldChar w:fldCharType="separate"/>
    </w:r>
    <w:r>
      <w:rPr>
        <w:b/>
        <w:noProof/>
      </w:rPr>
      <w:t>381</w:t>
    </w:r>
    <w:r>
      <w:rPr>
        <w:b/>
      </w:rPr>
      <w:fldChar w:fldCharType="end"/>
    </w:r>
  </w:p>
  <w:p>
    <w:pPr>
      <w:pStyle w:val="Header"/>
      <w:tabs>
        <w:tab w:val="clear" w:pos="4320"/>
        <w:tab w:val="clear" w:pos="8640"/>
        <w:tab w:val="right" w:pos="11520"/>
      </w:tabs>
      <w:rPr>
        <w:b/>
      </w:rPr>
    </w:pP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21 - J02 - DEPARTMENT OF HEALTH AND HUMAN SERVICES</w:t>
    </w:r>
    <w:r>
      <w:tab/>
    </w:r>
    <w:r>
      <w:rPr>
        <w:b/>
      </w:rPr>
      <w:t xml:space="preserve">PAGE </w:t>
    </w:r>
    <w:r>
      <w:rPr>
        <w:b/>
      </w:rPr>
      <w:fldChar w:fldCharType="begin"/>
    </w:r>
    <w:r>
      <w:rPr>
        <w:b/>
      </w:rPr>
      <w:instrText xml:space="preserve"> PAGE  \* MERGEFORMAT </w:instrText>
    </w:r>
    <w:r>
      <w:rPr>
        <w:b/>
      </w:rPr>
      <w:fldChar w:fldCharType="separate"/>
    </w:r>
    <w:r>
      <w:rPr>
        <w:b/>
        <w:noProof/>
      </w:rPr>
      <w:t>388</w:t>
    </w:r>
    <w:r>
      <w:rPr>
        <w:b/>
      </w:rPr>
      <w:fldChar w:fldCharType="end"/>
    </w:r>
  </w:p>
  <w:p>
    <w:pPr>
      <w:pStyle w:val="Header"/>
      <w:tabs>
        <w:tab w:val="clear" w:pos="4320"/>
        <w:tab w:val="clear" w:pos="8640"/>
        <w:tab w:val="right" w:pos="11520"/>
      </w:tabs>
      <w:rPr>
        <w:b/>
      </w:rPr>
    </w:pP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389</w:t>
    </w:r>
    <w:r>
      <w:rPr>
        <w:b/>
      </w:rPr>
      <w:fldChar w:fldCharType="end"/>
    </w:r>
  </w:p>
  <w:p>
    <w:pPr>
      <w:pStyle w:val="Header"/>
      <w:tabs>
        <w:tab w:val="clear" w:pos="4320"/>
        <w:tab w:val="clear" w:pos="8640"/>
        <w:tab w:val="right" w:pos="11520"/>
      </w:tabs>
      <w:rPr>
        <w:b/>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324</w:t>
    </w:r>
    <w:r>
      <w:rPr>
        <w:b/>
      </w:rPr>
      <w:fldChar w:fldCharType="end"/>
    </w:r>
  </w:p>
  <w:p>
    <w:pPr>
      <w:pStyle w:val="Header"/>
      <w:tabs>
        <w:tab w:val="clear" w:pos="4320"/>
        <w:tab w:val="clear" w:pos="8640"/>
        <w:tab w:val="right" w:pos="11520"/>
      </w:tabs>
      <w:rPr>
        <w:b/>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22 - J04 - DEPARTMENT OF HEALTH AND ENVIRONMENTAL CONTROL</w:t>
    </w:r>
    <w:r>
      <w:tab/>
    </w:r>
    <w:r>
      <w:rPr>
        <w:b/>
      </w:rPr>
      <w:t xml:space="preserve">PAGE </w:t>
    </w:r>
    <w:r>
      <w:rPr>
        <w:b/>
      </w:rPr>
      <w:fldChar w:fldCharType="begin"/>
    </w:r>
    <w:r>
      <w:rPr>
        <w:b/>
      </w:rPr>
      <w:instrText xml:space="preserve"> PAGE  \* MERGEFORMAT </w:instrText>
    </w:r>
    <w:r>
      <w:rPr>
        <w:b/>
      </w:rPr>
      <w:fldChar w:fldCharType="separate"/>
    </w:r>
    <w:r>
      <w:rPr>
        <w:b/>
        <w:noProof/>
      </w:rPr>
      <w:t>395</w:t>
    </w:r>
    <w:r>
      <w:rPr>
        <w:b/>
      </w:rPr>
      <w:fldChar w:fldCharType="end"/>
    </w:r>
  </w:p>
  <w:p>
    <w:pPr>
      <w:pStyle w:val="Header"/>
      <w:tabs>
        <w:tab w:val="clear" w:pos="4320"/>
        <w:tab w:val="clear" w:pos="8640"/>
        <w:tab w:val="right" w:pos="11520"/>
      </w:tabs>
      <w:rPr>
        <w:b/>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23 - J12 - DEPARTMENT OF MENTAL HEALTH</w:t>
    </w:r>
    <w:r>
      <w:tab/>
    </w:r>
    <w:r>
      <w:rPr>
        <w:b/>
      </w:rPr>
      <w:t xml:space="preserve">PAGE </w:t>
    </w:r>
    <w:r>
      <w:rPr>
        <w:b/>
      </w:rPr>
      <w:fldChar w:fldCharType="begin"/>
    </w:r>
    <w:r>
      <w:rPr>
        <w:b/>
      </w:rPr>
      <w:instrText xml:space="preserve"> PAGE  \* MERGEFORMAT </w:instrText>
    </w:r>
    <w:r>
      <w:rPr>
        <w:b/>
      </w:rPr>
      <w:fldChar w:fldCharType="separate"/>
    </w:r>
    <w:r>
      <w:rPr>
        <w:b/>
        <w:noProof/>
      </w:rPr>
      <w:t>398</w:t>
    </w:r>
    <w:r>
      <w:rPr>
        <w:b/>
      </w:rPr>
      <w:fldChar w:fldCharType="end"/>
    </w:r>
  </w:p>
  <w:p>
    <w:pPr>
      <w:pStyle w:val="Header"/>
      <w:tabs>
        <w:tab w:val="clear" w:pos="4320"/>
        <w:tab w:val="clear" w:pos="8640"/>
        <w:tab w:val="right" w:pos="11520"/>
      </w:tabs>
      <w:rPr>
        <w:b/>
      </w:rPr>
    </w:pP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24 - J16 - DEPARTMENT OF DISABILITIES AND SPECIAL NEEDS</w:t>
    </w:r>
    <w:r>
      <w:tab/>
    </w:r>
    <w:r>
      <w:rPr>
        <w:b/>
      </w:rPr>
      <w:t xml:space="preserve">PAGE </w:t>
    </w:r>
    <w:r>
      <w:rPr>
        <w:b/>
      </w:rPr>
      <w:fldChar w:fldCharType="begin"/>
    </w:r>
    <w:r>
      <w:rPr>
        <w:b/>
      </w:rPr>
      <w:instrText xml:space="preserve"> PAGE  \* MERGEFORMAT </w:instrText>
    </w:r>
    <w:r>
      <w:rPr>
        <w:b/>
      </w:rPr>
      <w:fldChar w:fldCharType="separate"/>
    </w:r>
    <w:r>
      <w:rPr>
        <w:b/>
        <w:noProof/>
      </w:rPr>
      <w:t>399</w:t>
    </w:r>
    <w:r>
      <w:rPr>
        <w:b/>
      </w:rPr>
      <w:fldChar w:fldCharType="end"/>
    </w:r>
  </w:p>
  <w:p>
    <w:pPr>
      <w:pStyle w:val="Header"/>
      <w:tabs>
        <w:tab w:val="clear" w:pos="4320"/>
        <w:tab w:val="clear" w:pos="8640"/>
        <w:tab w:val="right" w:pos="11520"/>
      </w:tabs>
      <w:rPr>
        <w:b/>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25 - J20 - DEPARTMENT OF ALCOHOL &amp; OTHER DRUG ABUSE SERVICES</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400</w:t>
    </w:r>
    <w:r>
      <w:rPr>
        <w:b/>
      </w:rPr>
      <w:fldChar w:fldCharType="end"/>
    </w:r>
  </w:p>
  <w:p>
    <w:pPr>
      <w:pStyle w:val="Header"/>
      <w:tabs>
        <w:tab w:val="clear" w:pos="4320"/>
        <w:tab w:val="clear" w:pos="8640"/>
        <w:tab w:val="right" w:pos="11520"/>
      </w:tabs>
      <w:rPr>
        <w:b/>
      </w:rPr>
    </w:pP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26 - L04 - DEPARTMENT OF SOCIAL SERVICES</w:t>
    </w:r>
    <w:r>
      <w:tab/>
    </w:r>
    <w:r>
      <w:rPr>
        <w:b/>
      </w:rPr>
      <w:t xml:space="preserve">PAGE </w:t>
    </w:r>
    <w:r>
      <w:rPr>
        <w:b/>
      </w:rPr>
      <w:fldChar w:fldCharType="begin"/>
    </w:r>
    <w:r>
      <w:rPr>
        <w:b/>
      </w:rPr>
      <w:instrText xml:space="preserve"> PAGE  \* MERGEFORMAT </w:instrText>
    </w:r>
    <w:r>
      <w:rPr>
        <w:b/>
      </w:rPr>
      <w:fldChar w:fldCharType="separate"/>
    </w:r>
    <w:r>
      <w:rPr>
        <w:b/>
        <w:noProof/>
      </w:rPr>
      <w:t>404</w:t>
    </w:r>
    <w:r>
      <w:rPr>
        <w:b/>
      </w:rPr>
      <w:fldChar w:fldCharType="end"/>
    </w:r>
  </w:p>
  <w:p>
    <w:pPr>
      <w:pStyle w:val="Header"/>
      <w:tabs>
        <w:tab w:val="clear" w:pos="4320"/>
        <w:tab w:val="clear" w:pos="8640"/>
        <w:tab w:val="right" w:pos="11520"/>
      </w:tabs>
      <w:rPr>
        <w:b/>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27 - L24 - COMMISSION FOR THE BLIND</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405</w:t>
    </w:r>
    <w:r>
      <w:rPr>
        <w:b/>
      </w:rPr>
      <w:fldChar w:fldCharType="end"/>
    </w:r>
  </w:p>
  <w:p>
    <w:pPr>
      <w:pStyle w:val="Header"/>
      <w:tabs>
        <w:tab w:val="clear" w:pos="4320"/>
        <w:tab w:val="clear" w:pos="8640"/>
        <w:tab w:val="right" w:pos="11520"/>
      </w:tabs>
      <w:rPr>
        <w:b/>
      </w:rPr>
    </w:pP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29 - H87 - STATE LIBRARY</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30 - H91 - ARTS COMMISSION</w:t>
    </w:r>
    <w:r>
      <w:tab/>
    </w:r>
    <w:r>
      <w:rPr>
        <w:b/>
      </w:rPr>
      <w:t xml:space="preserve">PAGE </w:t>
    </w:r>
    <w:r>
      <w:rPr>
        <w:b/>
      </w:rPr>
      <w:fldChar w:fldCharType="begin"/>
    </w:r>
    <w:r>
      <w:rPr>
        <w:b/>
      </w:rPr>
      <w:instrText xml:space="preserve"> PAGE  \* MERGEFORMAT </w:instrText>
    </w:r>
    <w:r>
      <w:rPr>
        <w:b/>
      </w:rPr>
      <w:fldChar w:fldCharType="separate"/>
    </w:r>
    <w:r>
      <w:rPr>
        <w:b/>
        <w:noProof/>
      </w:rPr>
      <w:t>406</w:t>
    </w:r>
    <w:r>
      <w:rPr>
        <w:b/>
      </w:rPr>
      <w:fldChar w:fldCharType="end"/>
    </w:r>
  </w:p>
  <w:p>
    <w:pPr>
      <w:pStyle w:val="Header"/>
      <w:tabs>
        <w:tab w:val="clear" w:pos="4320"/>
        <w:tab w:val="clear" w:pos="8640"/>
        <w:tab w:val="right" w:pos="11520"/>
      </w:tabs>
      <w:rPr>
        <w:b/>
      </w:rP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1 - H63 - DEPARTMENT OF EDUCATION</w:t>
    </w:r>
    <w:r>
      <w:tab/>
    </w:r>
    <w:r>
      <w:rPr>
        <w:b/>
      </w:rPr>
      <w:t xml:space="preserve">PAGE </w:t>
    </w:r>
    <w:r>
      <w:rPr>
        <w:b/>
      </w:rPr>
      <w:fldChar w:fldCharType="begin"/>
    </w:r>
    <w:r>
      <w:rPr>
        <w:b/>
      </w:rPr>
      <w:instrText xml:space="preserve"> PAGE  \* MERGEFORMAT </w:instrText>
    </w:r>
    <w:r>
      <w:rPr>
        <w:b/>
      </w:rPr>
      <w:fldChar w:fldCharType="separate"/>
    </w:r>
    <w:r>
      <w:rPr>
        <w:b/>
        <w:noProof/>
      </w:rPr>
      <w:t>352</w:t>
    </w:r>
    <w:r>
      <w:rPr>
        <w:b/>
      </w:rPr>
      <w:fldChar w:fldCharType="end"/>
    </w:r>
  </w:p>
  <w:p>
    <w:pPr>
      <w:pStyle w:val="Header"/>
      <w:tabs>
        <w:tab w:val="clear" w:pos="4320"/>
        <w:tab w:val="clear" w:pos="8640"/>
        <w:tab w:val="right" w:pos="11520"/>
      </w:tabs>
      <w:rPr>
        <w:b/>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31 - H95 - STATE MUSEUM</w:t>
    </w:r>
    <w:r>
      <w:tab/>
    </w:r>
    <w:r>
      <w:rPr>
        <w:b/>
      </w:rPr>
      <w:t xml:space="preserve">PAGE </w:t>
    </w:r>
    <w:r>
      <w:rPr>
        <w:b/>
      </w:rPr>
      <w:fldChar w:fldCharType="begin"/>
    </w:r>
    <w:r>
      <w:rPr>
        <w:b/>
      </w:rPr>
      <w:instrText xml:space="preserve"> PAGE  \* MERGEFORMAT </w:instrText>
    </w:r>
    <w:r>
      <w:rPr>
        <w:b/>
      </w:rPr>
      <w:fldChar w:fldCharType="separate"/>
    </w:r>
    <w:r>
      <w:rPr>
        <w:b/>
        <w:noProof/>
      </w:rPr>
      <w:t>407</w:t>
    </w:r>
    <w:r>
      <w:rPr>
        <w:b/>
      </w:rPr>
      <w:fldChar w:fldCharType="end"/>
    </w:r>
  </w:p>
  <w:p>
    <w:pPr>
      <w:pStyle w:val="Header"/>
      <w:tabs>
        <w:tab w:val="clear" w:pos="4320"/>
        <w:tab w:val="clear" w:pos="8640"/>
        <w:tab w:val="right" w:pos="11520"/>
      </w:tabs>
      <w:rPr>
        <w:b/>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32 - L32 - HOUSING FINANCE AND DEVELOPMENT AUTHORITY</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33 - P12 - FORESTRY COMMISSION</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pPr>
      <w:pStyle w:val="Header"/>
      <w:tabs>
        <w:tab w:val="clear" w:pos="4320"/>
        <w:tab w:val="clear" w:pos="8640"/>
        <w:tab w:val="right" w:pos="11520"/>
      </w:tabs>
      <w:rPr>
        <w:b/>
      </w:rPr>
    </w:pP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409</w:t>
    </w:r>
    <w:r>
      <w:rPr>
        <w:b/>
      </w:rPr>
      <w:fldChar w:fldCharType="end"/>
    </w:r>
  </w:p>
  <w:p>
    <w:pPr>
      <w:pStyle w:val="Header"/>
      <w:tabs>
        <w:tab w:val="clear" w:pos="4320"/>
        <w:tab w:val="clear" w:pos="8640"/>
        <w:tab w:val="right" w:pos="11520"/>
      </w:tabs>
      <w:rPr>
        <w:b/>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34 - P16 - DEPARTMENT OF AGRICULTURE</w:t>
    </w:r>
    <w:r>
      <w:tab/>
    </w:r>
    <w:r>
      <w:rPr>
        <w:b/>
      </w:rPr>
      <w:t xml:space="preserve">PAGE </w:t>
    </w:r>
    <w:r>
      <w:rPr>
        <w:b/>
      </w:rPr>
      <w:fldChar w:fldCharType="begin"/>
    </w:r>
    <w:r>
      <w:rPr>
        <w:b/>
      </w:rPr>
      <w:instrText xml:space="preserve"> PAGE  \* MERGEFORMAT </w:instrText>
    </w:r>
    <w:r>
      <w:rPr>
        <w:b/>
      </w:rPr>
      <w:fldChar w:fldCharType="separate"/>
    </w:r>
    <w:r>
      <w:rPr>
        <w:b/>
        <w:noProof/>
      </w:rPr>
      <w:t>408</w:t>
    </w:r>
    <w:r>
      <w:rPr>
        <w:b/>
      </w:rPr>
      <w:fldChar w:fldCharType="end"/>
    </w:r>
  </w:p>
  <w:p>
    <w:pPr>
      <w:pStyle w:val="Header"/>
      <w:tabs>
        <w:tab w:val="clear" w:pos="4320"/>
        <w:tab w:val="clear" w:pos="8640"/>
        <w:tab w:val="right" w:pos="11520"/>
      </w:tabs>
      <w:rPr>
        <w:b/>
      </w:rPr>
    </w:pP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35 - P20 - CLEMSON UNIVERSITY - PSA</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37 - P24 - DEPARTMENT OF NATURAL RESOURCES</w:t>
    </w:r>
    <w:r>
      <w:tab/>
    </w:r>
    <w:r>
      <w:rPr>
        <w:b/>
      </w:rPr>
      <w:t xml:space="preserve">PAGE </w:t>
    </w:r>
    <w:r>
      <w:rPr>
        <w:b/>
      </w:rPr>
      <w:fldChar w:fldCharType="begin"/>
    </w:r>
    <w:r>
      <w:rPr>
        <w:b/>
      </w:rPr>
      <w:instrText xml:space="preserve"> PAGE  \* MERGEFORMAT </w:instrText>
    </w:r>
    <w:r>
      <w:rPr>
        <w:b/>
      </w:rPr>
      <w:fldChar w:fldCharType="separate"/>
    </w:r>
    <w:r>
      <w:rPr>
        <w:b/>
        <w:noProof/>
      </w:rPr>
      <w:t>412</w:t>
    </w:r>
    <w:r>
      <w:rPr>
        <w:b/>
      </w:rPr>
      <w:fldChar w:fldCharType="end"/>
    </w:r>
  </w:p>
  <w:p>
    <w:pPr>
      <w:pStyle w:val="Header"/>
      <w:tabs>
        <w:tab w:val="clear" w:pos="4320"/>
        <w:tab w:val="clear" w:pos="8640"/>
        <w:tab w:val="right" w:pos="11520"/>
      </w:tabs>
      <w:rPr>
        <w:b/>
      </w:rPr>
    </w:pP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38 - P26 - SEA GRANT CONSORTIUM</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39 - P28 - DEPARTMENT OF PARKS, RECREATION AND TOURISM</w:t>
    </w:r>
    <w:r>
      <w:tab/>
    </w:r>
    <w:r>
      <w:rPr>
        <w:b/>
      </w:rPr>
      <w:t xml:space="preserve">PAGE </w:t>
    </w:r>
    <w:r>
      <w:rPr>
        <w:b/>
      </w:rPr>
      <w:fldChar w:fldCharType="begin"/>
    </w:r>
    <w:r>
      <w:rPr>
        <w:b/>
      </w:rPr>
      <w:instrText xml:space="preserve"> PAGE  \* MERGEFORMAT </w:instrText>
    </w:r>
    <w:r>
      <w:rPr>
        <w:b/>
      </w:rPr>
      <w:fldChar w:fldCharType="separate"/>
    </w:r>
    <w:r>
      <w:rPr>
        <w:b/>
        <w:noProof/>
      </w:rPr>
      <w:t>414</w:t>
    </w:r>
    <w:r>
      <w:rPr>
        <w:b/>
      </w:rPr>
      <w:fldChar w:fldCharType="end"/>
    </w:r>
  </w:p>
  <w:p>
    <w:pPr>
      <w:pStyle w:val="Header"/>
      <w:tabs>
        <w:tab w:val="clear" w:pos="4320"/>
        <w:tab w:val="clear" w:pos="8640"/>
        <w:tab w:val="right" w:pos="11520"/>
      </w:tabs>
      <w:rPr>
        <w:b/>
      </w:rPr>
    </w:pP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40 - P32 - DEPARTMENT OF COMMERCE</w:t>
    </w:r>
    <w:r>
      <w:tab/>
    </w:r>
    <w:r>
      <w:rPr>
        <w:b/>
      </w:rPr>
      <w:t xml:space="preserve">PAGE </w:t>
    </w:r>
    <w:r>
      <w:rPr>
        <w:b/>
      </w:rPr>
      <w:fldChar w:fldCharType="begin"/>
    </w:r>
    <w:r>
      <w:rPr>
        <w:b/>
      </w:rPr>
      <w:instrText xml:space="preserve"> PAGE  \* MERGEFORMAT </w:instrText>
    </w:r>
    <w:r>
      <w:rPr>
        <w:b/>
      </w:rPr>
      <w:fldChar w:fldCharType="separate"/>
    </w:r>
    <w:r>
      <w:rPr>
        <w:b/>
        <w:noProof/>
      </w:rPr>
      <w:t>419</w:t>
    </w:r>
    <w:r>
      <w:rPr>
        <w:b/>
      </w:rPr>
      <w:fldChar w:fldCharType="end"/>
    </w:r>
  </w:p>
  <w:p>
    <w:pPr>
      <w:pStyle w:val="Header"/>
      <w:tabs>
        <w:tab w:val="clear" w:pos="4320"/>
        <w:tab w:val="clear" w:pos="8640"/>
        <w:tab w:val="right" w:pos="11520"/>
      </w:tabs>
      <w:rPr>
        <w:b/>
      </w:rPr>
    </w:pP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1A - H63 - DEPARTMENT OF EDUCATION-EIA</w:t>
    </w:r>
    <w:r>
      <w:tab/>
    </w:r>
    <w:r>
      <w:rPr>
        <w:b/>
      </w:rPr>
      <w:t xml:space="preserve">PAGE </w:t>
    </w:r>
    <w:r>
      <w:rPr>
        <w:b/>
      </w:rPr>
      <w:fldChar w:fldCharType="begin"/>
    </w:r>
    <w:r>
      <w:rPr>
        <w:b/>
      </w:rPr>
      <w:instrText xml:space="preserve"> PAGE  \* MERGEFORMAT </w:instrText>
    </w:r>
    <w:r>
      <w:rPr>
        <w:b/>
      </w:rPr>
      <w:fldChar w:fldCharType="separate"/>
    </w:r>
    <w:r>
      <w:rPr>
        <w:b/>
        <w:noProof/>
      </w:rPr>
      <w:t>365</w:t>
    </w:r>
    <w:r>
      <w:rPr>
        <w:b/>
      </w:rPr>
      <w:fldChar w:fldCharType="end"/>
    </w:r>
  </w:p>
  <w:p>
    <w:pPr>
      <w:pStyle w:val="Header"/>
      <w:tabs>
        <w:tab w:val="clear" w:pos="4320"/>
        <w:tab w:val="clear" w:pos="8640"/>
        <w:tab w:val="right" w:pos="11520"/>
      </w:tabs>
      <w:rPr>
        <w:b/>
      </w:rPr>
    </w:pP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43 - P40 - S.C. CONSERVATION BANK</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44 - B04 - JUDICIAL DEPARTMENT</w:t>
    </w:r>
    <w:r>
      <w:tab/>
    </w:r>
    <w:r>
      <w:rPr>
        <w:b/>
      </w:rPr>
      <w:t xml:space="preserve">PAGE </w:t>
    </w:r>
    <w:r>
      <w:rPr>
        <w:b/>
      </w:rPr>
      <w:fldChar w:fldCharType="begin"/>
    </w:r>
    <w:r>
      <w:rPr>
        <w:b/>
      </w:rPr>
      <w:instrText xml:space="preserve"> PAGE  \* MERGEFORMAT </w:instrText>
    </w:r>
    <w:r>
      <w:rPr>
        <w:b/>
      </w:rPr>
      <w:fldChar w:fldCharType="separate"/>
    </w:r>
    <w:r>
      <w:rPr>
        <w:b/>
        <w:noProof/>
      </w:rPr>
      <w:t>421</w:t>
    </w:r>
    <w:r>
      <w:rPr>
        <w:b/>
      </w:rPr>
      <w:fldChar w:fldCharType="end"/>
    </w:r>
  </w:p>
  <w:p>
    <w:pPr>
      <w:pStyle w:val="Header"/>
      <w:tabs>
        <w:tab w:val="clear" w:pos="4320"/>
        <w:tab w:val="clear" w:pos="8640"/>
        <w:tab w:val="right" w:pos="11520"/>
      </w:tabs>
      <w:rPr>
        <w:b/>
      </w:rPr>
    </w:pP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45 - E20 - ATTORNEY GENERAL’S OFFICE</w:t>
    </w:r>
    <w:r>
      <w:tab/>
    </w:r>
    <w:r>
      <w:rPr>
        <w:b/>
      </w:rPr>
      <w:t xml:space="preserve">PAGE </w:t>
    </w:r>
    <w:r>
      <w:rPr>
        <w:b/>
      </w:rPr>
      <w:fldChar w:fldCharType="begin"/>
    </w:r>
    <w:r>
      <w:rPr>
        <w:b/>
      </w:rPr>
      <w:instrText xml:space="preserve"> PAGE  \* MERGEFORMAT </w:instrText>
    </w:r>
    <w:r>
      <w:rPr>
        <w:b/>
      </w:rPr>
      <w:fldChar w:fldCharType="separate"/>
    </w:r>
    <w:r>
      <w:rPr>
        <w:b/>
        <w:noProof/>
      </w:rPr>
      <w:t>422</w:t>
    </w:r>
    <w:r>
      <w:rPr>
        <w:b/>
      </w:rPr>
      <w:fldChar w:fldCharType="end"/>
    </w:r>
  </w:p>
  <w:p>
    <w:pPr>
      <w:pStyle w:val="Header"/>
      <w:tabs>
        <w:tab w:val="clear" w:pos="4320"/>
        <w:tab w:val="clear" w:pos="8640"/>
        <w:tab w:val="right" w:pos="11520"/>
      </w:tabs>
      <w:rPr>
        <w:b/>
      </w:rPr>
    </w:pP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46 - E21 - PROSECUTION COORDINATION COMMISSION</w:t>
    </w:r>
    <w:r>
      <w:tab/>
    </w:r>
    <w:r>
      <w:rPr>
        <w:b/>
      </w:rPr>
      <w:t xml:space="preserve">PAGE </w:t>
    </w:r>
    <w:r>
      <w:rPr>
        <w:b/>
      </w:rPr>
      <w:fldChar w:fldCharType="begin"/>
    </w:r>
    <w:r>
      <w:rPr>
        <w:b/>
      </w:rPr>
      <w:instrText xml:space="preserve"> PAGE  \* MERGEFORMAT </w:instrText>
    </w:r>
    <w:r>
      <w:rPr>
        <w:b/>
      </w:rPr>
      <w:fldChar w:fldCharType="separate"/>
    </w:r>
    <w:r>
      <w:rPr>
        <w:b/>
        <w:noProof/>
      </w:rPr>
      <w:t>424</w:t>
    </w:r>
    <w:r>
      <w:rPr>
        <w:b/>
      </w:rPr>
      <w:fldChar w:fldCharType="end"/>
    </w:r>
  </w:p>
  <w:p>
    <w:pPr>
      <w:pStyle w:val="Header"/>
      <w:tabs>
        <w:tab w:val="clear" w:pos="4320"/>
        <w:tab w:val="clear" w:pos="8640"/>
        <w:tab w:val="right" w:pos="11520"/>
      </w:tabs>
      <w:rPr>
        <w:b/>
      </w:rPr>
    </w:pP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47 - E23 - COMMISSION ON INDIGENT DEFENSE</w:t>
    </w:r>
    <w:r>
      <w:tab/>
    </w:r>
    <w:r>
      <w:rPr>
        <w:b/>
      </w:rPr>
      <w:t xml:space="preserve">PAGE </w:t>
    </w:r>
    <w:r>
      <w:rPr>
        <w:b/>
      </w:rPr>
      <w:fldChar w:fldCharType="begin"/>
    </w:r>
    <w:r>
      <w:rPr>
        <w:b/>
      </w:rPr>
      <w:instrText xml:space="preserve"> PAGE  \* MERGEFORMAT </w:instrText>
    </w:r>
    <w:r>
      <w:rPr>
        <w:b/>
      </w:rPr>
      <w:fldChar w:fldCharType="separate"/>
    </w:r>
    <w:r>
      <w:rPr>
        <w:b/>
        <w:noProof/>
      </w:rPr>
      <w:t>429</w:t>
    </w:r>
    <w:r>
      <w:rPr>
        <w:b/>
      </w:rPr>
      <w:fldChar w:fldCharType="end"/>
    </w:r>
  </w:p>
  <w:p>
    <w:pPr>
      <w:pStyle w:val="Header"/>
      <w:tabs>
        <w:tab w:val="clear" w:pos="4320"/>
        <w:tab w:val="clear" w:pos="8640"/>
        <w:tab w:val="right" w:pos="11520"/>
      </w:tabs>
      <w:rPr>
        <w:b/>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48 - D10 - STATE LAW ENFORCEMENT DIVISION</w:t>
    </w:r>
    <w:r>
      <w:tab/>
    </w:r>
    <w:r>
      <w:rPr>
        <w:b/>
      </w:rPr>
      <w:t xml:space="preserve">PAGE </w:t>
    </w:r>
    <w:r>
      <w:rPr>
        <w:b/>
      </w:rPr>
      <w:fldChar w:fldCharType="begin"/>
    </w:r>
    <w:r>
      <w:rPr>
        <w:b/>
      </w:rPr>
      <w:instrText xml:space="preserve"> PAGE  \* MERGEFORMAT </w:instrText>
    </w:r>
    <w:r>
      <w:rPr>
        <w:b/>
      </w:rPr>
      <w:fldChar w:fldCharType="separate"/>
    </w:r>
    <w:r>
      <w:rPr>
        <w:b/>
        <w:noProof/>
      </w:rPr>
      <w:t>432</w:t>
    </w:r>
    <w:r>
      <w:rPr>
        <w:b/>
      </w:rPr>
      <w:fldChar w:fldCharType="end"/>
    </w:r>
  </w:p>
  <w:p>
    <w:pPr>
      <w:pStyle w:val="Header"/>
      <w:tabs>
        <w:tab w:val="clear" w:pos="4320"/>
        <w:tab w:val="clear" w:pos="8640"/>
        <w:tab w:val="right" w:pos="11520"/>
      </w:tabs>
      <w:rPr>
        <w:b/>
      </w:rPr>
    </w:pP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433</w:t>
    </w:r>
    <w:r>
      <w:rPr>
        <w:b/>
      </w:rPr>
      <w:fldChar w:fldCharType="end"/>
    </w:r>
  </w:p>
  <w:p>
    <w:pPr>
      <w:pStyle w:val="Header"/>
      <w:tabs>
        <w:tab w:val="clear" w:pos="4320"/>
        <w:tab w:val="clear" w:pos="8640"/>
        <w:tab w:val="right" w:pos="11520"/>
      </w:tabs>
      <w:rPr>
        <w:b/>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49 - K05 - DEPARTMENT OF PUBLIC SAFETY</w:t>
    </w:r>
    <w:r>
      <w:tab/>
    </w:r>
    <w:r>
      <w:rPr>
        <w:b/>
      </w:rPr>
      <w:t xml:space="preserve">PAGE </w:t>
    </w:r>
    <w:r>
      <w:rPr>
        <w:b/>
      </w:rPr>
      <w:fldChar w:fldCharType="begin"/>
    </w:r>
    <w:r>
      <w:rPr>
        <w:b/>
      </w:rPr>
      <w:instrText xml:space="preserve"> PAGE  \* MERGEFORMAT </w:instrText>
    </w:r>
    <w:r>
      <w:rPr>
        <w:b/>
      </w:rPr>
      <w:fldChar w:fldCharType="separate"/>
    </w:r>
    <w:r>
      <w:rPr>
        <w:b/>
        <w:noProof/>
      </w:rPr>
      <w:t>434</w:t>
    </w:r>
    <w:r>
      <w:rPr>
        <w:b/>
      </w:rPr>
      <w:fldChar w:fldCharType="end"/>
    </w:r>
  </w:p>
  <w:p>
    <w:pPr>
      <w:pStyle w:val="Header"/>
      <w:tabs>
        <w:tab w:val="clear" w:pos="4320"/>
        <w:tab w:val="clear" w:pos="8640"/>
        <w:tab w:val="right" w:pos="11520"/>
      </w:tabs>
      <w:rPr>
        <w:b/>
      </w:rPr>
    </w:pP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50 -N20 - LAW ENFORCEMENT TRAINING COUNCIL</w:t>
    </w:r>
    <w:r>
      <w:tab/>
    </w:r>
    <w:r>
      <w:rPr>
        <w:b/>
      </w:rPr>
      <w:t xml:space="preserve">PAGE </w:t>
    </w:r>
    <w:r>
      <w:rPr>
        <w:b/>
      </w:rPr>
      <w:fldChar w:fldCharType="begin"/>
    </w:r>
    <w:r>
      <w:rPr>
        <w:b/>
      </w:rPr>
      <w:instrText xml:space="preserve"> PAGE  \* MERGEFORMAT </w:instrText>
    </w:r>
    <w:r>
      <w:rPr>
        <w:b/>
      </w:rPr>
      <w:fldChar w:fldCharType="separate"/>
    </w:r>
    <w:r>
      <w:rPr>
        <w:b/>
        <w:noProof/>
      </w:rPr>
      <w:t>435</w:t>
    </w:r>
    <w:r>
      <w:rPr>
        <w:b/>
      </w:rPr>
      <w:fldChar w:fldCharType="end"/>
    </w:r>
  </w:p>
  <w:p>
    <w:pPr>
      <w:pStyle w:val="Header"/>
      <w:tabs>
        <w:tab w:val="clear" w:pos="4320"/>
        <w:tab w:val="clear" w:pos="8640"/>
        <w:tab w:val="right" w:pos="11520"/>
      </w:tabs>
      <w:rPr>
        <w:b/>
      </w:rPr>
    </w:pP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51 - N04 - DEPARTMENT OF CORRECTIONS</w:t>
    </w:r>
    <w:r>
      <w:tab/>
    </w:r>
    <w:r>
      <w:rPr>
        <w:b/>
      </w:rPr>
      <w:t xml:space="preserve">PAGE </w:t>
    </w:r>
    <w:r>
      <w:rPr>
        <w:b/>
      </w:rPr>
      <w:fldChar w:fldCharType="begin"/>
    </w:r>
    <w:r>
      <w:rPr>
        <w:b/>
      </w:rPr>
      <w:instrText xml:space="preserve"> PAGE  \* MERGEFORMAT </w:instrText>
    </w:r>
    <w:r>
      <w:rPr>
        <w:b/>
      </w:rPr>
      <w:fldChar w:fldCharType="separate"/>
    </w:r>
    <w:r>
      <w:rPr>
        <w:b/>
        <w:noProof/>
      </w:rPr>
      <w:t>439</w:t>
    </w:r>
    <w:r>
      <w:rPr>
        <w:b/>
      </w:rPr>
      <w:fldChar w:fldCharType="end"/>
    </w:r>
  </w:p>
  <w:p>
    <w:pPr>
      <w:pStyle w:val="Header"/>
      <w:tabs>
        <w:tab w:val="clear" w:pos="4320"/>
        <w:tab w:val="clear" w:pos="8640"/>
        <w:tab w:val="right" w:pos="11520"/>
      </w:tabs>
      <w:rPr>
        <w:b/>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2 - H66 -LOTTERY EXPENDITURE ACCOUNT</w:t>
    </w:r>
    <w:r>
      <w:tab/>
    </w:r>
    <w:r>
      <w:rPr>
        <w:b/>
      </w:rPr>
      <w:t xml:space="preserve">PAGE </w:t>
    </w:r>
    <w:r>
      <w:rPr>
        <w:b/>
      </w:rPr>
      <w:fldChar w:fldCharType="begin"/>
    </w:r>
    <w:r>
      <w:rPr>
        <w:b/>
      </w:rPr>
      <w:instrText xml:space="preserve"> PAGE  \* MERGEFORMAT </w:instrText>
    </w:r>
    <w:r>
      <w:rPr>
        <w:b/>
      </w:rPr>
      <w:fldChar w:fldCharType="separate"/>
    </w:r>
    <w:r>
      <w:rPr>
        <w:b/>
        <w:noProof/>
      </w:rPr>
      <w:t>368</w:t>
    </w:r>
    <w:r>
      <w:rPr>
        <w:b/>
      </w:rPr>
      <w:fldChar w:fldCharType="end"/>
    </w:r>
  </w:p>
  <w:p>
    <w:pPr>
      <w:pStyle w:val="Header"/>
      <w:tabs>
        <w:tab w:val="clear" w:pos="4320"/>
        <w:tab w:val="clear" w:pos="8640"/>
        <w:tab w:val="right" w:pos="11520"/>
      </w:tabs>
      <w:rPr>
        <w:b/>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52 - N08 - DEPARTMENT OF PROBATION, PAROLE AND PARDON SERVICES</w:t>
    </w:r>
    <w:r>
      <w:tab/>
    </w:r>
    <w:r>
      <w:rPr>
        <w:b/>
      </w:rPr>
      <w:t xml:space="preserve">PAGE </w:t>
    </w:r>
    <w:r>
      <w:rPr>
        <w:b/>
      </w:rPr>
      <w:fldChar w:fldCharType="begin"/>
    </w:r>
    <w:r>
      <w:rPr>
        <w:b/>
      </w:rPr>
      <w:instrText xml:space="preserve"> PAGE  \* MERGEFORMAT </w:instrText>
    </w:r>
    <w:r>
      <w:rPr>
        <w:b/>
      </w:rPr>
      <w:fldChar w:fldCharType="separate"/>
    </w:r>
    <w:r>
      <w:rPr>
        <w:b/>
        <w:noProof/>
      </w:rPr>
      <w:t>441</w:t>
    </w:r>
    <w:r>
      <w:rPr>
        <w:b/>
      </w:rPr>
      <w:fldChar w:fldCharType="end"/>
    </w:r>
  </w:p>
  <w:p>
    <w:pPr>
      <w:pStyle w:val="Header"/>
      <w:tabs>
        <w:tab w:val="clear" w:pos="4320"/>
        <w:tab w:val="clear" w:pos="8640"/>
        <w:tab w:val="right" w:pos="11520"/>
      </w:tabs>
      <w:rPr>
        <w:b/>
      </w:rPr>
    </w:pPr>
  </w:p>
</w:hdr>
</file>

<file path=word/header5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53 - N12 - DEPARTMENT OF JUVENILE JUSTICE</w:t>
    </w:r>
    <w:r>
      <w:tab/>
    </w:r>
    <w:r>
      <w:rPr>
        <w:b/>
      </w:rPr>
      <w:t xml:space="preserve">PAGE </w:t>
    </w:r>
    <w:r>
      <w:rPr>
        <w:b/>
      </w:rPr>
      <w:fldChar w:fldCharType="begin"/>
    </w:r>
    <w:r>
      <w:rPr>
        <w:b/>
      </w:rPr>
      <w:instrText xml:space="preserve"> PAGE  \* MERGEFORMAT </w:instrText>
    </w:r>
    <w:r>
      <w:rPr>
        <w:b/>
      </w:rPr>
      <w:fldChar w:fldCharType="separate"/>
    </w:r>
    <w:r>
      <w:rPr>
        <w:b/>
        <w:noProof/>
      </w:rPr>
      <w:t>443</w:t>
    </w:r>
    <w:r>
      <w:rPr>
        <w:b/>
      </w:rPr>
      <w:fldChar w:fldCharType="end"/>
    </w:r>
  </w:p>
  <w:p>
    <w:pPr>
      <w:pStyle w:val="Header"/>
      <w:tabs>
        <w:tab w:val="clear" w:pos="4320"/>
        <w:tab w:val="clear" w:pos="8640"/>
        <w:tab w:val="right" w:pos="11520"/>
      </w:tabs>
      <w:rPr>
        <w:b/>
      </w:rPr>
    </w:pPr>
  </w:p>
</w:hdr>
</file>

<file path=word/header5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54 - L36 - HUMAN AFFAIRS COMMISSION</w:t>
    </w:r>
    <w:r>
      <w:tab/>
    </w:r>
    <w:r>
      <w:rPr>
        <w:b/>
      </w:rPr>
      <w:t xml:space="preserve">PAGE </w:t>
    </w:r>
    <w:r>
      <w:rPr>
        <w:b/>
      </w:rPr>
      <w:fldChar w:fldCharType="begin"/>
    </w:r>
    <w:r>
      <w:rPr>
        <w:b/>
      </w:rPr>
      <w:instrText xml:space="preserve"> PAGE  \* MERGEFORMAT </w:instrText>
    </w:r>
    <w:r>
      <w:rPr>
        <w:b/>
      </w:rPr>
      <w:fldChar w:fldCharType="separate"/>
    </w:r>
    <w:r>
      <w:rPr>
        <w:b/>
        <w:noProof/>
      </w:rPr>
      <w:t>442</w:t>
    </w:r>
    <w:r>
      <w:rPr>
        <w:b/>
      </w:rPr>
      <w:fldChar w:fldCharType="end"/>
    </w:r>
  </w:p>
  <w:p>
    <w:pPr>
      <w:pStyle w:val="Header"/>
      <w:tabs>
        <w:tab w:val="clear" w:pos="4320"/>
        <w:tab w:val="clear" w:pos="8640"/>
        <w:tab w:val="right" w:pos="11520"/>
      </w:tabs>
      <w:rPr>
        <w:b/>
      </w:rPr>
    </w:pPr>
  </w:p>
</w:hdr>
</file>

<file path=word/header5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55 - L46 - COMMISSION FOR MINORITY AFFAIRS</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5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56 - R04 - PUBLIC SERVICE COMMISSION</w:t>
    </w:r>
    <w:r>
      <w:tab/>
    </w:r>
    <w:r>
      <w:rPr>
        <w:b/>
      </w:rPr>
      <w:t xml:space="preserve">PAGE </w:t>
    </w:r>
    <w:r>
      <w:rPr>
        <w:b/>
      </w:rPr>
      <w:fldChar w:fldCharType="begin"/>
    </w:r>
    <w:r>
      <w:rPr>
        <w:b/>
      </w:rPr>
      <w:instrText xml:space="preserve"> PAGE  \* MERGEFORMAT </w:instrText>
    </w:r>
    <w:r>
      <w:rPr>
        <w:b/>
      </w:rPr>
      <w:fldChar w:fldCharType="separate"/>
    </w:r>
    <w:r>
      <w:rPr>
        <w:b/>
        <w:noProof/>
      </w:rPr>
      <w:t>445</w:t>
    </w:r>
    <w:r>
      <w:rPr>
        <w:b/>
      </w:rPr>
      <w:fldChar w:fldCharType="end"/>
    </w:r>
  </w:p>
  <w:p>
    <w:pPr>
      <w:pStyle w:val="Header"/>
      <w:tabs>
        <w:tab w:val="clear" w:pos="4320"/>
        <w:tab w:val="clear" w:pos="8640"/>
        <w:tab w:val="right" w:pos="11520"/>
      </w:tabs>
      <w:rPr>
        <w:b/>
      </w:rPr>
    </w:pPr>
  </w:p>
</w:hdr>
</file>

<file path=word/header5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57 - R06 - OFFICE OF REGULATORY STAFF</w:t>
    </w:r>
    <w:r>
      <w:tab/>
    </w:r>
    <w:r>
      <w:rPr>
        <w:b/>
      </w:rPr>
      <w:t xml:space="preserve">PAGE </w:t>
    </w:r>
    <w:r>
      <w:rPr>
        <w:b/>
      </w:rPr>
      <w:fldChar w:fldCharType="begin"/>
    </w:r>
    <w:r>
      <w:rPr>
        <w:b/>
      </w:rPr>
      <w:instrText xml:space="preserve"> PAGE  \* MERGEFORMAT </w:instrText>
    </w:r>
    <w:r>
      <w:rPr>
        <w:b/>
      </w:rPr>
      <w:fldChar w:fldCharType="separate"/>
    </w:r>
    <w:r>
      <w:rPr>
        <w:b/>
        <w:noProof/>
      </w:rPr>
      <w:t>444</w:t>
    </w:r>
    <w:r>
      <w:rPr>
        <w:b/>
      </w:rPr>
      <w:fldChar w:fldCharType="end"/>
    </w:r>
  </w:p>
  <w:p>
    <w:pPr>
      <w:pStyle w:val="Header"/>
      <w:tabs>
        <w:tab w:val="clear" w:pos="4320"/>
        <w:tab w:val="clear" w:pos="8640"/>
        <w:tab w:val="right" w:pos="11520"/>
      </w:tabs>
      <w:rPr>
        <w:b/>
      </w:rPr>
    </w:pPr>
  </w:p>
</w:hdr>
</file>

<file path=word/header5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58 - R08 - WORKERS’ COMPENSATION COMMISSION</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pPr>
      <w:pStyle w:val="Header"/>
      <w:tabs>
        <w:tab w:val="clear" w:pos="4320"/>
        <w:tab w:val="clear" w:pos="8640"/>
        <w:tab w:val="right" w:pos="11520"/>
      </w:tabs>
      <w:rPr>
        <w:b/>
      </w:rPr>
    </w:pPr>
  </w:p>
</w:hdr>
</file>

<file path=word/header5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59 - R12 - STATE ACCIDENT FUND</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5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62 - R20 - DEPARTMENT OF INSURANCE</w:t>
    </w:r>
    <w:r>
      <w:tab/>
    </w:r>
    <w:r>
      <w:rPr>
        <w:b/>
      </w:rPr>
      <w:t xml:space="preserve">PAGE </w:t>
    </w:r>
    <w:r>
      <w:rPr>
        <w:b/>
      </w:rPr>
      <w:fldChar w:fldCharType="begin"/>
    </w:r>
    <w:r>
      <w:rPr>
        <w:b/>
      </w:rPr>
      <w:instrText xml:space="preserve"> PAGE  \* MERGEFORMAT </w:instrText>
    </w:r>
    <w:r>
      <w:rPr>
        <w:b/>
      </w:rPr>
      <w:fldChar w:fldCharType="separate"/>
    </w:r>
    <w:r>
      <w:rPr>
        <w:b/>
        <w:noProof/>
      </w:rPr>
      <w:t>447</w:t>
    </w:r>
    <w:r>
      <w:rPr>
        <w:b/>
      </w:rPr>
      <w:fldChar w:fldCharType="end"/>
    </w:r>
  </w:p>
  <w:p>
    <w:pPr>
      <w:pStyle w:val="Header"/>
      <w:tabs>
        <w:tab w:val="clear" w:pos="4320"/>
        <w:tab w:val="clear" w:pos="8640"/>
        <w:tab w:val="right" w:pos="11520"/>
      </w:tabs>
      <w:rPr>
        <w:b/>
      </w:rPr>
    </w:pPr>
  </w:p>
</w:hdr>
</file>

<file path=word/header5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63 - R23 - BOARD OF FINANCIAL INSTITUTIONS</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3 - H71 - WIL LOU GRAY OPPORTUNITY SCHOOL</w:t>
    </w:r>
    <w:r>
      <w:tab/>
    </w:r>
    <w:r>
      <w:rPr>
        <w:b/>
      </w:rPr>
      <w:t xml:space="preserve">PAGE </w:t>
    </w:r>
    <w:r>
      <w:rPr>
        <w:b/>
      </w:rPr>
      <w:fldChar w:fldCharType="begin"/>
    </w:r>
    <w:r>
      <w:rPr>
        <w:b/>
      </w:rPr>
      <w:instrText xml:space="preserve"> PAGE  \* MERGEFORMAT </w:instrText>
    </w:r>
    <w:r>
      <w:rPr>
        <w:b/>
      </w:rPr>
      <w:fldChar w:fldCharType="separate"/>
    </w:r>
    <w:r>
      <w:rPr>
        <w:b/>
        <w:noProof/>
      </w:rPr>
      <w:t>369</w:t>
    </w:r>
    <w:r>
      <w:rPr>
        <w:b/>
      </w:rPr>
      <w:fldChar w:fldCharType="end"/>
    </w:r>
  </w:p>
  <w:p>
    <w:pPr>
      <w:pStyle w:val="Header"/>
      <w:tabs>
        <w:tab w:val="clear" w:pos="4320"/>
        <w:tab w:val="clear" w:pos="8640"/>
        <w:tab w:val="right" w:pos="11520"/>
      </w:tabs>
      <w:rPr>
        <w:b/>
      </w:rPr>
    </w:pPr>
  </w:p>
</w:hdr>
</file>

<file path=word/header6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64 - R28 - DEPARTMENT OF CONSUMER AFFAIRS</w:t>
    </w:r>
    <w:r>
      <w:tab/>
    </w:r>
    <w:r>
      <w:rPr>
        <w:b/>
      </w:rPr>
      <w:t xml:space="preserve">PAGE </w:t>
    </w:r>
    <w:r>
      <w:rPr>
        <w:b/>
      </w:rPr>
      <w:fldChar w:fldCharType="begin"/>
    </w:r>
    <w:r>
      <w:rPr>
        <w:b/>
      </w:rPr>
      <w:instrText xml:space="preserve"> PAGE  \* MERGEFORMAT </w:instrText>
    </w:r>
    <w:r>
      <w:rPr>
        <w:b/>
      </w:rPr>
      <w:fldChar w:fldCharType="separate"/>
    </w:r>
    <w:r>
      <w:rPr>
        <w:b/>
        <w:noProof/>
      </w:rPr>
      <w:t>446</w:t>
    </w:r>
    <w:r>
      <w:rPr>
        <w:b/>
      </w:rPr>
      <w:fldChar w:fldCharType="end"/>
    </w:r>
  </w:p>
  <w:p>
    <w:pPr>
      <w:pStyle w:val="Header"/>
      <w:tabs>
        <w:tab w:val="clear" w:pos="4320"/>
        <w:tab w:val="clear" w:pos="8640"/>
        <w:tab w:val="right" w:pos="11520"/>
      </w:tabs>
      <w:rPr>
        <w:b/>
      </w:rPr>
    </w:pPr>
  </w:p>
</w:hdr>
</file>

<file path=word/header6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65 - R36 - DEPARTMENT OF LABOR, LICENSING AND REGULATION</w:t>
    </w:r>
    <w:r>
      <w:tab/>
    </w:r>
    <w:r>
      <w:rPr>
        <w:b/>
      </w:rPr>
      <w:t xml:space="preserve">PAGE </w:t>
    </w:r>
    <w:r>
      <w:rPr>
        <w:b/>
      </w:rPr>
      <w:fldChar w:fldCharType="begin"/>
    </w:r>
    <w:r>
      <w:rPr>
        <w:b/>
      </w:rPr>
      <w:instrText xml:space="preserve"> PAGE  \* MERGEFORMAT </w:instrText>
    </w:r>
    <w:r>
      <w:rPr>
        <w:b/>
      </w:rPr>
      <w:fldChar w:fldCharType="separate"/>
    </w:r>
    <w:r>
      <w:rPr>
        <w:b/>
        <w:noProof/>
      </w:rPr>
      <w:t>449</w:t>
    </w:r>
    <w:r>
      <w:rPr>
        <w:b/>
      </w:rPr>
      <w:fldChar w:fldCharType="end"/>
    </w:r>
  </w:p>
  <w:p>
    <w:pPr>
      <w:pStyle w:val="Header"/>
      <w:tabs>
        <w:tab w:val="clear" w:pos="4320"/>
        <w:tab w:val="clear" w:pos="8640"/>
        <w:tab w:val="right" w:pos="11520"/>
      </w:tabs>
      <w:rPr>
        <w:b/>
      </w:rPr>
    </w:pPr>
  </w:p>
</w:hdr>
</file>

<file path=word/header6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66 - R40 - DEPARTMENT OF MOTOR VEHICLES</w:t>
    </w:r>
    <w:r>
      <w:tab/>
    </w:r>
    <w:r>
      <w:rPr>
        <w:b/>
      </w:rPr>
      <w:t xml:space="preserve">PAGE </w:t>
    </w:r>
    <w:r>
      <w:rPr>
        <w:b/>
      </w:rPr>
      <w:fldChar w:fldCharType="begin"/>
    </w:r>
    <w:r>
      <w:rPr>
        <w:b/>
      </w:rPr>
      <w:instrText xml:space="preserve"> PAGE  \* MERGEFORMAT </w:instrText>
    </w:r>
    <w:r>
      <w:rPr>
        <w:b/>
      </w:rPr>
      <w:fldChar w:fldCharType="separate"/>
    </w:r>
    <w:r>
      <w:rPr>
        <w:b/>
        <w:noProof/>
      </w:rPr>
      <w:t>451</w:t>
    </w:r>
    <w:r>
      <w:rPr>
        <w:b/>
      </w:rPr>
      <w:fldChar w:fldCharType="end"/>
    </w:r>
  </w:p>
  <w:p>
    <w:pPr>
      <w:pStyle w:val="Header"/>
      <w:tabs>
        <w:tab w:val="clear" w:pos="4320"/>
        <w:tab w:val="clear" w:pos="8640"/>
        <w:tab w:val="right" w:pos="11520"/>
      </w:tabs>
      <w:rPr>
        <w:b/>
      </w:rPr>
    </w:pPr>
  </w:p>
</w:hdr>
</file>

<file path=word/header6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67 - R60 - EMPLOYMENT SECURITY COMMISSION</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6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68A - U12 - DEPARTMENT OF TRANSPORTATION</w:t>
    </w:r>
    <w:r>
      <w:tab/>
    </w:r>
    <w:r>
      <w:rPr>
        <w:b/>
      </w:rPr>
      <w:t xml:space="preserve">PAGE </w:t>
    </w:r>
    <w:r>
      <w:rPr>
        <w:b/>
      </w:rPr>
      <w:fldChar w:fldCharType="begin"/>
    </w:r>
    <w:r>
      <w:rPr>
        <w:b/>
      </w:rPr>
      <w:instrText xml:space="preserve"> PAGE  \* MERGEFORMAT </w:instrText>
    </w:r>
    <w:r>
      <w:rPr>
        <w:b/>
      </w:rPr>
      <w:fldChar w:fldCharType="separate"/>
    </w:r>
    <w:r>
      <w:rPr>
        <w:b/>
        <w:noProof/>
      </w:rPr>
      <w:t>453</w:t>
    </w:r>
    <w:r>
      <w:rPr>
        <w:b/>
      </w:rPr>
      <w:fldChar w:fldCharType="end"/>
    </w:r>
  </w:p>
  <w:p>
    <w:pPr>
      <w:pStyle w:val="Header"/>
      <w:tabs>
        <w:tab w:val="clear" w:pos="4320"/>
        <w:tab w:val="clear" w:pos="8640"/>
        <w:tab w:val="right" w:pos="11520"/>
      </w:tabs>
      <w:rPr>
        <w:b/>
      </w:rPr>
    </w:pPr>
  </w:p>
</w:hdr>
</file>

<file path=word/header6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69 - Y14 - STATE PORTS AUTHORITY</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6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454</w:t>
    </w:r>
    <w:r>
      <w:rPr>
        <w:b/>
      </w:rPr>
      <w:fldChar w:fldCharType="end"/>
    </w:r>
  </w:p>
  <w:p>
    <w:pPr>
      <w:pStyle w:val="Header"/>
      <w:tabs>
        <w:tab w:val="clear" w:pos="4320"/>
        <w:tab w:val="clear" w:pos="8640"/>
        <w:tab w:val="right" w:pos="11520"/>
      </w:tabs>
      <w:rPr>
        <w:b/>
      </w:rPr>
    </w:pPr>
  </w:p>
</w:hdr>
</file>

<file path=word/header6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70 - A99 - LEGISLATIVE DEPARTMENT</w:t>
    </w:r>
    <w:r>
      <w:tab/>
    </w:r>
    <w:r>
      <w:rPr>
        <w:b/>
      </w:rPr>
      <w:t xml:space="preserve">PAGE </w:t>
    </w:r>
    <w:r>
      <w:rPr>
        <w:b/>
      </w:rPr>
      <w:fldChar w:fldCharType="begin"/>
    </w:r>
    <w:r>
      <w:rPr>
        <w:b/>
      </w:rPr>
      <w:instrText xml:space="preserve"> PAGE  \* MERGEFORMAT </w:instrText>
    </w:r>
    <w:r>
      <w:rPr>
        <w:b/>
      </w:rPr>
      <w:fldChar w:fldCharType="separate"/>
    </w:r>
    <w:r>
      <w:rPr>
        <w:b/>
        <w:noProof/>
      </w:rPr>
      <w:t>459</w:t>
    </w:r>
    <w:r>
      <w:rPr>
        <w:b/>
      </w:rPr>
      <w:fldChar w:fldCharType="end"/>
    </w:r>
  </w:p>
  <w:p>
    <w:pPr>
      <w:pStyle w:val="Header"/>
      <w:tabs>
        <w:tab w:val="clear" w:pos="4320"/>
        <w:tab w:val="clear" w:pos="8640"/>
        <w:tab w:val="right" w:pos="11520"/>
      </w:tabs>
      <w:rPr>
        <w:b/>
      </w:rPr>
    </w:pPr>
  </w:p>
</w:hdr>
</file>

<file path=word/header6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71 - C05 - ADMINISTRATIVE LAW COURT</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6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tab/>
    </w:r>
    <w:r>
      <w:rPr>
        <w:b/>
      </w:rPr>
      <w:t xml:space="preserve">PAGE </w:t>
    </w:r>
    <w:r>
      <w:rPr>
        <w:b/>
      </w:rPr>
      <w:fldChar w:fldCharType="begin"/>
    </w:r>
    <w:r>
      <w:rPr>
        <w:b/>
      </w:rPr>
      <w:instrText xml:space="preserve"> PAGE  \* MERGEFORMAT </w:instrText>
    </w:r>
    <w:r>
      <w:rPr>
        <w:b/>
      </w:rPr>
      <w:fldChar w:fldCharType="separate"/>
    </w:r>
    <w:r>
      <w:rPr>
        <w:b/>
        <w:noProof/>
      </w:rPr>
      <w:t>460</w:t>
    </w:r>
    <w:r>
      <w:rPr>
        <w:b/>
      </w:rPr>
      <w:fldChar w:fldCharType="end"/>
    </w:r>
  </w:p>
  <w:p>
    <w:pPr>
      <w:pStyle w:val="Header"/>
      <w:tabs>
        <w:tab w:val="clear" w:pos="4320"/>
        <w:tab w:val="clear" w:pos="8640"/>
        <w:tab w:val="right" w:pos="11520"/>
      </w:tabs>
      <w:rPr>
        <w:b/>
      </w:rPr>
    </w:pP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4 - H75 - SCHOOL FOR THE DEAF AND THE BLIND</w:t>
    </w:r>
    <w:r>
      <w:tab/>
    </w:r>
    <w:r>
      <w:rPr>
        <w:b/>
      </w:rPr>
      <w:t xml:space="preserve">PAGE </w:t>
    </w:r>
    <w:r>
      <w:rPr>
        <w:b/>
      </w:rPr>
      <w:fldChar w:fldCharType="begin"/>
    </w:r>
    <w:r>
      <w:rPr>
        <w:b/>
      </w:rPr>
      <w:instrText xml:space="preserve"> PAGE  \* MERGEFORMAT </w:instrText>
    </w:r>
    <w:r>
      <w:rPr>
        <w:b/>
      </w:rPr>
      <w:fldChar w:fldCharType="separate"/>
    </w:r>
    <w:r>
      <w:rPr>
        <w:b/>
        <w:noProof/>
      </w:rPr>
      <w:t>370</w:t>
    </w:r>
    <w:r>
      <w:rPr>
        <w:b/>
      </w:rPr>
      <w:fldChar w:fldCharType="end"/>
    </w:r>
  </w:p>
  <w:p>
    <w:pPr>
      <w:pStyle w:val="Header"/>
      <w:tabs>
        <w:tab w:val="clear" w:pos="4320"/>
        <w:tab w:val="clear" w:pos="8640"/>
        <w:tab w:val="right" w:pos="11520"/>
      </w:tabs>
      <w:rPr>
        <w:b/>
      </w:rPr>
    </w:pPr>
  </w:p>
</w:hdr>
</file>

<file path=word/header7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72 - D21 -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463</w:t>
    </w:r>
    <w:r>
      <w:rPr>
        <w:b/>
      </w:rPr>
      <w:fldChar w:fldCharType="end"/>
    </w:r>
  </w:p>
  <w:p>
    <w:pPr>
      <w:pStyle w:val="Header"/>
      <w:tabs>
        <w:tab w:val="clear" w:pos="4320"/>
        <w:tab w:val="clear" w:pos="8640"/>
        <w:tab w:val="right" w:pos="11520"/>
      </w:tabs>
      <w:rPr>
        <w:b/>
      </w:rPr>
    </w:pPr>
  </w:p>
</w:hdr>
</file>

<file path=word/header7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73 - E04 - LIEUTENANT GOVERNOR’S OFFICE</w:t>
    </w:r>
    <w:r>
      <w:tab/>
    </w:r>
    <w:r>
      <w:rPr>
        <w:b/>
      </w:rPr>
      <w:t xml:space="preserve">PAGE </w:t>
    </w:r>
    <w:r>
      <w:rPr>
        <w:b/>
      </w:rPr>
      <w:fldChar w:fldCharType="begin"/>
    </w:r>
    <w:r>
      <w:rPr>
        <w:b/>
      </w:rPr>
      <w:instrText xml:space="preserve"> PAGE  \* MERGEFORMAT </w:instrText>
    </w:r>
    <w:r>
      <w:rPr>
        <w:b/>
      </w:rPr>
      <w:fldChar w:fldCharType="separate"/>
    </w:r>
    <w:r>
      <w:rPr>
        <w:b/>
        <w:noProof/>
      </w:rPr>
      <w:t>464</w:t>
    </w:r>
    <w:r>
      <w:rPr>
        <w:b/>
      </w:rPr>
      <w:fldChar w:fldCharType="end"/>
    </w:r>
  </w:p>
  <w:p>
    <w:pPr>
      <w:pStyle w:val="Header"/>
      <w:tabs>
        <w:tab w:val="clear" w:pos="4320"/>
        <w:tab w:val="clear" w:pos="8640"/>
        <w:tab w:val="right" w:pos="11520"/>
      </w:tabs>
      <w:rPr>
        <w:b/>
      </w:rPr>
    </w:pPr>
  </w:p>
</w:hdr>
</file>

<file path=word/header7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74 - E08 - SECRETARY OF STATE’S OFFICE</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7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75 - E12 - COMPTROLLER GENERAL’S OFFICE</w:t>
    </w:r>
    <w:r>
      <w:tab/>
    </w:r>
    <w:r>
      <w:rPr>
        <w:b/>
      </w:rPr>
      <w:t xml:space="preserve">PAGE </w:t>
    </w:r>
    <w:r>
      <w:rPr>
        <w:b/>
      </w:rPr>
      <w:fldChar w:fldCharType="begin"/>
    </w:r>
    <w:r>
      <w:rPr>
        <w:b/>
      </w:rPr>
      <w:instrText xml:space="preserve"> PAGE  \* MERGEFORMAT </w:instrText>
    </w:r>
    <w:r>
      <w:rPr>
        <w:b/>
      </w:rPr>
      <w:fldChar w:fldCharType="separate"/>
    </w:r>
    <w:r>
      <w:rPr>
        <w:b/>
        <w:noProof/>
      </w:rPr>
      <w:t>465</w:t>
    </w:r>
    <w:r>
      <w:rPr>
        <w:b/>
      </w:rPr>
      <w:fldChar w:fldCharType="end"/>
    </w:r>
  </w:p>
  <w:p>
    <w:pPr>
      <w:pStyle w:val="Header"/>
      <w:tabs>
        <w:tab w:val="clear" w:pos="4320"/>
        <w:tab w:val="clear" w:pos="8640"/>
        <w:tab w:val="right" w:pos="11520"/>
      </w:tabs>
      <w:rPr>
        <w:b/>
      </w:rPr>
    </w:pPr>
  </w:p>
</w:hdr>
</file>

<file path=word/header7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76 - E16 - STATE TREASURER’S OFFICE</w:t>
    </w:r>
    <w:r>
      <w:tab/>
    </w:r>
    <w:r>
      <w:rPr>
        <w:b/>
      </w:rPr>
      <w:t xml:space="preserve">PAGE </w:t>
    </w:r>
    <w:r>
      <w:rPr>
        <w:b/>
      </w:rPr>
      <w:fldChar w:fldCharType="begin"/>
    </w:r>
    <w:r>
      <w:rPr>
        <w:b/>
      </w:rPr>
      <w:instrText xml:space="preserve"> PAGE  \* MERGEFORMAT </w:instrText>
    </w:r>
    <w:r>
      <w:rPr>
        <w:b/>
      </w:rPr>
      <w:fldChar w:fldCharType="separate"/>
    </w:r>
    <w:r>
      <w:rPr>
        <w:b/>
        <w:noProof/>
      </w:rPr>
      <w:t>467</w:t>
    </w:r>
    <w:r>
      <w:rPr>
        <w:b/>
      </w:rPr>
      <w:fldChar w:fldCharType="end"/>
    </w:r>
  </w:p>
  <w:p>
    <w:pPr>
      <w:pStyle w:val="Header"/>
      <w:tabs>
        <w:tab w:val="clear" w:pos="4320"/>
        <w:tab w:val="clear" w:pos="8640"/>
        <w:tab w:val="right" w:pos="11520"/>
      </w:tabs>
      <w:rPr>
        <w:b/>
      </w:rPr>
    </w:pPr>
  </w:p>
</w:hdr>
</file>

<file path=word/header7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78 - E24 - ADJUTANT GENERAL’S OFFICE</w:t>
    </w:r>
    <w:r>
      <w:tab/>
    </w:r>
    <w:r>
      <w:rPr>
        <w:b/>
      </w:rPr>
      <w:t xml:space="preserve">PAGE </w:t>
    </w:r>
    <w:r>
      <w:rPr>
        <w:b/>
      </w:rPr>
      <w:fldChar w:fldCharType="begin"/>
    </w:r>
    <w:r>
      <w:rPr>
        <w:b/>
      </w:rPr>
      <w:instrText xml:space="preserve"> PAGE  \* MERGEFORMAT </w:instrText>
    </w:r>
    <w:r>
      <w:rPr>
        <w:b/>
      </w:rPr>
      <w:fldChar w:fldCharType="separate"/>
    </w:r>
    <w:r>
      <w:rPr>
        <w:b/>
        <w:noProof/>
      </w:rPr>
      <w:t>469</w:t>
    </w:r>
    <w:r>
      <w:rPr>
        <w:b/>
      </w:rPr>
      <w:fldChar w:fldCharType="end"/>
    </w:r>
  </w:p>
  <w:p>
    <w:pPr>
      <w:pStyle w:val="Header"/>
      <w:tabs>
        <w:tab w:val="clear" w:pos="4320"/>
        <w:tab w:val="clear" w:pos="8640"/>
        <w:tab w:val="right" w:pos="11520"/>
      </w:tabs>
      <w:rPr>
        <w:b/>
      </w:rPr>
    </w:pPr>
  </w:p>
</w:hdr>
</file>

<file path=word/header7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79 - E28 - ELECTION COMMISSION</w:t>
    </w:r>
    <w:r>
      <w:tab/>
    </w:r>
    <w:r>
      <w:rPr>
        <w:b/>
      </w:rPr>
      <w:t xml:space="preserve">PAGE </w:t>
    </w:r>
    <w:r>
      <w:rPr>
        <w:b/>
      </w:rPr>
      <w:fldChar w:fldCharType="begin"/>
    </w:r>
    <w:r>
      <w:rPr>
        <w:b/>
      </w:rPr>
      <w:instrText xml:space="preserve"> PAGE  \* MERGEFORMAT </w:instrText>
    </w:r>
    <w:r>
      <w:rPr>
        <w:b/>
      </w:rPr>
      <w:fldChar w:fldCharType="separate"/>
    </w:r>
    <w:r>
      <w:rPr>
        <w:b/>
        <w:noProof/>
      </w:rPr>
      <w:t>471</w:t>
    </w:r>
    <w:r>
      <w:rPr>
        <w:b/>
      </w:rPr>
      <w:fldChar w:fldCharType="end"/>
    </w:r>
  </w:p>
  <w:p>
    <w:pPr>
      <w:pStyle w:val="Header"/>
      <w:tabs>
        <w:tab w:val="clear" w:pos="4320"/>
        <w:tab w:val="clear" w:pos="8640"/>
        <w:tab w:val="right" w:pos="11520"/>
      </w:tabs>
      <w:rPr>
        <w:b/>
      </w:rPr>
    </w:pPr>
  </w:p>
</w:hdr>
</file>

<file path=word/header7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80A - F03 - BUDGET AND CONTROL BOARD</w:t>
    </w:r>
    <w:r>
      <w:tab/>
    </w:r>
    <w:r>
      <w:rPr>
        <w:b/>
      </w:rPr>
      <w:t xml:space="preserve">PAGE </w:t>
    </w:r>
    <w:r>
      <w:rPr>
        <w:b/>
      </w:rPr>
      <w:fldChar w:fldCharType="begin"/>
    </w:r>
    <w:r>
      <w:rPr>
        <w:b/>
      </w:rPr>
      <w:instrText xml:space="preserve"> PAGE  \* MERGEFORMAT </w:instrText>
    </w:r>
    <w:r>
      <w:rPr>
        <w:b/>
      </w:rPr>
      <w:fldChar w:fldCharType="separate"/>
    </w:r>
    <w:r>
      <w:rPr>
        <w:b/>
        <w:noProof/>
      </w:rPr>
      <w:t>482</w:t>
    </w:r>
    <w:r>
      <w:rPr>
        <w:b/>
      </w:rPr>
      <w:fldChar w:fldCharType="end"/>
    </w:r>
  </w:p>
  <w:p>
    <w:pPr>
      <w:pStyle w:val="Header"/>
      <w:tabs>
        <w:tab w:val="clear" w:pos="4320"/>
        <w:tab w:val="clear" w:pos="8640"/>
        <w:tab w:val="right" w:pos="11520"/>
      </w:tabs>
      <w:rPr>
        <w:b/>
      </w:rPr>
    </w:pPr>
  </w:p>
</w:hdr>
</file>

<file path=word/header7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80C - F30 - BUDGET AND CONTROL BOARD, EMPLOYEE BENEFITS</w:t>
    </w:r>
    <w:r>
      <w:tab/>
    </w:r>
    <w:r>
      <w:rPr>
        <w:b/>
      </w:rPr>
      <w:t xml:space="preserve">PAGE </w:t>
    </w:r>
    <w:r>
      <w:rPr>
        <w:b/>
      </w:rPr>
      <w:fldChar w:fldCharType="begin"/>
    </w:r>
    <w:r>
      <w:rPr>
        <w:b/>
      </w:rPr>
      <w:instrText xml:space="preserve"> PAGE  \* MERGEFORMAT </w:instrText>
    </w:r>
    <w:r>
      <w:rPr>
        <w:b/>
      </w:rPr>
      <w:fldChar w:fldCharType="separate"/>
    </w:r>
    <w:r>
      <w:rPr>
        <w:b/>
        <w:noProof/>
      </w:rPr>
      <w:t>483</w:t>
    </w:r>
    <w:r>
      <w:rPr>
        <w:b/>
      </w:rPr>
      <w:fldChar w:fldCharType="end"/>
    </w:r>
  </w:p>
  <w:p>
    <w:pPr>
      <w:pStyle w:val="Header"/>
      <w:tabs>
        <w:tab w:val="clear" w:pos="4320"/>
        <w:tab w:val="clear" w:pos="8640"/>
        <w:tab w:val="right" w:pos="11520"/>
      </w:tabs>
      <w:rPr>
        <w:b/>
      </w:rPr>
    </w:pPr>
  </w:p>
</w:hdr>
</file>

<file path=word/header7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81 - R44 - DEPARTMENT OF REVENUE</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pPr>
      <w:pStyle w:val="Header"/>
      <w:tabs>
        <w:tab w:val="clear" w:pos="4320"/>
        <w:tab w:val="clear" w:pos="8640"/>
        <w:tab w:val="right" w:pos="11520"/>
      </w:tabs>
      <w:rPr>
        <w:b/>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5 - L12 - JOHN DE LA HOWE SCHOOL</w:t>
    </w:r>
    <w:r>
      <w:tab/>
    </w:r>
    <w:r>
      <w:rPr>
        <w:b/>
      </w:rPr>
      <w:t xml:space="preserve">PAGE </w:t>
    </w:r>
    <w:r>
      <w:rPr>
        <w:b/>
      </w:rPr>
      <w:fldChar w:fldCharType="begin"/>
    </w:r>
    <w:r>
      <w:rPr>
        <w:b/>
      </w:rPr>
      <w:instrText xml:space="preserve"> PAGE  \* MERGEFORMAT </w:instrText>
    </w:r>
    <w:r>
      <w:rPr>
        <w:b/>
      </w:rPr>
      <w:fldChar w:fldCharType="separate"/>
    </w:r>
    <w:r>
      <w:rPr>
        <w:b/>
        <w:noProof/>
      </w:rPr>
      <w:t>371</w:t>
    </w:r>
    <w:r>
      <w:rPr>
        <w:b/>
      </w:rPr>
      <w:fldChar w:fldCharType="end"/>
    </w:r>
  </w:p>
  <w:p>
    <w:pPr>
      <w:pStyle w:val="Header"/>
      <w:tabs>
        <w:tab w:val="clear" w:pos="4320"/>
        <w:tab w:val="clear" w:pos="8640"/>
        <w:tab w:val="right" w:pos="11520"/>
      </w:tabs>
      <w:rPr>
        <w:b/>
      </w:rPr>
    </w:pPr>
  </w:p>
</w:hdr>
</file>

<file path=word/header8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82 - R52 - STATE ETHICS COMMISSION</w:t>
    </w:r>
    <w:r>
      <w:tab/>
    </w:r>
    <w:r>
      <w:rPr>
        <w:b/>
      </w:rPr>
      <w:t xml:space="preserve">PAGE </w:t>
    </w:r>
    <w:r>
      <w:rPr>
        <w:b/>
      </w:rPr>
      <w:fldChar w:fldCharType="begin"/>
    </w:r>
    <w:r>
      <w:rPr>
        <w:b/>
      </w:rPr>
      <w:instrText xml:space="preserve"> PAGE  \* MERGEFORMAT </w:instrText>
    </w:r>
    <w:r>
      <w:rPr>
        <w:b/>
      </w:rPr>
      <w:fldChar w:fldCharType="separate"/>
    </w:r>
    <w:r>
      <w:rPr>
        <w:b/>
        <w:noProof/>
      </w:rPr>
      <w:t>485</w:t>
    </w:r>
    <w:r>
      <w:rPr>
        <w:b/>
      </w:rPr>
      <w:fldChar w:fldCharType="end"/>
    </w:r>
  </w:p>
  <w:p>
    <w:pPr>
      <w:pStyle w:val="Header"/>
      <w:tabs>
        <w:tab w:val="clear" w:pos="4320"/>
        <w:tab w:val="clear" w:pos="8640"/>
        <w:tab w:val="right" w:pos="11520"/>
      </w:tabs>
      <w:rPr>
        <w:b/>
      </w:rPr>
    </w:pPr>
  </w:p>
</w:hdr>
</file>

<file path=word/header8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83 - S60 - PROCUREMENT REVIEW PANEL</w:t>
    </w:r>
    <w:r>
      <w:tab/>
    </w:r>
    <w:r>
      <w:rPr>
        <w:b/>
      </w:rPr>
      <w:t xml:space="preserve">PAGE </w:t>
    </w:r>
    <w:r>
      <w:rPr>
        <w:b/>
      </w:rPr>
      <w:fldChar w:fldCharType="begin"/>
    </w:r>
    <w:r>
      <w:rPr>
        <w:b/>
      </w:rPr>
      <w:instrText xml:space="preserve"> PAGE  \* MERGEFORMAT </w:instrText>
    </w:r>
    <w:r>
      <w:rPr>
        <w:b/>
      </w:rPr>
      <w:fldChar w:fldCharType="separate"/>
    </w:r>
    <w:r>
      <w:rPr>
        <w:b/>
        <w:noProof/>
      </w:rPr>
      <w:t>526</w:t>
    </w:r>
    <w:r>
      <w:rPr>
        <w:b/>
      </w:rPr>
      <w:fldChar w:fldCharType="end"/>
    </w:r>
  </w:p>
  <w:p>
    <w:pPr>
      <w:pStyle w:val="Header"/>
      <w:tabs>
        <w:tab w:val="clear" w:pos="4320"/>
        <w:tab w:val="clear" w:pos="8640"/>
        <w:tab w:val="right" w:pos="11520"/>
      </w:tabs>
      <w:rPr>
        <w:b/>
      </w:rPr>
    </w:pPr>
  </w:p>
</w:hdr>
</file>

<file path=word/header8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84 - V04 - DEBT SERVICE</w:t>
    </w:r>
    <w:r>
      <w:tab/>
    </w:r>
    <w:r>
      <w:rPr>
        <w:b/>
      </w:rPr>
      <w:t xml:space="preserve">PAGE </w:t>
    </w:r>
    <w:r>
      <w:rPr>
        <w:b/>
      </w:rPr>
      <w:fldChar w:fldCharType="begin"/>
    </w:r>
    <w:r>
      <w:rPr>
        <w:b/>
      </w:rPr>
      <w:instrText xml:space="preserve"> PAGE  \* MERGEFORMAT </w:instrText>
    </w:r>
    <w:r>
      <w:rPr>
        <w:b/>
      </w:rPr>
      <w:fldChar w:fldCharType="separate"/>
    </w:r>
    <w:r>
      <w:rPr>
        <w:b/>
        <w:noProof/>
      </w:rPr>
      <w:t>486</w:t>
    </w:r>
    <w:r>
      <w:rPr>
        <w:b/>
      </w:rPr>
      <w:fldChar w:fldCharType="end"/>
    </w:r>
  </w:p>
  <w:p>
    <w:pPr>
      <w:pStyle w:val="Header"/>
      <w:tabs>
        <w:tab w:val="clear" w:pos="4320"/>
        <w:tab w:val="clear" w:pos="8640"/>
        <w:tab w:val="right" w:pos="11520"/>
      </w:tabs>
      <w:rPr>
        <w:b/>
      </w:rPr>
    </w:pPr>
  </w:p>
</w:hdr>
</file>

<file path=word/header8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85 - X12 - AID TO SUBDIVISIONS, COMPTROLLER GENERAL</w:t>
    </w:r>
    <w:r>
      <w:tab/>
    </w:r>
    <w:r>
      <w:rPr>
        <w:b/>
      </w:rPr>
      <w:t xml:space="preserve">PAGE </w:t>
    </w:r>
    <w:r>
      <w:rPr>
        <w:b/>
      </w:rPr>
      <w:fldChar w:fldCharType="begin"/>
    </w:r>
    <w:r>
      <w:rPr>
        <w:b/>
      </w:rPr>
      <w:instrText xml:space="preserve"> PAGE  \* MERGEFORMAT </w:instrText>
    </w:r>
    <w:r>
      <w:rPr>
        <w:b/>
      </w:rPr>
      <w:fldChar w:fldCharType="separate"/>
    </w:r>
    <w:r>
      <w:rPr>
        <w:b/>
        <w:noProof/>
      </w:rPr>
      <w:t>484</w:t>
    </w:r>
    <w:r>
      <w:rPr>
        <w:b/>
      </w:rPr>
      <w:fldChar w:fldCharType="end"/>
    </w:r>
  </w:p>
  <w:p>
    <w:pPr>
      <w:pStyle w:val="Header"/>
      <w:tabs>
        <w:tab w:val="clear" w:pos="4320"/>
        <w:tab w:val="clear" w:pos="8640"/>
        <w:tab w:val="right" w:pos="11520"/>
      </w:tabs>
      <w:rPr>
        <w:b/>
      </w:rPr>
    </w:pPr>
  </w:p>
</w:hdr>
</file>

<file path=word/header8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86 - X22 - AID TO SUBDIVISIONS, STATE TREASURER</w:t>
    </w:r>
    <w:r>
      <w:tab/>
    </w:r>
    <w:r>
      <w:rPr>
        <w:b/>
      </w:rPr>
      <w:t xml:space="preserve">PAGE </w:t>
    </w:r>
    <w:r>
      <w:rPr>
        <w:b/>
      </w:rPr>
      <w:fldChar w:fldCharType="begin"/>
    </w:r>
    <w:r>
      <w:rPr>
        <w:b/>
      </w:rPr>
      <w:instrText xml:space="preserve"> PAGE  \* MERGEFORMAT </w:instrText>
    </w:r>
    <w:r>
      <w:rPr>
        <w:b/>
      </w:rPr>
      <w:fldChar w:fldCharType="separate"/>
    </w:r>
    <w:r>
      <w:rPr>
        <w:b/>
        <w:noProof/>
      </w:rPr>
      <w:t>487</w:t>
    </w:r>
    <w:r>
      <w:rPr>
        <w:b/>
      </w:rPr>
      <w:fldChar w:fldCharType="end"/>
    </w:r>
  </w:p>
  <w:p>
    <w:pPr>
      <w:pStyle w:val="Header"/>
      <w:tabs>
        <w:tab w:val="clear" w:pos="4320"/>
        <w:tab w:val="clear" w:pos="8640"/>
        <w:tab w:val="right" w:pos="11520"/>
      </w:tabs>
      <w:rPr>
        <w:b/>
      </w:rPr>
    </w:pPr>
  </w:p>
</w:hdr>
</file>

<file path=word/header8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89 - X90 - GENERAL PROVISIONS</w:t>
    </w:r>
    <w:r>
      <w:tab/>
    </w:r>
    <w:r>
      <w:rPr>
        <w:b/>
      </w:rPr>
      <w:t xml:space="preserve">PAGE </w:t>
    </w:r>
    <w:r>
      <w:rPr>
        <w:b/>
      </w:rPr>
      <w:fldChar w:fldCharType="begin"/>
    </w:r>
    <w:r>
      <w:rPr>
        <w:b/>
      </w:rPr>
      <w:instrText xml:space="preserve"> PAGE  \* MERGEFORMAT </w:instrText>
    </w:r>
    <w:r>
      <w:rPr>
        <w:b/>
      </w:rPr>
      <w:fldChar w:fldCharType="separate"/>
    </w:r>
    <w:r>
      <w:rPr>
        <w:b/>
        <w:noProof/>
      </w:rPr>
      <w:t>519</w:t>
    </w:r>
    <w:r>
      <w:rPr>
        <w:b/>
      </w:rPr>
      <w:fldChar w:fldCharType="end"/>
    </w:r>
  </w:p>
  <w:p>
    <w:pPr>
      <w:pStyle w:val="Header"/>
      <w:tabs>
        <w:tab w:val="clear" w:pos="4320"/>
        <w:tab w:val="clear" w:pos="8640"/>
        <w:tab w:val="right" w:pos="11520"/>
      </w:tabs>
      <w:rPr>
        <w:b/>
      </w:rPr>
    </w:pPr>
  </w:p>
</w:hdr>
</file>

<file path=word/header8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8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90 - X91 - STATEWIDE REVENUE</w:t>
    </w:r>
    <w:r>
      <w:tab/>
    </w:r>
    <w:r>
      <w:rPr>
        <w:b/>
      </w:rPr>
      <w:t xml:space="preserve">PAGE </w:t>
    </w:r>
    <w:r>
      <w:rPr>
        <w:b/>
      </w:rPr>
      <w:fldChar w:fldCharType="begin"/>
    </w:r>
    <w:r>
      <w:rPr>
        <w:b/>
      </w:rPr>
      <w:instrText xml:space="preserve"> PAGE  \* MERGEFORMAT </w:instrText>
    </w:r>
    <w:r>
      <w:rPr>
        <w:b/>
      </w:rPr>
      <w:fldChar w:fldCharType="separate"/>
    </w:r>
    <w:r>
      <w:rPr>
        <w:b/>
        <w:noProof/>
      </w:rPr>
      <w:t>528</w:t>
    </w:r>
    <w:r>
      <w:rPr>
        <w:b/>
      </w:rPr>
      <w:fldChar w:fldCharType="end"/>
    </w:r>
  </w:p>
  <w:p>
    <w:pPr>
      <w:pStyle w:val="Header"/>
      <w:tabs>
        <w:tab w:val="clear" w:pos="4320"/>
        <w:tab w:val="clear" w:pos="8640"/>
        <w:tab w:val="right" w:pos="11520"/>
      </w:tabs>
      <w:rPr>
        <w:b/>
      </w:rPr>
    </w:pPr>
  </w:p>
</w:hdr>
</file>

<file path=word/header8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tabs>
        <w:tab w:val="clear" w:pos="4320"/>
        <w:tab w:val="clear" w:pos="8640"/>
        <w:tab w:val="right" w:pos="11520"/>
      </w:tabs>
      <w:rPr>
        <w:b/>
      </w:rPr>
    </w:pPr>
    <w:r>
      <w:rPr>
        <w:b/>
      </w:rPr>
      <w:t>SECTION 6 - H03 - COMMISSION ON HIGHER EDUCATION</w:t>
    </w:r>
    <w:r>
      <w:tab/>
    </w:r>
    <w:r>
      <w:rPr>
        <w:b/>
      </w:rPr>
      <w:t xml:space="preserve">PAGE </w:t>
    </w:r>
    <w:r>
      <w:rPr>
        <w:b/>
      </w:rPr>
      <w:fldChar w:fldCharType="begin"/>
    </w:r>
    <w:r>
      <w:rPr>
        <w:b/>
      </w:rPr>
      <w:instrText xml:space="preserve"> PAGE  \* MERGEFORMAT </w:instrText>
    </w:r>
    <w:r>
      <w:rPr>
        <w:b/>
      </w:rPr>
      <w:fldChar w:fldCharType="separate"/>
    </w:r>
    <w:r>
      <w:rPr>
        <w:b/>
        <w:noProof/>
      </w:rPr>
      <w:t>375</w:t>
    </w:r>
    <w:r>
      <w:rPr>
        <w:b/>
      </w:rPr>
      <w:fldChar w:fldCharType="end"/>
    </w:r>
  </w:p>
  <w:p>
    <w:pPr>
      <w:pStyle w:val="Header"/>
      <w:tabs>
        <w:tab w:val="clear" w:pos="4320"/>
        <w:tab w:val="clear" w:pos="8640"/>
        <w:tab w:val="right" w:pos="11520"/>
      </w:tabs>
      <w:rPr>
        <w:b/>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2D657A2"/>
    <w:multiLevelType w:val="singleLevel"/>
    <w:tmpl w:val="1D606CD6"/>
    <w:lvl w:ilvl="0">
      <w:start w:val="1"/>
      <w:numFmt w:val="decimal"/>
      <w:lvlText w:val="%1"/>
      <w:lvlJc w:val="left"/>
      <w:pPr>
        <w:tabs>
          <w:tab w:val="num" w:pos="360"/>
        </w:tabs>
        <w:ind w:left="360" w:hanging="360"/>
      </w:pPr>
    </w:lvl>
  </w:abstractNum>
  <w:abstractNum w:abstractNumId="1">
    <w:nsid w:val="14C6291E"/>
    <w:multiLevelType w:val="singleLevel"/>
    <w:tmpl w:val="0409000F"/>
    <w:lvl w:ilvl="0">
      <w:start w:val="1"/>
      <w:numFmt w:val="decimal"/>
      <w:lvlText w:val="%1."/>
      <w:lvlJc w:val="left"/>
      <w:pPr>
        <w:tabs>
          <w:tab w:val="num" w:pos="360"/>
        </w:tabs>
        <w:ind w:left="360" w:hanging="360"/>
      </w:pPr>
    </w:lvl>
  </w:abstractNum>
  <w:abstractNum w:abstractNumId="2">
    <w:nsid w:val="1C215BEA"/>
    <w:multiLevelType w:val="singleLevel"/>
    <w:tmpl w:val="2F68FA80"/>
    <w:lvl w:ilvl="0">
      <w:start w:val="3"/>
      <w:numFmt w:val="upperRoman"/>
      <w:pStyle w:val="Heading4"/>
      <w:lvlText w:val="%1."/>
      <w:lvlJc w:val="left"/>
      <w:pPr>
        <w:tabs>
          <w:tab w:val="num" w:pos="720"/>
        </w:tabs>
        <w:ind w:left="720" w:hanging="720"/>
      </w:pPr>
      <w:rPr>
        <w:rFonts w:ascii="Times New Roman" w:hAnsi="Times New Roman" w:hint="default"/>
        <w:b/>
        <w:i w:val="0"/>
        <w:sz w:val="24"/>
      </w:rPr>
    </w:lvl>
  </w:abstractNum>
  <w:num w:numId="1">
    <w:abstractNumId w:val="2"/>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isplayBackgroundShape/>
  <w:embedTrueTypeFonts/>
  <w:embedSystemFonts/>
  <w:stylePaneFormatFilter w:val="3F01"/>
  <w:defaultTabStop w:val="0"/>
  <w:drawingGridHorizontalSpacing w:val="110"/>
  <w:displayHorizontalDrawingGridEvery w:val="0"/>
  <w:displayVerticalDrawingGridEvery w:val="0"/>
  <w:noPunctuationKerning/>
  <w:characterSpacingControl w:val="doNotCompress"/>
  <w:footnotePr>
    <w:footnote w:id="0"/>
    <w:footnote w:id="1"/>
  </w:footnotePr>
  <w:endnotePr>
    <w:endnote w:id="0"/>
    <w:endnote w:id="1"/>
  </w:endnotePr>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uiPriority="99"/>
    <w:lsdException w:name="caption" w:semiHidden="1" w:unhideWhenUsed="1" w:qFormat="1"/>
    <w:lsdException w:name="Title" w:qFormat="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rFonts w:cs="Arial"/>
      <w:color w:val="000000"/>
      <w:sz w:val="22"/>
      <w:szCs w:val="24"/>
    </w:rPr>
  </w:style>
  <w:style w:type="paragraph" w:styleId="Heading4">
    <w:name w:val="heading 4"/>
    <w:basedOn w:val="Normal"/>
    <w:next w:val="Normal"/>
    <w:qFormat/>
    <w:pPr>
      <w:keepNext/>
      <w:numPr>
        <w:numId w:val="1"/>
      </w:numPr>
      <w:outlineLvl w:val="3"/>
    </w:pPr>
    <w:rPr>
      <w:rFonts w:cs="Times New Roman"/>
      <w:b/>
      <w:color w:val="auto"/>
      <w:sz w:val="24"/>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Dingbats">
    <w:name w:val="Dingbats"/>
    <w:rPr>
      <w:rFonts w:ascii="ZapfDingbats" w:hAnsi="ZapfDingbats"/>
      <w:color w:val="000000"/>
      <w:sz w:val="24"/>
    </w:rPr>
  </w:style>
  <w:style w:type="character" w:styleId="LineNumber">
    <w:name w:val="line number"/>
    <w:basedOn w:val="DefaultParagraphFont"/>
  </w:style>
  <w:style w:type="paragraph" w:styleId="Footer">
    <w:name w:val="footer"/>
    <w:basedOn w:val="Normal"/>
    <w:pPr>
      <w:tabs>
        <w:tab w:val="center" w:pos="4320"/>
        <w:tab w:val="right" w:pos="8640"/>
      </w:tabs>
    </w:pPr>
  </w:style>
  <w:style w:type="paragraph" w:customStyle="1" w:styleId="BodyTextIn">
    <w:name w:val="Body Text In"/>
    <w:basedOn w:val="Normal"/>
    <w:pPr>
      <w:widowControl w:val="0"/>
      <w:tabs>
        <w:tab w:val="left" w:pos="-540"/>
        <w:tab w:val="left" w:pos="0"/>
        <w:tab w:val="left" w:pos="180"/>
        <w:tab w:val="left" w:pos="900"/>
        <w:tab w:val="left" w:pos="1620"/>
        <w:tab w:val="left" w:pos="2340"/>
        <w:tab w:val="left" w:pos="3060"/>
        <w:tab w:val="left" w:pos="3780"/>
        <w:tab w:val="left" w:pos="4500"/>
        <w:tab w:val="left" w:pos="5220"/>
        <w:tab w:val="left" w:pos="5940"/>
        <w:tab w:val="left" w:pos="6660"/>
        <w:tab w:val="left" w:pos="7380"/>
      </w:tabs>
      <w:ind w:left="1260" w:hanging="1260"/>
    </w:pPr>
    <w:rPr>
      <w:rFonts w:ascii="Times" w:hAnsi="Times" w:cs="Times New Roman"/>
      <w:b/>
      <w:snapToGrid w:val="0"/>
      <w:color w:val="auto"/>
      <w:sz w:val="24"/>
      <w:szCs w:val="20"/>
    </w:rPr>
  </w:style>
  <w:style w:type="paragraph" w:customStyle="1" w:styleId="FlushRightLeaders">
    <w:name w:val="Flush Right Leaders"/>
    <w:basedOn w:val="Normal"/>
    <w:pPr>
      <w:tabs>
        <w:tab w:val="left" w:pos="216"/>
        <w:tab w:val="left" w:pos="432"/>
        <w:tab w:val="left" w:pos="648"/>
        <w:tab w:val="left" w:pos="864"/>
        <w:tab w:val="left" w:pos="1080"/>
        <w:tab w:val="left" w:pos="1296"/>
        <w:tab w:val="right" w:leader="dot" w:pos="5904"/>
      </w:tabs>
      <w:jc w:val="both"/>
    </w:pPr>
    <w:rPr>
      <w:rFonts w:cs="Times New Roman"/>
      <w:color w:val="auto"/>
      <w:szCs w:val="20"/>
    </w:rPr>
  </w:style>
  <w:style w:type="paragraph" w:styleId="Header">
    <w:name w:val="header"/>
    <w:basedOn w:val="Normal"/>
    <w:pPr>
      <w:tabs>
        <w:tab w:val="center" w:pos="4320"/>
        <w:tab w:val="right" w:pos="8640"/>
      </w:tabs>
    </w:pPr>
    <w:rPr>
      <w:rFonts w:cs="Times New Roman"/>
      <w:color w:val="auto"/>
      <w:szCs w:val="20"/>
    </w:rPr>
  </w:style>
  <w:style w:type="paragraph" w:styleId="NormalWeb">
    <w:name w:val="Normal (Web)"/>
    <w:basedOn w:val="Normal"/>
    <w:pPr>
      <w:spacing w:before="100" w:beforeAutospacing="1" w:after="100" w:afterAutospacing="1"/>
    </w:pPr>
    <w:rPr>
      <w:rFonts w:ascii="Arial Unicode MS" w:eastAsia="Arial Unicode MS" w:hAnsi="Arial Unicode MS" w:cs="Arial Unicode MS"/>
      <w:color w:val="auto"/>
      <w:sz w:val="24"/>
    </w:rPr>
  </w:style>
  <w:style w:type="character" w:styleId="CommentReference">
    <w:name w:val="annotation reference"/>
    <w:basedOn w:val="DefaultParagraphFont"/>
    <w:semiHidden/>
    <w:rPr>
      <w:sz w:val="16"/>
      <w:szCs w:val="16"/>
    </w:rPr>
  </w:style>
  <w:style w:type="paragraph" w:styleId="CommentText">
    <w:name w:val="annotation text"/>
    <w:basedOn w:val="Normal"/>
    <w:semiHidden/>
    <w:rPr>
      <w:sz w:val="20"/>
      <w:szCs w:val="20"/>
    </w:rPr>
  </w:style>
  <w:style w:type="paragraph" w:styleId="FootnoteText">
    <w:name w:val="footnote text"/>
    <w:basedOn w:val="Normal"/>
    <w:semiHidden/>
    <w:rPr>
      <w:sz w:val="20"/>
      <w:szCs w:val="20"/>
    </w:rPr>
  </w:style>
  <w:style w:type="character" w:styleId="FootnoteReference">
    <w:name w:val="footnote reference"/>
    <w:basedOn w:val="DefaultParagraphFont"/>
    <w:semiHidden/>
    <w:rPr>
      <w:vertAlign w:val="superscript"/>
    </w:rPr>
  </w:style>
  <w:style w:type="character" w:styleId="FollowedHyperlink">
    <w:name w:val="FollowedHyperlink"/>
    <w:basedOn w:val="DefaultParagraphFont"/>
    <w:rPr>
      <w:color w:val="800080"/>
      <w:u w:val="single"/>
    </w:rPr>
  </w:style>
  <w:style w:type="character" w:styleId="PageNumber">
    <w:name w:val="page number"/>
    <w:basedOn w:val="DefaultParagraphFont"/>
  </w:style>
  <w:style w:type="character" w:styleId="Emphasis">
    <w:name w:val="Emphasis"/>
    <w:basedOn w:val="DefaultParagraphFont"/>
    <w:qFormat/>
    <w:rPr>
      <w:i/>
      <w:iCs/>
    </w:rPr>
  </w:style>
  <w:style w:type="paragraph" w:styleId="PlainText">
    <w:name w:val="Plain Text"/>
    <w:basedOn w:val="Normal"/>
    <w:rPr>
      <w:rFonts w:ascii="Courier New" w:hAnsi="Courier New" w:cs="Courier New"/>
      <w:color w:val="auto"/>
      <w:sz w:val="20"/>
      <w:szCs w:val="20"/>
    </w:rPr>
  </w:style>
  <w:style w:type="paragraph" w:styleId="Index1">
    <w:name w:val="index 1"/>
    <w:basedOn w:val="Normal"/>
    <w:next w:val="Normal"/>
    <w:autoRedefine/>
    <w:uiPriority w:val="99"/>
    <w:pPr>
      <w:ind w:left="220" w:hanging="220"/>
    </w:pPr>
  </w:style>
  <w:style w:type="character" w:styleId="Hyperlink">
    <w:name w:val="Hyperlink"/>
    <w:basedOn w:val="DefaultParagraphFont"/>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26" Type="http://schemas.openxmlformats.org/officeDocument/2006/relationships/header" Target="header20.xml"/><Relationship Id="rId21" Type="http://schemas.openxmlformats.org/officeDocument/2006/relationships/header" Target="header15.xml"/><Relationship Id="rId34" Type="http://schemas.openxmlformats.org/officeDocument/2006/relationships/header" Target="header28.xml"/><Relationship Id="rId42" Type="http://schemas.openxmlformats.org/officeDocument/2006/relationships/header" Target="header36.xml"/><Relationship Id="rId47" Type="http://schemas.openxmlformats.org/officeDocument/2006/relationships/header" Target="header41.xml"/><Relationship Id="rId50" Type="http://schemas.openxmlformats.org/officeDocument/2006/relationships/header" Target="header44.xml"/><Relationship Id="rId55" Type="http://schemas.openxmlformats.org/officeDocument/2006/relationships/header" Target="header49.xml"/><Relationship Id="rId63" Type="http://schemas.openxmlformats.org/officeDocument/2006/relationships/header" Target="header57.xml"/><Relationship Id="rId68" Type="http://schemas.openxmlformats.org/officeDocument/2006/relationships/header" Target="header62.xml"/><Relationship Id="rId76" Type="http://schemas.openxmlformats.org/officeDocument/2006/relationships/header" Target="header70.xml"/><Relationship Id="rId84" Type="http://schemas.openxmlformats.org/officeDocument/2006/relationships/header" Target="header78.xml"/><Relationship Id="rId89" Type="http://schemas.openxmlformats.org/officeDocument/2006/relationships/header" Target="header83.xml"/><Relationship Id="rId97" Type="http://schemas.openxmlformats.org/officeDocument/2006/relationships/footer" Target="footer3.xml"/><Relationship Id="rId7" Type="http://schemas.openxmlformats.org/officeDocument/2006/relationships/header" Target="header1.xml"/><Relationship Id="rId71" Type="http://schemas.openxmlformats.org/officeDocument/2006/relationships/header" Target="header65.xml"/><Relationship Id="rId92" Type="http://schemas.openxmlformats.org/officeDocument/2006/relationships/header" Target="header86.xml"/><Relationship Id="rId2" Type="http://schemas.openxmlformats.org/officeDocument/2006/relationships/styles" Target="styles.xml"/><Relationship Id="rId16" Type="http://schemas.openxmlformats.org/officeDocument/2006/relationships/header" Target="header10.xml"/><Relationship Id="rId29" Type="http://schemas.openxmlformats.org/officeDocument/2006/relationships/header" Target="header23.xml"/><Relationship Id="rId11" Type="http://schemas.openxmlformats.org/officeDocument/2006/relationships/header" Target="header5.xml"/><Relationship Id="rId24" Type="http://schemas.openxmlformats.org/officeDocument/2006/relationships/header" Target="header18.xml"/><Relationship Id="rId32" Type="http://schemas.openxmlformats.org/officeDocument/2006/relationships/header" Target="header26.xml"/><Relationship Id="rId37" Type="http://schemas.openxmlformats.org/officeDocument/2006/relationships/header" Target="header31.xml"/><Relationship Id="rId40" Type="http://schemas.openxmlformats.org/officeDocument/2006/relationships/header" Target="header34.xml"/><Relationship Id="rId45" Type="http://schemas.openxmlformats.org/officeDocument/2006/relationships/header" Target="header39.xml"/><Relationship Id="rId53" Type="http://schemas.openxmlformats.org/officeDocument/2006/relationships/header" Target="header47.xml"/><Relationship Id="rId58" Type="http://schemas.openxmlformats.org/officeDocument/2006/relationships/header" Target="header52.xml"/><Relationship Id="rId66" Type="http://schemas.openxmlformats.org/officeDocument/2006/relationships/header" Target="header60.xml"/><Relationship Id="rId74" Type="http://schemas.openxmlformats.org/officeDocument/2006/relationships/header" Target="header68.xml"/><Relationship Id="rId79" Type="http://schemas.openxmlformats.org/officeDocument/2006/relationships/header" Target="header73.xml"/><Relationship Id="rId87" Type="http://schemas.openxmlformats.org/officeDocument/2006/relationships/header" Target="header81.xml"/><Relationship Id="rId5" Type="http://schemas.openxmlformats.org/officeDocument/2006/relationships/footnotes" Target="footnotes.xml"/><Relationship Id="rId61" Type="http://schemas.openxmlformats.org/officeDocument/2006/relationships/header" Target="header55.xml"/><Relationship Id="rId82" Type="http://schemas.openxmlformats.org/officeDocument/2006/relationships/header" Target="header76.xml"/><Relationship Id="rId90" Type="http://schemas.openxmlformats.org/officeDocument/2006/relationships/header" Target="header84.xml"/><Relationship Id="rId95" Type="http://schemas.openxmlformats.org/officeDocument/2006/relationships/footer" Target="footer2.xml"/><Relationship Id="rId19" Type="http://schemas.openxmlformats.org/officeDocument/2006/relationships/header" Target="header13.xml"/><Relationship Id="rId14" Type="http://schemas.openxmlformats.org/officeDocument/2006/relationships/header" Target="header8.xml"/><Relationship Id="rId22" Type="http://schemas.openxmlformats.org/officeDocument/2006/relationships/header" Target="header16.xml"/><Relationship Id="rId27" Type="http://schemas.openxmlformats.org/officeDocument/2006/relationships/header" Target="header21.xml"/><Relationship Id="rId30" Type="http://schemas.openxmlformats.org/officeDocument/2006/relationships/header" Target="header24.xml"/><Relationship Id="rId35" Type="http://schemas.openxmlformats.org/officeDocument/2006/relationships/header" Target="header29.xml"/><Relationship Id="rId43" Type="http://schemas.openxmlformats.org/officeDocument/2006/relationships/header" Target="header37.xml"/><Relationship Id="rId48" Type="http://schemas.openxmlformats.org/officeDocument/2006/relationships/header" Target="header42.xml"/><Relationship Id="rId56" Type="http://schemas.openxmlformats.org/officeDocument/2006/relationships/header" Target="header50.xml"/><Relationship Id="rId64" Type="http://schemas.openxmlformats.org/officeDocument/2006/relationships/header" Target="header58.xml"/><Relationship Id="rId69" Type="http://schemas.openxmlformats.org/officeDocument/2006/relationships/header" Target="header63.xml"/><Relationship Id="rId77" Type="http://schemas.openxmlformats.org/officeDocument/2006/relationships/header" Target="header71.xml"/><Relationship Id="rId8" Type="http://schemas.openxmlformats.org/officeDocument/2006/relationships/header" Target="header2.xml"/><Relationship Id="rId51" Type="http://schemas.openxmlformats.org/officeDocument/2006/relationships/header" Target="header45.xml"/><Relationship Id="rId72" Type="http://schemas.openxmlformats.org/officeDocument/2006/relationships/header" Target="header66.xml"/><Relationship Id="rId80" Type="http://schemas.openxmlformats.org/officeDocument/2006/relationships/header" Target="header74.xml"/><Relationship Id="rId85" Type="http://schemas.openxmlformats.org/officeDocument/2006/relationships/header" Target="header79.xml"/><Relationship Id="rId93" Type="http://schemas.openxmlformats.org/officeDocument/2006/relationships/header" Target="header87.xml"/><Relationship Id="rId98"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header" Target="header6.xml"/><Relationship Id="rId17" Type="http://schemas.openxmlformats.org/officeDocument/2006/relationships/header" Target="header11.xml"/><Relationship Id="rId25" Type="http://schemas.openxmlformats.org/officeDocument/2006/relationships/header" Target="header19.xml"/><Relationship Id="rId33" Type="http://schemas.openxmlformats.org/officeDocument/2006/relationships/header" Target="header27.xml"/><Relationship Id="rId38" Type="http://schemas.openxmlformats.org/officeDocument/2006/relationships/header" Target="header32.xml"/><Relationship Id="rId46" Type="http://schemas.openxmlformats.org/officeDocument/2006/relationships/header" Target="header40.xml"/><Relationship Id="rId59" Type="http://schemas.openxmlformats.org/officeDocument/2006/relationships/header" Target="header53.xml"/><Relationship Id="rId67" Type="http://schemas.openxmlformats.org/officeDocument/2006/relationships/header" Target="header61.xml"/><Relationship Id="rId20" Type="http://schemas.openxmlformats.org/officeDocument/2006/relationships/header" Target="header14.xml"/><Relationship Id="rId41" Type="http://schemas.openxmlformats.org/officeDocument/2006/relationships/header" Target="header35.xml"/><Relationship Id="rId54" Type="http://schemas.openxmlformats.org/officeDocument/2006/relationships/header" Target="header48.xml"/><Relationship Id="rId62" Type="http://schemas.openxmlformats.org/officeDocument/2006/relationships/header" Target="header56.xml"/><Relationship Id="rId70" Type="http://schemas.openxmlformats.org/officeDocument/2006/relationships/header" Target="header64.xml"/><Relationship Id="rId75" Type="http://schemas.openxmlformats.org/officeDocument/2006/relationships/header" Target="header69.xml"/><Relationship Id="rId83" Type="http://schemas.openxmlformats.org/officeDocument/2006/relationships/header" Target="header77.xml"/><Relationship Id="rId88" Type="http://schemas.openxmlformats.org/officeDocument/2006/relationships/header" Target="header82.xml"/><Relationship Id="rId91" Type="http://schemas.openxmlformats.org/officeDocument/2006/relationships/header" Target="header85.xml"/><Relationship Id="rId96" Type="http://schemas.openxmlformats.org/officeDocument/2006/relationships/header" Target="header88.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9.xml"/><Relationship Id="rId23" Type="http://schemas.openxmlformats.org/officeDocument/2006/relationships/header" Target="header17.xml"/><Relationship Id="rId28" Type="http://schemas.openxmlformats.org/officeDocument/2006/relationships/header" Target="header22.xml"/><Relationship Id="rId36" Type="http://schemas.openxmlformats.org/officeDocument/2006/relationships/header" Target="header30.xml"/><Relationship Id="rId49" Type="http://schemas.openxmlformats.org/officeDocument/2006/relationships/header" Target="header43.xml"/><Relationship Id="rId57" Type="http://schemas.openxmlformats.org/officeDocument/2006/relationships/header" Target="header51.xml"/><Relationship Id="rId10" Type="http://schemas.openxmlformats.org/officeDocument/2006/relationships/header" Target="header4.xml"/><Relationship Id="rId31" Type="http://schemas.openxmlformats.org/officeDocument/2006/relationships/header" Target="header25.xml"/><Relationship Id="rId44" Type="http://schemas.openxmlformats.org/officeDocument/2006/relationships/header" Target="header38.xml"/><Relationship Id="rId52" Type="http://schemas.openxmlformats.org/officeDocument/2006/relationships/header" Target="header46.xml"/><Relationship Id="rId60" Type="http://schemas.openxmlformats.org/officeDocument/2006/relationships/header" Target="header54.xml"/><Relationship Id="rId65" Type="http://schemas.openxmlformats.org/officeDocument/2006/relationships/header" Target="header59.xml"/><Relationship Id="rId73" Type="http://schemas.openxmlformats.org/officeDocument/2006/relationships/header" Target="header67.xml"/><Relationship Id="rId78" Type="http://schemas.openxmlformats.org/officeDocument/2006/relationships/header" Target="header72.xml"/><Relationship Id="rId81" Type="http://schemas.openxmlformats.org/officeDocument/2006/relationships/header" Target="header75.xml"/><Relationship Id="rId86" Type="http://schemas.openxmlformats.org/officeDocument/2006/relationships/header" Target="header80.xml"/><Relationship Id="rId94" Type="http://schemas.openxmlformats.org/officeDocument/2006/relationships/footer" Target="footer1.xml"/><Relationship Id="rId9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eader" Target="header3.xml"/><Relationship Id="rId13" Type="http://schemas.openxmlformats.org/officeDocument/2006/relationships/header" Target="header7.xml"/><Relationship Id="rId18" Type="http://schemas.openxmlformats.org/officeDocument/2006/relationships/header" Target="header12.xml"/><Relationship Id="rId39" Type="http://schemas.openxmlformats.org/officeDocument/2006/relationships/header" Target="header3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117234</Words>
  <Characters>668237</Characters>
  <Application>Microsoft Office Word</Application>
  <DocSecurity>0</DocSecurity>
  <Lines>5568</Lines>
  <Paragraphs>1567</Paragraphs>
  <ScaleCrop>false</ScaleCrop>
  <HeadingPairs>
    <vt:vector size="2" baseType="variant">
      <vt:variant>
        <vt:lpstr>Title</vt:lpstr>
      </vt:variant>
      <vt:variant>
        <vt:i4>1</vt:i4>
      </vt:variant>
    </vt:vector>
  </HeadingPairs>
  <TitlesOfParts>
    <vt:vector size="1" baseType="lpstr">
      <vt:lpstr>FY 08-09</vt:lpstr>
    </vt:vector>
  </TitlesOfParts>
  <Company>sfc</Company>
  <LinksUpToDate>false</LinksUpToDate>
  <CharactersWithSpaces>783904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FY 08-09</dc:title>
  <dc:subject>appropriation act</dc:subject>
  <dc:creator>NSC</dc:creator>
  <cp:keywords/>
  <dc:description/>
  <cp:lastModifiedBy>NSC</cp:lastModifiedBy>
  <cp:revision>1</cp:revision>
  <cp:lastPrinted>2009-04-27T17:09:00Z</cp:lastPrinted>
  <dcterms:created xsi:type="dcterms:W3CDTF">2009-04-27T17:43:00Z</dcterms:created>
  <dcterms:modified xsi:type="dcterms:W3CDTF">2009-04-27T17:45:00Z</dcterms:modified>
</cp:coreProperties>
</file>