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2-0001                                              SECTION   2                                                 PAGE 0017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LOTTERY EXPENDITURES            252,322,729             246,600,000             260,362,974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UNCLAIMED PRIZES                  8,400,000               8,400,000               8,400,000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SPECIAL ITEMS              260,722,729             255,000,000             268,762,974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LOTTERY EXPENDITURE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ACCOUNT                         260,722,729             255,000,000             268,762,974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260,722,729             255,000,000             268,762,974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4B1A54-5D20-4C04-83BA-979CDD411B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37D680-1D37-4BA2-8472-F72C1753EE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98E843-3E58-4F28-A5B1-E70EA99F7F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105959-B6DF-44F4-92F1-1691A8D283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EC6353-0567-4741-B207-A99BF4BCC1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Company>Project Management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