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4D4" w:rsidRPr="00E664D4" w:rsidRDefault="00E664D4" w:rsidP="00E664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E664D4">
        <w:rPr>
          <w:rFonts w:cs="Times New Roman"/>
          <w:b/>
        </w:rPr>
        <w:t>South Carolina General Assembly</w:t>
      </w:r>
    </w:p>
    <w:p w:rsidR="00E664D4" w:rsidRPr="00E664D4" w:rsidRDefault="00E664D4" w:rsidP="00E664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664D4">
        <w:rPr>
          <w:rFonts w:cs="Times New Roman"/>
        </w:rPr>
        <w:t>119th Session, 2011-2012</w:t>
      </w:r>
    </w:p>
    <w:p w:rsidR="00E664D4" w:rsidRPr="00E664D4" w:rsidRDefault="00E664D4" w:rsidP="00E664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4D4" w:rsidRPr="00E664D4" w:rsidRDefault="00E9190F" w:rsidP="00E664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A244, R271, S1055</w:t>
      </w:r>
    </w:p>
    <w:p w:rsidR="00E664D4" w:rsidRPr="00E664D4" w:rsidRDefault="00E664D4" w:rsidP="00E664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664D4" w:rsidRPr="00E664D4" w:rsidRDefault="00E664D4" w:rsidP="00E664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4D4">
        <w:rPr>
          <w:rFonts w:cs="Times New Roman"/>
          <w:b/>
        </w:rPr>
        <w:t>STATUS INFORMATION</w:t>
      </w:r>
    </w:p>
    <w:p w:rsidR="00E664D4" w:rsidRPr="00E664D4" w:rsidRDefault="00E664D4" w:rsidP="00E664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4D4" w:rsidRPr="00E664D4" w:rsidRDefault="00E664D4" w:rsidP="00E664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4D4">
        <w:rPr>
          <w:rFonts w:cs="Times New Roman"/>
        </w:rPr>
        <w:t>General Bill</w:t>
      </w:r>
    </w:p>
    <w:p w:rsidR="00E664D4" w:rsidRPr="00E664D4" w:rsidRDefault="00E664D4" w:rsidP="00E664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4D4">
        <w:rPr>
          <w:rFonts w:cs="Times New Roman"/>
        </w:rPr>
        <w:t>Sponsors: Senators McConnell and Ford</w:t>
      </w:r>
    </w:p>
    <w:p w:rsidR="00E664D4" w:rsidRPr="00E664D4" w:rsidRDefault="00E664D4" w:rsidP="00E664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4D4">
        <w:rPr>
          <w:rFonts w:cs="Times New Roman"/>
        </w:rPr>
        <w:t>Document Path: l:\s-jud\bills\mcconnell\jud0001.js.docx</w:t>
      </w:r>
    </w:p>
    <w:p w:rsidR="00E664D4" w:rsidRPr="00E664D4" w:rsidRDefault="00E664D4" w:rsidP="00E664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4D4">
        <w:rPr>
          <w:rFonts w:cs="Times New Roman"/>
        </w:rPr>
        <w:t>Companion/Similar bill(s): 4467</w:t>
      </w:r>
    </w:p>
    <w:p w:rsidR="00E664D4" w:rsidRPr="00E664D4" w:rsidRDefault="00E664D4" w:rsidP="00E664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067A" w:rsidRDefault="0077067A" w:rsidP="00E664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10, 2012</w:t>
      </w:r>
    </w:p>
    <w:p w:rsidR="0077067A" w:rsidRDefault="0077067A" w:rsidP="00E664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1, 2012</w:t>
      </w:r>
    </w:p>
    <w:p w:rsidR="0077067A" w:rsidRDefault="0077067A" w:rsidP="00E664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June 5, 2012</w:t>
      </w:r>
    </w:p>
    <w:p w:rsidR="0077067A" w:rsidRDefault="0077067A" w:rsidP="00E664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6, 2012</w:t>
      </w:r>
    </w:p>
    <w:p w:rsidR="0077067A" w:rsidRDefault="0077067A" w:rsidP="00E664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18, 2012, Signed</w:t>
      </w:r>
    </w:p>
    <w:p w:rsidR="0077067A" w:rsidRDefault="0077067A" w:rsidP="00E664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4D4" w:rsidRPr="00E664D4" w:rsidRDefault="00E664D4" w:rsidP="00E664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4D4">
        <w:rPr>
          <w:rFonts w:cs="Times New Roman"/>
        </w:rPr>
        <w:t>Summary: Revision to the composition of Judicial Council</w:t>
      </w:r>
    </w:p>
    <w:p w:rsidR="00E664D4" w:rsidRPr="00E664D4" w:rsidRDefault="00E664D4" w:rsidP="00E664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4D4" w:rsidRPr="00E664D4" w:rsidRDefault="00E664D4" w:rsidP="00E664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4D4" w:rsidRPr="00E664D4" w:rsidRDefault="00E664D4" w:rsidP="00E664D4">
      <w:pPr>
        <w:widowControl w:val="0"/>
        <w:tabs>
          <w:tab w:val="center" w:pos="590"/>
          <w:tab w:val="center" w:pos="1440"/>
          <w:tab w:val="left" w:pos="1872"/>
          <w:tab w:val="left" w:pos="9187"/>
        </w:tabs>
        <w:rPr>
          <w:rFonts w:cs="Times New Roman"/>
        </w:rPr>
      </w:pPr>
      <w:r w:rsidRPr="00E664D4">
        <w:rPr>
          <w:rFonts w:cs="Times New Roman"/>
          <w:b/>
        </w:rPr>
        <w:t>HISTORY OF LEGISLATIVE ACTIONS</w:t>
      </w:r>
    </w:p>
    <w:p w:rsidR="00E664D4" w:rsidRPr="00E664D4" w:rsidRDefault="00E664D4" w:rsidP="00E664D4">
      <w:pPr>
        <w:widowControl w:val="0"/>
        <w:tabs>
          <w:tab w:val="center" w:pos="590"/>
          <w:tab w:val="center" w:pos="1440"/>
          <w:tab w:val="left" w:pos="1872"/>
          <w:tab w:val="left" w:pos="9187"/>
        </w:tabs>
        <w:rPr>
          <w:rFonts w:cs="Times New Roman"/>
        </w:rPr>
      </w:pPr>
    </w:p>
    <w:p w:rsidR="00E664D4" w:rsidRPr="00E664D4" w:rsidRDefault="00E664D4" w:rsidP="00E664D4">
      <w:pPr>
        <w:widowControl w:val="0"/>
        <w:tabs>
          <w:tab w:val="center" w:pos="590"/>
          <w:tab w:val="center" w:pos="1440"/>
          <w:tab w:val="left" w:pos="1872"/>
          <w:tab w:val="left" w:pos="9187"/>
        </w:tabs>
        <w:rPr>
          <w:rFonts w:cs="Times New Roman"/>
        </w:rPr>
      </w:pPr>
      <w:r w:rsidRPr="00E664D4">
        <w:rPr>
          <w:rFonts w:cs="Times New Roman"/>
          <w:u w:val="single"/>
        </w:rPr>
        <w:tab/>
        <w:t>Date</w:t>
      </w:r>
      <w:r w:rsidRPr="00E664D4">
        <w:rPr>
          <w:rFonts w:cs="Times New Roman"/>
          <w:u w:val="single"/>
        </w:rPr>
        <w:tab/>
        <w:t>Body</w:t>
      </w:r>
      <w:r w:rsidRPr="00E664D4">
        <w:rPr>
          <w:rFonts w:cs="Times New Roman"/>
          <w:u w:val="single"/>
        </w:rPr>
        <w:tab/>
        <w:t>Action Description with journal page number</w:t>
      </w:r>
      <w:r w:rsidRPr="00E664D4">
        <w:rPr>
          <w:rFonts w:cs="Times New Roman"/>
          <w:u w:val="single"/>
        </w:rPr>
        <w:tab/>
      </w:r>
    </w:p>
    <w:p w:rsidR="00E9190F" w:rsidRDefault="00E9190F" w:rsidP="00E9190F">
      <w:pPr>
        <w:widowControl w:val="0"/>
        <w:tabs>
          <w:tab w:val="right" w:pos="1008"/>
          <w:tab w:val="left" w:pos="1152"/>
          <w:tab w:val="left" w:pos="1872"/>
          <w:tab w:val="left" w:pos="9187"/>
        </w:tabs>
        <w:ind w:left="2088" w:hanging="2088"/>
        <w:rPr>
          <w:rFonts w:cs="Times New Roman"/>
        </w:rPr>
      </w:pPr>
      <w:r>
        <w:rPr>
          <w:rFonts w:cs="Times New Roman"/>
        </w:rPr>
        <w:tab/>
        <w:t>12/14/2011</w:t>
      </w:r>
      <w:r>
        <w:rPr>
          <w:rFonts w:cs="Times New Roman"/>
        </w:rPr>
        <w:tab/>
        <w:t>Senate</w:t>
      </w:r>
      <w:r>
        <w:rPr>
          <w:rFonts w:cs="Times New Roman"/>
        </w:rPr>
        <w:tab/>
      </w:r>
      <w:r w:rsidRPr="00172E2D">
        <w:rPr>
          <w:rFonts w:cs="Times New Roman"/>
        </w:rPr>
        <w:t>Prefiled</w:t>
      </w:r>
    </w:p>
    <w:p w:rsidR="00E9190F" w:rsidRDefault="00E9190F" w:rsidP="00E9190F">
      <w:pPr>
        <w:widowControl w:val="0"/>
        <w:tabs>
          <w:tab w:val="right" w:pos="1008"/>
          <w:tab w:val="left" w:pos="1152"/>
          <w:tab w:val="left" w:pos="1872"/>
          <w:tab w:val="left" w:pos="9187"/>
        </w:tabs>
        <w:ind w:left="2088" w:hanging="2088"/>
        <w:rPr>
          <w:rFonts w:cs="Times New Roman"/>
        </w:rPr>
      </w:pPr>
      <w:r>
        <w:rPr>
          <w:rFonts w:cs="Times New Roman"/>
        </w:rPr>
        <w:tab/>
        <w:t>12/14/2011</w:t>
      </w:r>
      <w:r>
        <w:rPr>
          <w:rFonts w:cs="Times New Roman"/>
        </w:rPr>
        <w:tab/>
        <w:t>Senate</w:t>
      </w:r>
      <w:r>
        <w:rPr>
          <w:rFonts w:cs="Times New Roman"/>
        </w:rPr>
        <w:tab/>
      </w:r>
      <w:r w:rsidRPr="00172E2D">
        <w:rPr>
          <w:rFonts w:cs="Times New Roman"/>
        </w:rPr>
        <w:t xml:space="preserve">Referred to Committee on </w:t>
      </w:r>
      <w:r w:rsidRPr="00172E2D">
        <w:rPr>
          <w:rFonts w:cs="Times New Roman"/>
          <w:b/>
        </w:rPr>
        <w:t>Judiciary</w:t>
      </w:r>
    </w:p>
    <w:p w:rsidR="00E9190F" w:rsidRDefault="00E9190F" w:rsidP="00E9190F">
      <w:pPr>
        <w:widowControl w:val="0"/>
        <w:tabs>
          <w:tab w:val="right" w:pos="1008"/>
          <w:tab w:val="left" w:pos="1152"/>
          <w:tab w:val="left" w:pos="1872"/>
          <w:tab w:val="left" w:pos="9187"/>
        </w:tabs>
        <w:ind w:left="2088" w:hanging="2088"/>
        <w:rPr>
          <w:rFonts w:cs="Times New Roman"/>
        </w:rPr>
      </w:pPr>
      <w:r>
        <w:rPr>
          <w:rFonts w:cs="Times New Roman"/>
        </w:rPr>
        <w:tab/>
        <w:t>1/10/2012</w:t>
      </w:r>
      <w:r>
        <w:rPr>
          <w:rFonts w:cs="Times New Roman"/>
        </w:rPr>
        <w:tab/>
        <w:t>Senate</w:t>
      </w:r>
      <w:r>
        <w:rPr>
          <w:rFonts w:cs="Times New Roman"/>
        </w:rPr>
        <w:tab/>
      </w:r>
      <w:r w:rsidRPr="00172E2D">
        <w:rPr>
          <w:rFonts w:cs="Times New Roman"/>
        </w:rPr>
        <w:t>Introduced and read first time (</w:t>
      </w:r>
      <w:hyperlink r:id="rId6" w:history="1">
        <w:r w:rsidRPr="00172E2D">
          <w:rPr>
            <w:rStyle w:val="Hyperlink"/>
            <w:rFonts w:cs="Times New Roman"/>
          </w:rPr>
          <w:t>Senate Journal</w:t>
        </w:r>
        <w:r w:rsidRPr="00172E2D">
          <w:rPr>
            <w:rStyle w:val="Hyperlink"/>
            <w:rFonts w:cs="Times New Roman"/>
          </w:rPr>
          <w:noBreakHyphen/>
          <w:t>page 31</w:t>
        </w:r>
      </w:hyperlink>
      <w:r w:rsidRPr="00172E2D">
        <w:rPr>
          <w:rFonts w:cs="Times New Roman"/>
        </w:rPr>
        <w:t>)</w:t>
      </w:r>
    </w:p>
    <w:p w:rsidR="00E9190F" w:rsidRDefault="00E9190F" w:rsidP="00E9190F">
      <w:pPr>
        <w:widowControl w:val="0"/>
        <w:tabs>
          <w:tab w:val="right" w:pos="1008"/>
          <w:tab w:val="left" w:pos="1152"/>
          <w:tab w:val="left" w:pos="1872"/>
          <w:tab w:val="left" w:pos="9187"/>
        </w:tabs>
        <w:ind w:left="2088" w:hanging="2088"/>
        <w:rPr>
          <w:rFonts w:cs="Times New Roman"/>
        </w:rPr>
      </w:pPr>
      <w:r>
        <w:rPr>
          <w:rFonts w:cs="Times New Roman"/>
        </w:rPr>
        <w:tab/>
        <w:t>1/10/2012</w:t>
      </w:r>
      <w:r>
        <w:rPr>
          <w:rFonts w:cs="Times New Roman"/>
        </w:rPr>
        <w:tab/>
        <w:t>Senate</w:t>
      </w:r>
      <w:r>
        <w:rPr>
          <w:rFonts w:cs="Times New Roman"/>
        </w:rPr>
        <w:tab/>
      </w:r>
      <w:r w:rsidRPr="00172E2D">
        <w:rPr>
          <w:rFonts w:cs="Times New Roman"/>
        </w:rPr>
        <w:t>Ref</w:t>
      </w:r>
      <w:r>
        <w:rPr>
          <w:rFonts w:cs="Times New Roman"/>
        </w:rPr>
        <w:t xml:space="preserve">erred to Committee on </w:t>
      </w:r>
      <w:r w:rsidRPr="00172E2D">
        <w:rPr>
          <w:rFonts w:cs="Times New Roman"/>
          <w:b/>
        </w:rPr>
        <w:t>Judiciary</w:t>
      </w:r>
      <w:r>
        <w:rPr>
          <w:rFonts w:cs="Times New Roman"/>
        </w:rPr>
        <w:t xml:space="preserve"> </w:t>
      </w:r>
      <w:r w:rsidRPr="00172E2D">
        <w:rPr>
          <w:rFonts w:cs="Times New Roman"/>
        </w:rPr>
        <w:t>(</w:t>
      </w:r>
      <w:hyperlink r:id="rId7" w:history="1">
        <w:r w:rsidRPr="00172E2D">
          <w:rPr>
            <w:rStyle w:val="Hyperlink"/>
            <w:rFonts w:cs="Times New Roman"/>
          </w:rPr>
          <w:t>Senate Journal</w:t>
        </w:r>
        <w:r w:rsidRPr="00172E2D">
          <w:rPr>
            <w:rStyle w:val="Hyperlink"/>
            <w:rFonts w:cs="Times New Roman"/>
          </w:rPr>
          <w:noBreakHyphen/>
          <w:t>page 31</w:t>
        </w:r>
      </w:hyperlink>
      <w:r w:rsidRPr="00172E2D">
        <w:rPr>
          <w:rFonts w:cs="Times New Roman"/>
        </w:rPr>
        <w:t>)</w:t>
      </w:r>
    </w:p>
    <w:p w:rsidR="00E9190F" w:rsidRDefault="00E9190F" w:rsidP="00E9190F">
      <w:pPr>
        <w:widowControl w:val="0"/>
        <w:tabs>
          <w:tab w:val="right" w:pos="1008"/>
          <w:tab w:val="left" w:pos="1152"/>
          <w:tab w:val="left" w:pos="1872"/>
          <w:tab w:val="left" w:pos="9187"/>
        </w:tabs>
        <w:ind w:left="2088" w:hanging="2088"/>
        <w:rPr>
          <w:rFonts w:cs="Times New Roman"/>
        </w:rPr>
      </w:pPr>
      <w:r>
        <w:rPr>
          <w:rFonts w:cs="Times New Roman"/>
        </w:rPr>
        <w:tab/>
        <w:t>1/9/2012</w:t>
      </w:r>
      <w:r>
        <w:rPr>
          <w:rFonts w:cs="Times New Roman"/>
        </w:rPr>
        <w:tab/>
        <w:t>Senate</w:t>
      </w:r>
      <w:r>
        <w:rPr>
          <w:rFonts w:cs="Times New Roman"/>
        </w:rPr>
        <w:tab/>
      </w:r>
      <w:r w:rsidRPr="00172E2D">
        <w:rPr>
          <w:rFonts w:cs="Times New Roman"/>
        </w:rPr>
        <w:t>Referred to Subco</w:t>
      </w:r>
      <w:r>
        <w:rPr>
          <w:rFonts w:cs="Times New Roman"/>
        </w:rPr>
        <w:t xml:space="preserve">mmittee: L.Martin (ch), Rankin, </w:t>
      </w:r>
      <w:r w:rsidRPr="00172E2D">
        <w:rPr>
          <w:rFonts w:cs="Times New Roman"/>
        </w:rPr>
        <w:t>Hutto, Bright, Davis</w:t>
      </w:r>
    </w:p>
    <w:p w:rsidR="00E9190F" w:rsidRDefault="00E9190F" w:rsidP="00E9190F">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t>Senate</w:t>
      </w:r>
      <w:r>
        <w:rPr>
          <w:rFonts w:cs="Times New Roman"/>
        </w:rPr>
        <w:tab/>
      </w:r>
      <w:r w:rsidRPr="00172E2D">
        <w:rPr>
          <w:rFonts w:cs="Times New Roman"/>
        </w:rPr>
        <w:t>Committee report: Fa</w:t>
      </w:r>
      <w:r>
        <w:rPr>
          <w:rFonts w:cs="Times New Roman"/>
        </w:rPr>
        <w:t xml:space="preserve">vorable </w:t>
      </w:r>
      <w:r w:rsidRPr="00172E2D">
        <w:rPr>
          <w:rFonts w:cs="Times New Roman"/>
          <w:b/>
        </w:rPr>
        <w:t>Judiciary</w:t>
      </w:r>
      <w:r>
        <w:rPr>
          <w:rFonts w:cs="Times New Roman"/>
        </w:rPr>
        <w:t xml:space="preserve"> </w:t>
      </w:r>
      <w:r w:rsidRPr="00172E2D">
        <w:rPr>
          <w:rFonts w:cs="Times New Roman"/>
        </w:rPr>
        <w:t>(</w:t>
      </w:r>
      <w:hyperlink r:id="rId8" w:history="1">
        <w:r w:rsidRPr="00172E2D">
          <w:rPr>
            <w:rStyle w:val="Hyperlink"/>
            <w:rFonts w:cs="Times New Roman"/>
          </w:rPr>
          <w:t>Senate Journal</w:t>
        </w:r>
        <w:r w:rsidRPr="00172E2D">
          <w:rPr>
            <w:rStyle w:val="Hyperlink"/>
            <w:rFonts w:cs="Times New Roman"/>
          </w:rPr>
          <w:noBreakHyphen/>
          <w:t>page 12</w:t>
        </w:r>
      </w:hyperlink>
      <w:r w:rsidRPr="00172E2D">
        <w:rPr>
          <w:rFonts w:cs="Times New Roman"/>
        </w:rPr>
        <w:t>)</w:t>
      </w:r>
    </w:p>
    <w:p w:rsidR="00E9190F" w:rsidRDefault="00E9190F" w:rsidP="00E9190F">
      <w:pPr>
        <w:widowControl w:val="0"/>
        <w:tabs>
          <w:tab w:val="right" w:pos="1008"/>
          <w:tab w:val="left" w:pos="1152"/>
          <w:tab w:val="left" w:pos="1872"/>
          <w:tab w:val="left" w:pos="9187"/>
        </w:tabs>
        <w:ind w:left="2088" w:hanging="2088"/>
        <w:rPr>
          <w:rFonts w:cs="Times New Roman"/>
        </w:rPr>
      </w:pPr>
      <w:r>
        <w:rPr>
          <w:rFonts w:cs="Times New Roman"/>
        </w:rPr>
        <w:tab/>
        <w:t>2/23/2012</w:t>
      </w:r>
      <w:r>
        <w:rPr>
          <w:rFonts w:cs="Times New Roman"/>
        </w:rPr>
        <w:tab/>
      </w:r>
      <w:r>
        <w:rPr>
          <w:rFonts w:cs="Times New Roman"/>
        </w:rPr>
        <w:tab/>
      </w:r>
      <w:r w:rsidRPr="00172E2D">
        <w:rPr>
          <w:rFonts w:cs="Times New Roman"/>
        </w:rPr>
        <w:t>Scrivener's error corrected</w:t>
      </w:r>
    </w:p>
    <w:p w:rsidR="00E9190F" w:rsidRDefault="00E9190F" w:rsidP="00E9190F">
      <w:pPr>
        <w:widowControl w:val="0"/>
        <w:tabs>
          <w:tab w:val="right" w:pos="1008"/>
          <w:tab w:val="left" w:pos="1152"/>
          <w:tab w:val="left" w:pos="1872"/>
          <w:tab w:val="left" w:pos="9187"/>
        </w:tabs>
        <w:ind w:left="2088" w:hanging="2088"/>
        <w:rPr>
          <w:rFonts w:cs="Times New Roman"/>
        </w:rPr>
      </w:pPr>
      <w:r>
        <w:rPr>
          <w:rFonts w:cs="Times New Roman"/>
        </w:rPr>
        <w:tab/>
        <w:t>2/28/2012</w:t>
      </w:r>
      <w:r>
        <w:rPr>
          <w:rFonts w:cs="Times New Roman"/>
        </w:rPr>
        <w:tab/>
        <w:t>Senate</w:t>
      </w:r>
      <w:r>
        <w:rPr>
          <w:rFonts w:cs="Times New Roman"/>
        </w:rPr>
        <w:tab/>
      </w:r>
      <w:r w:rsidRPr="00172E2D">
        <w:rPr>
          <w:rFonts w:cs="Times New Roman"/>
        </w:rPr>
        <w:t>Read second time (</w:t>
      </w:r>
      <w:hyperlink r:id="rId9" w:history="1">
        <w:r w:rsidRPr="00172E2D">
          <w:rPr>
            <w:rStyle w:val="Hyperlink"/>
            <w:rFonts w:cs="Times New Roman"/>
          </w:rPr>
          <w:t>Senate Journal</w:t>
        </w:r>
        <w:r w:rsidRPr="00172E2D">
          <w:rPr>
            <w:rStyle w:val="Hyperlink"/>
            <w:rFonts w:cs="Times New Roman"/>
          </w:rPr>
          <w:noBreakHyphen/>
          <w:t>page 27</w:t>
        </w:r>
      </w:hyperlink>
      <w:r w:rsidRPr="00172E2D">
        <w:rPr>
          <w:rFonts w:cs="Times New Roman"/>
        </w:rPr>
        <w:t>)</w:t>
      </w:r>
    </w:p>
    <w:p w:rsidR="00E9190F" w:rsidRDefault="00E9190F" w:rsidP="00E9190F">
      <w:pPr>
        <w:widowControl w:val="0"/>
        <w:tabs>
          <w:tab w:val="right" w:pos="1008"/>
          <w:tab w:val="left" w:pos="1152"/>
          <w:tab w:val="left" w:pos="1872"/>
          <w:tab w:val="left" w:pos="9187"/>
        </w:tabs>
        <w:ind w:left="2088" w:hanging="2088"/>
        <w:rPr>
          <w:rFonts w:cs="Times New Roman"/>
        </w:rPr>
      </w:pPr>
      <w:r>
        <w:rPr>
          <w:rFonts w:cs="Times New Roman"/>
        </w:rPr>
        <w:tab/>
        <w:t>2/28/2012</w:t>
      </w:r>
      <w:r>
        <w:rPr>
          <w:rFonts w:cs="Times New Roman"/>
        </w:rPr>
        <w:tab/>
        <w:t>Senate</w:t>
      </w:r>
      <w:r>
        <w:rPr>
          <w:rFonts w:cs="Times New Roman"/>
        </w:rPr>
        <w:tab/>
      </w:r>
      <w:r w:rsidRPr="00172E2D">
        <w:rPr>
          <w:rFonts w:cs="Times New Roman"/>
        </w:rPr>
        <w:t>Roll call Ayes</w:t>
      </w:r>
      <w:r>
        <w:rPr>
          <w:rFonts w:cs="Times New Roman"/>
        </w:rPr>
        <w:noBreakHyphen/>
      </w:r>
      <w:r w:rsidRPr="00172E2D">
        <w:rPr>
          <w:rFonts w:cs="Times New Roman"/>
        </w:rPr>
        <w:t>41  Nays</w:t>
      </w:r>
      <w:r>
        <w:rPr>
          <w:rFonts w:cs="Times New Roman"/>
        </w:rPr>
        <w:noBreakHyphen/>
      </w:r>
      <w:r w:rsidRPr="00172E2D">
        <w:rPr>
          <w:rFonts w:cs="Times New Roman"/>
        </w:rPr>
        <w:t>0 (</w:t>
      </w:r>
      <w:hyperlink r:id="rId10" w:history="1">
        <w:r w:rsidRPr="00172E2D">
          <w:rPr>
            <w:rStyle w:val="Hyperlink"/>
            <w:rFonts w:cs="Times New Roman"/>
          </w:rPr>
          <w:t>Senate Journal</w:t>
        </w:r>
        <w:r w:rsidRPr="00172E2D">
          <w:rPr>
            <w:rStyle w:val="Hyperlink"/>
            <w:rFonts w:cs="Times New Roman"/>
          </w:rPr>
          <w:noBreakHyphen/>
          <w:t>page 27</w:t>
        </w:r>
      </w:hyperlink>
      <w:r w:rsidRPr="00172E2D">
        <w:rPr>
          <w:rFonts w:cs="Times New Roman"/>
        </w:rPr>
        <w:t>)</w:t>
      </w:r>
    </w:p>
    <w:p w:rsidR="00E9190F" w:rsidRDefault="00E9190F" w:rsidP="00E9190F">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Senate</w:t>
      </w:r>
      <w:r>
        <w:rPr>
          <w:rFonts w:cs="Times New Roman"/>
        </w:rPr>
        <w:tab/>
      </w:r>
      <w:r w:rsidRPr="00172E2D">
        <w:rPr>
          <w:rFonts w:cs="Times New Roman"/>
        </w:rPr>
        <w:t>Re</w:t>
      </w:r>
      <w:r>
        <w:rPr>
          <w:rFonts w:cs="Times New Roman"/>
        </w:rPr>
        <w:t xml:space="preserve">ad third time and sent to House </w:t>
      </w:r>
      <w:r w:rsidRPr="00172E2D">
        <w:rPr>
          <w:rFonts w:cs="Times New Roman"/>
        </w:rPr>
        <w:t>(</w:t>
      </w:r>
      <w:hyperlink r:id="rId11" w:history="1">
        <w:r w:rsidRPr="00172E2D">
          <w:rPr>
            <w:rStyle w:val="Hyperlink"/>
            <w:rFonts w:cs="Times New Roman"/>
          </w:rPr>
          <w:t>Senate Journal</w:t>
        </w:r>
        <w:r w:rsidRPr="00172E2D">
          <w:rPr>
            <w:rStyle w:val="Hyperlink"/>
            <w:rFonts w:cs="Times New Roman"/>
          </w:rPr>
          <w:noBreakHyphen/>
          <w:t>page 15</w:t>
        </w:r>
      </w:hyperlink>
      <w:r w:rsidRPr="00172E2D">
        <w:rPr>
          <w:rFonts w:cs="Times New Roman"/>
        </w:rPr>
        <w:t>)</w:t>
      </w:r>
    </w:p>
    <w:p w:rsidR="00E9190F" w:rsidRDefault="00E9190F" w:rsidP="00E9190F">
      <w:pPr>
        <w:widowControl w:val="0"/>
        <w:tabs>
          <w:tab w:val="right" w:pos="1008"/>
          <w:tab w:val="left" w:pos="1152"/>
          <w:tab w:val="left" w:pos="1872"/>
          <w:tab w:val="left" w:pos="9187"/>
        </w:tabs>
        <w:ind w:left="2088" w:hanging="2088"/>
        <w:rPr>
          <w:rFonts w:cs="Times New Roman"/>
        </w:rPr>
      </w:pPr>
      <w:r>
        <w:rPr>
          <w:rFonts w:cs="Times New Roman"/>
        </w:rPr>
        <w:tab/>
        <w:t>3/1/2012</w:t>
      </w:r>
      <w:r>
        <w:rPr>
          <w:rFonts w:cs="Times New Roman"/>
        </w:rPr>
        <w:tab/>
        <w:t>House</w:t>
      </w:r>
      <w:r>
        <w:rPr>
          <w:rFonts w:cs="Times New Roman"/>
        </w:rPr>
        <w:tab/>
      </w:r>
      <w:r w:rsidRPr="00172E2D">
        <w:rPr>
          <w:rFonts w:cs="Times New Roman"/>
        </w:rPr>
        <w:t>Introduced and read first time (</w:t>
      </w:r>
      <w:hyperlink r:id="rId12" w:history="1">
        <w:r w:rsidRPr="00172E2D">
          <w:rPr>
            <w:rStyle w:val="Hyperlink"/>
            <w:rFonts w:cs="Times New Roman"/>
          </w:rPr>
          <w:t>House Journal</w:t>
        </w:r>
        <w:r w:rsidRPr="00172E2D">
          <w:rPr>
            <w:rStyle w:val="Hyperlink"/>
            <w:rFonts w:cs="Times New Roman"/>
          </w:rPr>
          <w:noBreakHyphen/>
          <w:t>page 15</w:t>
        </w:r>
      </w:hyperlink>
      <w:r w:rsidRPr="00172E2D">
        <w:rPr>
          <w:rFonts w:cs="Times New Roman"/>
        </w:rPr>
        <w:t>)</w:t>
      </w:r>
    </w:p>
    <w:p w:rsidR="00E9190F" w:rsidRDefault="00E9190F" w:rsidP="00E9190F">
      <w:pPr>
        <w:widowControl w:val="0"/>
        <w:tabs>
          <w:tab w:val="right" w:pos="1008"/>
          <w:tab w:val="left" w:pos="1152"/>
          <w:tab w:val="left" w:pos="1872"/>
          <w:tab w:val="left" w:pos="9187"/>
        </w:tabs>
        <w:ind w:left="2088" w:hanging="2088"/>
        <w:rPr>
          <w:rFonts w:cs="Times New Roman"/>
        </w:rPr>
      </w:pPr>
      <w:r>
        <w:rPr>
          <w:rFonts w:cs="Times New Roman"/>
        </w:rPr>
        <w:tab/>
        <w:t>3/1/2012</w:t>
      </w:r>
      <w:r>
        <w:rPr>
          <w:rFonts w:cs="Times New Roman"/>
        </w:rPr>
        <w:tab/>
        <w:t>House</w:t>
      </w:r>
      <w:r>
        <w:rPr>
          <w:rFonts w:cs="Times New Roman"/>
        </w:rPr>
        <w:tab/>
      </w:r>
      <w:r w:rsidRPr="00172E2D">
        <w:rPr>
          <w:rFonts w:cs="Times New Roman"/>
        </w:rPr>
        <w:t>Ref</w:t>
      </w:r>
      <w:r>
        <w:rPr>
          <w:rFonts w:cs="Times New Roman"/>
        </w:rPr>
        <w:t xml:space="preserve">erred to Committee on </w:t>
      </w:r>
      <w:r w:rsidRPr="00172E2D">
        <w:rPr>
          <w:rFonts w:cs="Times New Roman"/>
          <w:b/>
        </w:rPr>
        <w:t>Judiciary</w:t>
      </w:r>
      <w:r>
        <w:rPr>
          <w:rFonts w:cs="Times New Roman"/>
        </w:rPr>
        <w:t xml:space="preserve"> </w:t>
      </w:r>
      <w:r w:rsidRPr="00172E2D">
        <w:rPr>
          <w:rFonts w:cs="Times New Roman"/>
        </w:rPr>
        <w:t>(</w:t>
      </w:r>
      <w:hyperlink r:id="rId13" w:history="1">
        <w:r w:rsidRPr="00172E2D">
          <w:rPr>
            <w:rStyle w:val="Hyperlink"/>
            <w:rFonts w:cs="Times New Roman"/>
          </w:rPr>
          <w:t>House Journal</w:t>
        </w:r>
        <w:r w:rsidRPr="00172E2D">
          <w:rPr>
            <w:rStyle w:val="Hyperlink"/>
            <w:rFonts w:cs="Times New Roman"/>
          </w:rPr>
          <w:noBreakHyphen/>
          <w:t>page 15</w:t>
        </w:r>
      </w:hyperlink>
      <w:r w:rsidRPr="00172E2D">
        <w:rPr>
          <w:rFonts w:cs="Times New Roman"/>
        </w:rPr>
        <w:t>)</w:t>
      </w:r>
    </w:p>
    <w:p w:rsidR="00E9190F" w:rsidRDefault="00E9190F" w:rsidP="00E9190F">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172E2D">
        <w:rPr>
          <w:rFonts w:cs="Times New Roman"/>
        </w:rPr>
        <w:t>Committee r</w:t>
      </w:r>
      <w:r>
        <w:rPr>
          <w:rFonts w:cs="Times New Roman"/>
        </w:rPr>
        <w:t xml:space="preserve">eport: Favorable with amendment </w:t>
      </w:r>
      <w:r w:rsidRPr="00172E2D">
        <w:rPr>
          <w:rFonts w:cs="Times New Roman"/>
          <w:b/>
        </w:rPr>
        <w:t>Judiciary</w:t>
      </w:r>
      <w:r w:rsidRPr="00172E2D">
        <w:rPr>
          <w:rFonts w:cs="Times New Roman"/>
        </w:rPr>
        <w:t xml:space="preserve"> (</w:t>
      </w:r>
      <w:hyperlink r:id="rId14" w:history="1">
        <w:r w:rsidRPr="00172E2D">
          <w:rPr>
            <w:rStyle w:val="Hyperlink"/>
            <w:rFonts w:cs="Times New Roman"/>
          </w:rPr>
          <w:t>House Journal</w:t>
        </w:r>
        <w:r w:rsidRPr="00172E2D">
          <w:rPr>
            <w:rStyle w:val="Hyperlink"/>
            <w:rFonts w:cs="Times New Roman"/>
          </w:rPr>
          <w:noBreakHyphen/>
          <w:t>page 32</w:t>
        </w:r>
      </w:hyperlink>
      <w:r w:rsidRPr="00172E2D">
        <w:rPr>
          <w:rFonts w:cs="Times New Roman"/>
        </w:rPr>
        <w:t>)</w:t>
      </w:r>
    </w:p>
    <w:p w:rsidR="00E9190F" w:rsidRDefault="00E9190F" w:rsidP="00E9190F">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House</w:t>
      </w:r>
      <w:r>
        <w:rPr>
          <w:rFonts w:cs="Times New Roman"/>
        </w:rPr>
        <w:tab/>
      </w:r>
      <w:r w:rsidRPr="00172E2D">
        <w:rPr>
          <w:rFonts w:cs="Times New Roman"/>
        </w:rPr>
        <w:t>Amended (</w:t>
      </w:r>
      <w:hyperlink r:id="rId15" w:history="1">
        <w:r w:rsidRPr="00172E2D">
          <w:rPr>
            <w:rStyle w:val="Hyperlink"/>
            <w:rFonts w:cs="Times New Roman"/>
          </w:rPr>
          <w:t>House Journal</w:t>
        </w:r>
        <w:r w:rsidRPr="00172E2D">
          <w:rPr>
            <w:rStyle w:val="Hyperlink"/>
            <w:rFonts w:cs="Times New Roman"/>
          </w:rPr>
          <w:noBreakHyphen/>
          <w:t>page 75</w:t>
        </w:r>
      </w:hyperlink>
      <w:r w:rsidRPr="00172E2D">
        <w:rPr>
          <w:rFonts w:cs="Times New Roman"/>
        </w:rPr>
        <w:t>)</w:t>
      </w:r>
    </w:p>
    <w:p w:rsidR="00E9190F" w:rsidRDefault="00E9190F" w:rsidP="00E9190F">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House</w:t>
      </w:r>
      <w:r>
        <w:rPr>
          <w:rFonts w:cs="Times New Roman"/>
        </w:rPr>
        <w:tab/>
      </w:r>
      <w:r w:rsidRPr="00172E2D">
        <w:rPr>
          <w:rFonts w:cs="Times New Roman"/>
        </w:rPr>
        <w:t>Read second time (</w:t>
      </w:r>
      <w:hyperlink r:id="rId16" w:history="1">
        <w:r w:rsidRPr="00172E2D">
          <w:rPr>
            <w:rStyle w:val="Hyperlink"/>
            <w:rFonts w:cs="Times New Roman"/>
          </w:rPr>
          <w:t>House Journal</w:t>
        </w:r>
        <w:r w:rsidRPr="00172E2D">
          <w:rPr>
            <w:rStyle w:val="Hyperlink"/>
            <w:rFonts w:cs="Times New Roman"/>
          </w:rPr>
          <w:noBreakHyphen/>
          <w:t>page 75</w:t>
        </w:r>
      </w:hyperlink>
      <w:r w:rsidRPr="00172E2D">
        <w:rPr>
          <w:rFonts w:cs="Times New Roman"/>
        </w:rPr>
        <w:t>)</w:t>
      </w:r>
    </w:p>
    <w:p w:rsidR="00E9190F" w:rsidRDefault="00E9190F" w:rsidP="00E9190F">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House</w:t>
      </w:r>
      <w:r>
        <w:rPr>
          <w:rFonts w:cs="Times New Roman"/>
        </w:rPr>
        <w:tab/>
      </w:r>
      <w:r w:rsidRPr="00172E2D">
        <w:rPr>
          <w:rFonts w:cs="Times New Roman"/>
        </w:rPr>
        <w:t>Roll call Yeas</w:t>
      </w:r>
      <w:r>
        <w:rPr>
          <w:rFonts w:cs="Times New Roman"/>
        </w:rPr>
        <w:noBreakHyphen/>
      </w:r>
      <w:r w:rsidRPr="00172E2D">
        <w:rPr>
          <w:rFonts w:cs="Times New Roman"/>
        </w:rPr>
        <w:t>103  Nays</w:t>
      </w:r>
      <w:r>
        <w:rPr>
          <w:rFonts w:cs="Times New Roman"/>
        </w:rPr>
        <w:noBreakHyphen/>
      </w:r>
      <w:r w:rsidRPr="00172E2D">
        <w:rPr>
          <w:rFonts w:cs="Times New Roman"/>
        </w:rPr>
        <w:t>1 (</w:t>
      </w:r>
      <w:hyperlink r:id="rId17" w:history="1">
        <w:r w:rsidRPr="00172E2D">
          <w:rPr>
            <w:rStyle w:val="Hyperlink"/>
            <w:rFonts w:cs="Times New Roman"/>
          </w:rPr>
          <w:t>House Journal</w:t>
        </w:r>
        <w:r w:rsidRPr="00172E2D">
          <w:rPr>
            <w:rStyle w:val="Hyperlink"/>
            <w:rFonts w:cs="Times New Roman"/>
          </w:rPr>
          <w:noBreakHyphen/>
          <w:t>page 76</w:t>
        </w:r>
      </w:hyperlink>
      <w:r w:rsidRPr="00172E2D">
        <w:rPr>
          <w:rFonts w:cs="Times New Roman"/>
        </w:rPr>
        <w:t>)</w:t>
      </w:r>
    </w:p>
    <w:p w:rsidR="00E9190F" w:rsidRDefault="00E9190F" w:rsidP="00E9190F">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172E2D">
        <w:rPr>
          <w:rFonts w:cs="Times New Roman"/>
        </w:rPr>
        <w:t>Read third t</w:t>
      </w:r>
      <w:r>
        <w:rPr>
          <w:rFonts w:cs="Times New Roman"/>
        </w:rPr>
        <w:t xml:space="preserve">ime and returned to Senate with </w:t>
      </w:r>
      <w:r w:rsidRPr="00172E2D">
        <w:rPr>
          <w:rFonts w:cs="Times New Roman"/>
        </w:rPr>
        <w:t>amendments (</w:t>
      </w:r>
      <w:hyperlink r:id="rId18" w:history="1">
        <w:r w:rsidRPr="00172E2D">
          <w:rPr>
            <w:rStyle w:val="Hyperlink"/>
            <w:rFonts w:cs="Times New Roman"/>
          </w:rPr>
          <w:t>House Journal</w:t>
        </w:r>
        <w:r w:rsidRPr="00172E2D">
          <w:rPr>
            <w:rStyle w:val="Hyperlink"/>
            <w:rFonts w:cs="Times New Roman"/>
          </w:rPr>
          <w:noBreakHyphen/>
          <w:t>page 36</w:t>
        </w:r>
      </w:hyperlink>
      <w:r w:rsidRPr="00172E2D">
        <w:rPr>
          <w:rFonts w:cs="Times New Roman"/>
        </w:rPr>
        <w:t>)</w:t>
      </w:r>
    </w:p>
    <w:p w:rsidR="00E9190F" w:rsidRDefault="00E9190F" w:rsidP="00E9190F">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Senate</w:t>
      </w:r>
      <w:r>
        <w:rPr>
          <w:rFonts w:cs="Times New Roman"/>
        </w:rPr>
        <w:tab/>
      </w:r>
      <w:r w:rsidRPr="00172E2D">
        <w:rPr>
          <w:rFonts w:cs="Times New Roman"/>
        </w:rPr>
        <w:t xml:space="preserve">Concurred </w:t>
      </w:r>
      <w:r>
        <w:rPr>
          <w:rFonts w:cs="Times New Roman"/>
        </w:rPr>
        <w:t xml:space="preserve">in House amendment and enrolled </w:t>
      </w:r>
      <w:r w:rsidRPr="00172E2D">
        <w:rPr>
          <w:rFonts w:cs="Times New Roman"/>
        </w:rPr>
        <w:t>(</w:t>
      </w:r>
      <w:hyperlink r:id="rId19" w:history="1">
        <w:r w:rsidRPr="00172E2D">
          <w:rPr>
            <w:rStyle w:val="Hyperlink"/>
            <w:rFonts w:cs="Times New Roman"/>
          </w:rPr>
          <w:t>Senate Journal</w:t>
        </w:r>
        <w:r w:rsidRPr="00172E2D">
          <w:rPr>
            <w:rStyle w:val="Hyperlink"/>
            <w:rFonts w:cs="Times New Roman"/>
          </w:rPr>
          <w:noBreakHyphen/>
          <w:t>page 98</w:t>
        </w:r>
      </w:hyperlink>
      <w:r w:rsidRPr="00172E2D">
        <w:rPr>
          <w:rFonts w:cs="Times New Roman"/>
        </w:rPr>
        <w:t>)</w:t>
      </w:r>
    </w:p>
    <w:p w:rsidR="00E9190F" w:rsidRDefault="00E9190F" w:rsidP="00E9190F">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Senate</w:t>
      </w:r>
      <w:r>
        <w:rPr>
          <w:rFonts w:cs="Times New Roman"/>
        </w:rPr>
        <w:tab/>
      </w:r>
      <w:r w:rsidRPr="00172E2D">
        <w:rPr>
          <w:rFonts w:cs="Times New Roman"/>
        </w:rPr>
        <w:t>Roll call Ayes</w:t>
      </w:r>
      <w:r>
        <w:rPr>
          <w:rFonts w:cs="Times New Roman"/>
        </w:rPr>
        <w:noBreakHyphen/>
      </w:r>
      <w:r w:rsidRPr="00172E2D">
        <w:rPr>
          <w:rFonts w:cs="Times New Roman"/>
        </w:rPr>
        <w:t>40  Nays</w:t>
      </w:r>
      <w:r>
        <w:rPr>
          <w:rFonts w:cs="Times New Roman"/>
        </w:rPr>
        <w:noBreakHyphen/>
      </w:r>
      <w:r w:rsidRPr="00172E2D">
        <w:rPr>
          <w:rFonts w:cs="Times New Roman"/>
        </w:rPr>
        <w:t>0 (</w:t>
      </w:r>
      <w:hyperlink r:id="rId20" w:history="1">
        <w:r w:rsidRPr="00172E2D">
          <w:rPr>
            <w:rStyle w:val="Hyperlink"/>
            <w:rFonts w:cs="Times New Roman"/>
          </w:rPr>
          <w:t>Senate Journal</w:t>
        </w:r>
        <w:r w:rsidRPr="00172E2D">
          <w:rPr>
            <w:rStyle w:val="Hyperlink"/>
            <w:rFonts w:cs="Times New Roman"/>
          </w:rPr>
          <w:noBreakHyphen/>
          <w:t>page 98</w:t>
        </w:r>
      </w:hyperlink>
      <w:r w:rsidRPr="00172E2D">
        <w:rPr>
          <w:rFonts w:cs="Times New Roman"/>
        </w:rPr>
        <w:t>)</w:t>
      </w:r>
    </w:p>
    <w:p w:rsidR="00E9190F" w:rsidRDefault="00E9190F" w:rsidP="00E9190F">
      <w:pPr>
        <w:widowControl w:val="0"/>
        <w:tabs>
          <w:tab w:val="right" w:pos="1008"/>
          <w:tab w:val="left" w:pos="1152"/>
          <w:tab w:val="left" w:pos="1872"/>
          <w:tab w:val="left" w:pos="9187"/>
        </w:tabs>
        <w:ind w:left="2088" w:hanging="2088"/>
        <w:rPr>
          <w:rFonts w:cs="Times New Roman"/>
        </w:rPr>
      </w:pPr>
      <w:r>
        <w:rPr>
          <w:rFonts w:cs="Times New Roman"/>
        </w:rPr>
        <w:tab/>
        <w:t>6/12/2012</w:t>
      </w:r>
      <w:r>
        <w:rPr>
          <w:rFonts w:cs="Times New Roman"/>
        </w:rPr>
        <w:tab/>
      </w:r>
      <w:r>
        <w:rPr>
          <w:rFonts w:cs="Times New Roman"/>
        </w:rPr>
        <w:tab/>
      </w:r>
      <w:r w:rsidRPr="00172E2D">
        <w:rPr>
          <w:rFonts w:cs="Times New Roman"/>
        </w:rPr>
        <w:t>Ratified R 271</w:t>
      </w:r>
    </w:p>
    <w:p w:rsidR="00E9190F" w:rsidRDefault="00E9190F" w:rsidP="00E9190F">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172E2D">
        <w:rPr>
          <w:rFonts w:cs="Times New Roman"/>
        </w:rPr>
        <w:t>Signed By Governor</w:t>
      </w:r>
    </w:p>
    <w:p w:rsidR="00E9190F" w:rsidRDefault="00E9190F" w:rsidP="00E9190F">
      <w:pPr>
        <w:widowControl w:val="0"/>
        <w:tabs>
          <w:tab w:val="right" w:pos="1008"/>
          <w:tab w:val="left" w:pos="1152"/>
          <w:tab w:val="left" w:pos="1872"/>
          <w:tab w:val="left" w:pos="9187"/>
        </w:tabs>
        <w:ind w:left="2088" w:hanging="2088"/>
        <w:rPr>
          <w:rFonts w:cs="Times New Roman"/>
        </w:rPr>
      </w:pPr>
      <w:r>
        <w:rPr>
          <w:rFonts w:cs="Times New Roman"/>
        </w:rPr>
        <w:tab/>
        <w:t>6/25/2012</w:t>
      </w:r>
      <w:r>
        <w:rPr>
          <w:rFonts w:cs="Times New Roman"/>
        </w:rPr>
        <w:tab/>
      </w:r>
      <w:r>
        <w:rPr>
          <w:rFonts w:cs="Times New Roman"/>
        </w:rPr>
        <w:tab/>
      </w:r>
      <w:r w:rsidRPr="00172E2D">
        <w:rPr>
          <w:rFonts w:cs="Times New Roman"/>
        </w:rPr>
        <w:t>Effective date 06/18/12</w:t>
      </w:r>
    </w:p>
    <w:p w:rsidR="00E9190F" w:rsidRDefault="00E9190F" w:rsidP="00E9190F">
      <w:pPr>
        <w:widowControl w:val="0"/>
        <w:tabs>
          <w:tab w:val="right" w:pos="1008"/>
          <w:tab w:val="left" w:pos="1152"/>
          <w:tab w:val="left" w:pos="1872"/>
          <w:tab w:val="left" w:pos="9187"/>
        </w:tabs>
        <w:ind w:left="2088" w:hanging="2088"/>
        <w:rPr>
          <w:rFonts w:cs="Times New Roman"/>
        </w:rPr>
      </w:pPr>
      <w:r>
        <w:rPr>
          <w:rFonts w:cs="Times New Roman"/>
        </w:rPr>
        <w:tab/>
        <w:t>6/27/2012</w:t>
      </w:r>
      <w:r>
        <w:rPr>
          <w:rFonts w:cs="Times New Roman"/>
        </w:rPr>
        <w:tab/>
      </w:r>
      <w:r>
        <w:rPr>
          <w:rFonts w:cs="Times New Roman"/>
        </w:rPr>
        <w:tab/>
      </w:r>
      <w:r w:rsidRPr="00172E2D">
        <w:rPr>
          <w:rFonts w:cs="Times New Roman"/>
        </w:rPr>
        <w:t>Act No</w:t>
      </w:r>
      <w:r>
        <w:rPr>
          <w:rFonts w:cs="Times New Roman"/>
        </w:rPr>
        <w:t>. </w:t>
      </w:r>
      <w:r w:rsidRPr="00172E2D">
        <w:rPr>
          <w:rFonts w:cs="Times New Roman"/>
        </w:rPr>
        <w:t>244</w:t>
      </w:r>
    </w:p>
    <w:p w:rsidR="00E9190F" w:rsidRDefault="00E9190F" w:rsidP="00E9190F">
      <w:pPr>
        <w:widowControl w:val="0"/>
        <w:tabs>
          <w:tab w:val="right" w:pos="1008"/>
          <w:tab w:val="left" w:pos="1152"/>
          <w:tab w:val="left" w:pos="1872"/>
          <w:tab w:val="left" w:pos="9187"/>
        </w:tabs>
        <w:ind w:left="2088" w:hanging="2088"/>
        <w:rPr>
          <w:rFonts w:cs="Times New Roman"/>
        </w:rPr>
      </w:pPr>
    </w:p>
    <w:p w:rsidR="00E664D4" w:rsidRPr="00E664D4" w:rsidRDefault="00E664D4" w:rsidP="00E664D4">
      <w:pPr>
        <w:widowControl w:val="0"/>
        <w:tabs>
          <w:tab w:val="right" w:pos="1008"/>
          <w:tab w:val="left" w:pos="1152"/>
          <w:tab w:val="left" w:pos="1872"/>
          <w:tab w:val="left" w:pos="9187"/>
        </w:tabs>
        <w:ind w:left="2088" w:hanging="2088"/>
        <w:rPr>
          <w:rFonts w:cs="Times New Roman"/>
        </w:rPr>
      </w:pPr>
    </w:p>
    <w:p w:rsidR="00E664D4" w:rsidRPr="00E664D4" w:rsidRDefault="00E664D4" w:rsidP="00E664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64D4">
        <w:rPr>
          <w:rFonts w:cs="Times New Roman"/>
          <w:b/>
        </w:rPr>
        <w:t>VERSIONS OF THIS BILL</w:t>
      </w:r>
    </w:p>
    <w:p w:rsidR="00E664D4" w:rsidRPr="00E664D4" w:rsidRDefault="00E664D4" w:rsidP="00E664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4D4" w:rsidRPr="00E664D4" w:rsidRDefault="003A426F" w:rsidP="00E664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E664D4" w:rsidRPr="00E664D4">
          <w:rPr>
            <w:rFonts w:cs="Times New Roman"/>
            <w:color w:val="0000FF" w:themeColor="hyperlink"/>
            <w:u w:val="single"/>
          </w:rPr>
          <w:t>12/14/2011</w:t>
        </w:r>
      </w:hyperlink>
    </w:p>
    <w:p w:rsidR="00E664D4" w:rsidRPr="00E664D4" w:rsidRDefault="003A426F" w:rsidP="00E6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E664D4" w:rsidRPr="00E664D4">
          <w:rPr>
            <w:rFonts w:cs="Times New Roman"/>
            <w:color w:val="0000FF" w:themeColor="hyperlink"/>
            <w:u w:val="single"/>
          </w:rPr>
          <w:t>2/22/2012</w:t>
        </w:r>
      </w:hyperlink>
    </w:p>
    <w:p w:rsidR="00E664D4" w:rsidRPr="00E664D4" w:rsidRDefault="003A426F" w:rsidP="00E6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E664D4" w:rsidRPr="00E664D4">
          <w:rPr>
            <w:rFonts w:cs="Times New Roman"/>
            <w:color w:val="0000FF" w:themeColor="hyperlink"/>
            <w:u w:val="single"/>
          </w:rPr>
          <w:t>2/23/2012</w:t>
        </w:r>
      </w:hyperlink>
    </w:p>
    <w:p w:rsidR="00E664D4" w:rsidRPr="00E664D4" w:rsidRDefault="003A426F" w:rsidP="00E6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E664D4" w:rsidRPr="00E664D4">
          <w:rPr>
            <w:rFonts w:cs="Times New Roman"/>
            <w:color w:val="0000FF" w:themeColor="hyperlink"/>
            <w:u w:val="single"/>
          </w:rPr>
          <w:t>5/30/2012</w:t>
        </w:r>
      </w:hyperlink>
    </w:p>
    <w:p w:rsidR="00E664D4" w:rsidRPr="00E664D4" w:rsidRDefault="003A426F" w:rsidP="00E6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E664D4" w:rsidRPr="00E664D4">
          <w:rPr>
            <w:rFonts w:cs="Times New Roman"/>
            <w:color w:val="0000FF" w:themeColor="hyperlink"/>
            <w:u w:val="single"/>
          </w:rPr>
          <w:t>6/5/2012</w:t>
        </w:r>
      </w:hyperlink>
    </w:p>
    <w:p w:rsidR="00E664D4" w:rsidRPr="00E664D4" w:rsidRDefault="00E664D4" w:rsidP="00E6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4D4" w:rsidRDefault="00E664D4" w:rsidP="00E66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664D4" w:rsidSect="00E664D4">
          <w:pgSz w:w="12240" w:h="15840" w:code="1"/>
          <w:pgMar w:top="1080" w:right="1440" w:bottom="1080" w:left="1440" w:header="720" w:footer="720" w:gutter="0"/>
          <w:pgNumType w:start="1"/>
          <w:cols w:space="720"/>
          <w:noEndnote/>
          <w:docGrid w:linePitch="360"/>
        </w:sectPr>
      </w:pPr>
    </w:p>
    <w:p w:rsidR="00FB1535"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(A244, R271, S1055)</w:t>
      </w:r>
    </w:p>
    <w:p w:rsidR="00FB1535" w:rsidRPr="008836A5"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B1535" w:rsidRPr="00E664D4"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664D4">
        <w:rPr>
          <w:rFonts w:cs="Times New Roman"/>
          <w:b/>
          <w:color w:val="000000" w:themeColor="text1"/>
          <w:szCs w:val="36"/>
        </w:rPr>
        <w:t xml:space="preserve">AN ACT </w:t>
      </w:r>
      <w:bookmarkStart w:id="1" w:name="titleend"/>
      <w:bookmarkEnd w:id="1"/>
      <w:r w:rsidRPr="00E664D4">
        <w:rPr>
          <w:rFonts w:eastAsia="Times New Roman" w:cs="Times New Roman"/>
          <w:b/>
          <w:color w:val="000000" w:themeColor="text1"/>
          <w:u w:color="000000" w:themeColor="text1"/>
        </w:rPr>
        <w:t>TO AMEND SECTION 14</w:t>
      </w:r>
      <w:r w:rsidRPr="00E664D4">
        <w:rPr>
          <w:rFonts w:eastAsia="Times New Roman" w:cs="Times New Roman"/>
          <w:b/>
          <w:color w:val="000000" w:themeColor="text1"/>
          <w:u w:color="000000" w:themeColor="text1"/>
        </w:rPr>
        <w:noBreakHyphen/>
        <w:t>27</w:t>
      </w:r>
      <w:r w:rsidRPr="00E664D4">
        <w:rPr>
          <w:rFonts w:eastAsia="Times New Roman" w:cs="Times New Roman"/>
          <w:b/>
          <w:color w:val="000000" w:themeColor="text1"/>
          <w:u w:color="000000" w:themeColor="text1"/>
        </w:rPr>
        <w:noBreakHyphen/>
        <w:t>20, AS AMENDED, CODE OF LAWS OF SOUTH CAROLINA, 1976, RELATING TO THE COMPOSITION OF THE JUDICIAL COUNCIL, SO AS TO PROVIDE FOR TWO ADDITIONAL MEMBERS OF THE COUNCIL, THE CHIEF JUDGE OF THE SOUTH CAROLINA COURT OF APPEALS AND A PERSON RECOMMENDED BY THE CHARLESTON SCHOOL OF LAW, TO CHANGE THE PERSON SERVING FROM THE SOUTH CAROLINA BAR FROM THE PRESIDENT OF THE SOUTH CAROLINA BAR TO ONE PERSON RECOMMENDED BY THE SOUTH CAROLINA BAR, AND TO ADD A MUNICIPAL COURT JUDGE AS A MEMBER IN LIEU OF ONE OF THE TWO MAGISTRATE COURT JUDGES; TO AMEND SECTION 14</w:t>
      </w:r>
      <w:r w:rsidRPr="00E664D4">
        <w:rPr>
          <w:rFonts w:eastAsia="Times New Roman" w:cs="Times New Roman"/>
          <w:b/>
          <w:color w:val="000000" w:themeColor="text1"/>
          <w:u w:color="000000" w:themeColor="text1"/>
        </w:rPr>
        <w:noBreakHyphen/>
        <w:t>27</w:t>
      </w:r>
      <w:r w:rsidRPr="00E664D4">
        <w:rPr>
          <w:rFonts w:eastAsia="Times New Roman" w:cs="Times New Roman"/>
          <w:b/>
          <w:color w:val="000000" w:themeColor="text1"/>
          <w:u w:color="000000" w:themeColor="text1"/>
        </w:rPr>
        <w:noBreakHyphen/>
        <w:t>30, AS AMENDED, RELATING TO MEMBERS APPOINTED BY THE CHIEF JUSTICE, SO AS TO PROVIDE FOR THE APPOINTMENT OF TWO SUMMARY COURT JUDGES IN LIEU OF TWO MAGISTRATE COURT JUDGES, AND TO PROVIDE FOR THE APPOINTMENT OF ONE PERSON RECOMMENDED BY THE CHARLESTON SCHOOL OF LAW; AND TO AMEND SECTION 14</w:t>
      </w:r>
      <w:r w:rsidRPr="00E664D4">
        <w:rPr>
          <w:rFonts w:eastAsia="Times New Roman" w:cs="Times New Roman"/>
          <w:b/>
          <w:color w:val="000000" w:themeColor="text1"/>
          <w:u w:color="000000" w:themeColor="text1"/>
        </w:rPr>
        <w:noBreakHyphen/>
        <w:t>27</w:t>
      </w:r>
      <w:r w:rsidRPr="00E664D4">
        <w:rPr>
          <w:rFonts w:eastAsia="Times New Roman" w:cs="Times New Roman"/>
          <w:b/>
          <w:color w:val="000000" w:themeColor="text1"/>
          <w:u w:color="000000" w:themeColor="text1"/>
        </w:rPr>
        <w:noBreakHyphen/>
        <w:t>40, AS AMENDED, RELATING TO THE TERMS OF SERVICE, SO AS TO PROVIDE THAT THE CHIEF JUDGE SERVES DURING THE TERM OF HIS OFFICE, THE PERSON RECOMMENDED BY THE SOUTH CAROLINA BAR AND APPOINTED BY THE CHIEF JUSTICE SERVES COTERMINOUS WITH THE TERM OF THE PRESIDENT OF THE SOUTH CAROLINA BAR WHO RECOMMENDED HIS APPOINTMENT, AND THE PERSON RECOMMENDED BY THE CHARLESTON SCHOOL OF LAW SERVES FOR A FOUR</w:t>
      </w:r>
      <w:r w:rsidRPr="00E664D4">
        <w:rPr>
          <w:rFonts w:eastAsia="Times New Roman" w:cs="Times New Roman"/>
          <w:b/>
          <w:color w:val="000000" w:themeColor="text1"/>
          <w:u w:color="000000" w:themeColor="text1"/>
        </w:rPr>
        <w:noBreakHyphen/>
        <w:t>YEAR TERM.</w:t>
      </w:r>
    </w:p>
    <w:p w:rsidR="00FB1535" w:rsidRPr="003A79E0"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B1535"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3A79E0">
        <w:rPr>
          <w:rFonts w:eastAsia="Times New Roman" w:cs="Times New Roman"/>
          <w:color w:val="000000" w:themeColor="text1"/>
          <w:u w:color="000000" w:themeColor="text1"/>
        </w:rPr>
        <w:t>Be it enacted by the General Assembly of the State of South Carolina:</w:t>
      </w:r>
    </w:p>
    <w:p w:rsidR="00FB1535"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FB1535" w:rsidRPr="00FB58CE"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Pr>
          <w:rFonts w:eastAsia="Times New Roman" w:cs="Times New Roman"/>
          <w:b/>
          <w:color w:val="000000" w:themeColor="text1"/>
          <w:u w:color="000000" w:themeColor="text1"/>
        </w:rPr>
        <w:t>Composition of Judicial Council altered</w:t>
      </w:r>
    </w:p>
    <w:p w:rsidR="00FB1535" w:rsidRPr="003A79E0"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FB1535" w:rsidRPr="003A79E0"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3A79E0">
        <w:rPr>
          <w:rFonts w:eastAsia="Times New Roman" w:cs="Times New Roman"/>
          <w:color w:val="000000" w:themeColor="text1"/>
          <w:u w:color="000000" w:themeColor="text1"/>
        </w:rPr>
        <w:t>SECTION</w:t>
      </w:r>
      <w:r w:rsidRPr="003A79E0">
        <w:rPr>
          <w:rFonts w:eastAsia="Times New Roman" w:cs="Times New Roman"/>
          <w:color w:val="000000" w:themeColor="text1"/>
          <w:u w:color="000000" w:themeColor="text1"/>
        </w:rPr>
        <w:tab/>
        <w:t>1.</w:t>
      </w:r>
      <w:r w:rsidRPr="003A79E0">
        <w:rPr>
          <w:rFonts w:eastAsia="Times New Roman" w:cs="Times New Roman"/>
          <w:color w:val="000000" w:themeColor="text1"/>
          <w:u w:color="000000" w:themeColor="text1"/>
        </w:rPr>
        <w:tab/>
        <w:t>Section 14</w:t>
      </w:r>
      <w:r>
        <w:rPr>
          <w:rFonts w:eastAsia="Times New Roman" w:cs="Times New Roman"/>
          <w:color w:val="000000" w:themeColor="text1"/>
          <w:u w:color="000000" w:themeColor="text1"/>
        </w:rPr>
        <w:noBreakHyphen/>
      </w:r>
      <w:r w:rsidRPr="003A79E0">
        <w:rPr>
          <w:rFonts w:eastAsia="Times New Roman" w:cs="Times New Roman"/>
          <w:color w:val="000000" w:themeColor="text1"/>
          <w:u w:color="000000" w:themeColor="text1"/>
        </w:rPr>
        <w:t>27</w:t>
      </w:r>
      <w:r>
        <w:rPr>
          <w:rFonts w:eastAsia="Times New Roman" w:cs="Times New Roman"/>
          <w:color w:val="000000" w:themeColor="text1"/>
          <w:u w:color="000000" w:themeColor="text1"/>
        </w:rPr>
        <w:noBreakHyphen/>
      </w:r>
      <w:r w:rsidRPr="003A79E0">
        <w:rPr>
          <w:rFonts w:eastAsia="Times New Roman" w:cs="Times New Roman"/>
          <w:color w:val="000000" w:themeColor="text1"/>
          <w:u w:color="000000" w:themeColor="text1"/>
        </w:rPr>
        <w:t>20 of the 1976 Code</w:t>
      </w:r>
      <w:r>
        <w:rPr>
          <w:rFonts w:eastAsia="Times New Roman" w:cs="Times New Roman"/>
          <w:color w:val="000000" w:themeColor="text1"/>
          <w:u w:color="000000" w:themeColor="text1"/>
        </w:rPr>
        <w:t>, as last amended by Act 678 of 1988,</w:t>
      </w:r>
      <w:r w:rsidRPr="003A79E0">
        <w:rPr>
          <w:rFonts w:eastAsia="Times New Roman" w:cs="Times New Roman"/>
          <w:color w:val="000000" w:themeColor="text1"/>
          <w:u w:color="000000" w:themeColor="text1"/>
        </w:rPr>
        <w:t xml:space="preserve"> is</w:t>
      </w:r>
      <w:r>
        <w:rPr>
          <w:rFonts w:eastAsia="Times New Roman" w:cs="Times New Roman"/>
          <w:color w:val="000000" w:themeColor="text1"/>
          <w:u w:color="000000" w:themeColor="text1"/>
        </w:rPr>
        <w:t xml:space="preserve"> further </w:t>
      </w:r>
      <w:r w:rsidRPr="003A79E0">
        <w:rPr>
          <w:rFonts w:eastAsia="Times New Roman" w:cs="Times New Roman"/>
          <w:color w:val="000000" w:themeColor="text1"/>
          <w:u w:color="000000" w:themeColor="text1"/>
        </w:rPr>
        <w:t>amended to read:</w:t>
      </w:r>
    </w:p>
    <w:p w:rsidR="00FB1535" w:rsidRPr="003A79E0"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FB1535" w:rsidRPr="003A79E0"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79E0">
        <w:rPr>
          <w:rFonts w:cs="Times New Roman"/>
          <w:color w:val="000000" w:themeColor="text1"/>
          <w:u w:color="000000" w:themeColor="text1"/>
        </w:rPr>
        <w:tab/>
        <w:t>“</w:t>
      </w:r>
      <w:r>
        <w:rPr>
          <w:rFonts w:cs="Times New Roman"/>
          <w:color w:val="000000" w:themeColor="text1"/>
          <w:u w:color="000000" w:themeColor="text1"/>
        </w:rPr>
        <w:t>Section 14</w:t>
      </w:r>
      <w:r>
        <w:rPr>
          <w:rFonts w:cs="Times New Roman"/>
          <w:color w:val="000000" w:themeColor="text1"/>
          <w:u w:color="000000" w:themeColor="text1"/>
        </w:rPr>
        <w:noBreakHyphen/>
        <w:t>27</w:t>
      </w:r>
      <w:r>
        <w:rPr>
          <w:rFonts w:cs="Times New Roman"/>
          <w:color w:val="000000" w:themeColor="text1"/>
          <w:u w:color="000000" w:themeColor="text1"/>
        </w:rPr>
        <w:noBreakHyphen/>
        <w:t>20.</w:t>
      </w:r>
      <w:r>
        <w:rPr>
          <w:rFonts w:cs="Times New Roman"/>
          <w:color w:val="000000" w:themeColor="text1"/>
          <w:u w:color="000000" w:themeColor="text1"/>
        </w:rPr>
        <w:tab/>
      </w:r>
      <w:r w:rsidRPr="003A79E0">
        <w:rPr>
          <w:rFonts w:cs="Times New Roman"/>
          <w:color w:val="000000" w:themeColor="text1"/>
          <w:u w:color="000000" w:themeColor="text1"/>
        </w:rPr>
        <w:t xml:space="preserve">The Judicial Council is composed of the following: </w:t>
      </w:r>
    </w:p>
    <w:p w:rsidR="00FB1535" w:rsidRPr="003A79E0"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79E0">
        <w:rPr>
          <w:rFonts w:cs="Times New Roman"/>
          <w:color w:val="000000" w:themeColor="text1"/>
          <w:u w:color="000000" w:themeColor="text1"/>
        </w:rPr>
        <w:tab/>
        <w:t>(1)</w:t>
      </w:r>
      <w:r w:rsidRPr="003A79E0">
        <w:rPr>
          <w:rFonts w:cs="Times New Roman"/>
          <w:color w:val="000000" w:themeColor="text1"/>
          <w:u w:color="000000" w:themeColor="text1"/>
        </w:rPr>
        <w:tab/>
        <w:t xml:space="preserve">the Chief Justice of the Supreme Court of South Carolina or some other member of the court designated by him or her; </w:t>
      </w:r>
    </w:p>
    <w:p w:rsidR="00FB1535" w:rsidRPr="003A79E0"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79E0">
        <w:rPr>
          <w:rFonts w:cs="Times New Roman"/>
          <w:color w:val="000000" w:themeColor="text1"/>
          <w:u w:color="000000" w:themeColor="text1"/>
        </w:rPr>
        <w:tab/>
        <w:t>(2)</w:t>
      </w:r>
      <w:r w:rsidRPr="003A79E0">
        <w:rPr>
          <w:rFonts w:cs="Times New Roman"/>
          <w:color w:val="000000" w:themeColor="text1"/>
          <w:u w:color="000000" w:themeColor="text1"/>
        </w:rPr>
        <w:tab/>
        <w:t>the Chief Judge of the South Carolina Court of Appeals;</w:t>
      </w:r>
    </w:p>
    <w:p w:rsidR="00FB1535" w:rsidRPr="003A79E0"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79E0">
        <w:rPr>
          <w:rFonts w:cs="Times New Roman"/>
          <w:color w:val="000000" w:themeColor="text1"/>
          <w:u w:color="000000" w:themeColor="text1"/>
        </w:rPr>
        <w:tab/>
        <w:t>(3)</w:t>
      </w:r>
      <w:r w:rsidRPr="003A79E0">
        <w:rPr>
          <w:rFonts w:cs="Times New Roman"/>
          <w:color w:val="000000" w:themeColor="text1"/>
          <w:u w:color="000000" w:themeColor="text1"/>
        </w:rPr>
        <w:tab/>
        <w:t xml:space="preserve">two circuit court judges of the State; </w:t>
      </w:r>
    </w:p>
    <w:p w:rsidR="00FB1535" w:rsidRPr="003A79E0"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79E0">
        <w:rPr>
          <w:rFonts w:cs="Times New Roman"/>
          <w:color w:val="000000" w:themeColor="text1"/>
          <w:u w:color="000000" w:themeColor="text1"/>
        </w:rPr>
        <w:tab/>
        <w:t>(4)</w:t>
      </w:r>
      <w:r w:rsidRPr="003A79E0">
        <w:rPr>
          <w:rFonts w:cs="Times New Roman"/>
          <w:color w:val="000000" w:themeColor="text1"/>
          <w:u w:color="000000" w:themeColor="text1"/>
        </w:rPr>
        <w:tab/>
        <w:t xml:space="preserve">two family court judges of the State; </w:t>
      </w:r>
    </w:p>
    <w:p w:rsidR="00FB1535" w:rsidRPr="003A79E0"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79E0">
        <w:rPr>
          <w:rFonts w:cs="Times New Roman"/>
          <w:color w:val="000000" w:themeColor="text1"/>
          <w:u w:color="000000" w:themeColor="text1"/>
        </w:rPr>
        <w:tab/>
        <w:t>(5)</w:t>
      </w:r>
      <w:r w:rsidRPr="003A79E0">
        <w:rPr>
          <w:rFonts w:cs="Times New Roman"/>
          <w:color w:val="000000" w:themeColor="text1"/>
          <w:u w:color="000000" w:themeColor="text1"/>
        </w:rPr>
        <w:tab/>
        <w:t xml:space="preserve">two probate judges of the State; </w:t>
      </w:r>
    </w:p>
    <w:p w:rsidR="00FB1535" w:rsidRPr="003A79E0"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79E0">
        <w:rPr>
          <w:rFonts w:cs="Times New Roman"/>
          <w:color w:val="000000" w:themeColor="text1"/>
          <w:u w:color="000000" w:themeColor="text1"/>
        </w:rPr>
        <w:tab/>
        <w:t>(6)</w:t>
      </w:r>
      <w:r w:rsidRPr="003A79E0">
        <w:rPr>
          <w:rFonts w:cs="Times New Roman"/>
          <w:color w:val="000000" w:themeColor="text1"/>
          <w:u w:color="000000" w:themeColor="text1"/>
        </w:rPr>
        <w:tab/>
        <w:t xml:space="preserve">the Attorney General or one of the Assistant Attorneys General or one of the circuit solicitors; </w:t>
      </w:r>
    </w:p>
    <w:p w:rsidR="00FB1535" w:rsidRPr="003A79E0"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79E0">
        <w:rPr>
          <w:rFonts w:cs="Times New Roman"/>
          <w:color w:val="000000" w:themeColor="text1"/>
          <w:u w:color="000000" w:themeColor="text1"/>
        </w:rPr>
        <w:tab/>
        <w:t>(7)</w:t>
      </w:r>
      <w:r w:rsidRPr="003A79E0">
        <w:rPr>
          <w:rFonts w:cs="Times New Roman"/>
          <w:color w:val="000000" w:themeColor="text1"/>
          <w:u w:color="000000" w:themeColor="text1"/>
        </w:rPr>
        <w:tab/>
        <w:t xml:space="preserve">the Dean or a member of the faculty of the Law School of the University of South Carolina; </w:t>
      </w:r>
    </w:p>
    <w:p w:rsidR="00FB1535" w:rsidRPr="003A79E0"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79E0">
        <w:rPr>
          <w:rFonts w:cs="Times New Roman"/>
          <w:color w:val="000000" w:themeColor="text1"/>
          <w:u w:color="000000" w:themeColor="text1"/>
        </w:rPr>
        <w:tab/>
        <w:t>(8)</w:t>
      </w:r>
      <w:r w:rsidRPr="003A79E0">
        <w:rPr>
          <w:rFonts w:cs="Times New Roman"/>
          <w:color w:val="000000" w:themeColor="text1"/>
          <w:u w:color="000000" w:themeColor="text1"/>
        </w:rPr>
        <w:tab/>
      </w:r>
      <w:r w:rsidRPr="003A79E0">
        <w:rPr>
          <w:rFonts w:cs="Times New Roman"/>
          <w:color w:val="000000" w:themeColor="text1"/>
        </w:rPr>
        <w:t>one person recommended by t</w:t>
      </w:r>
      <w:r w:rsidRPr="003A79E0">
        <w:rPr>
          <w:rFonts w:cs="Times New Roman"/>
          <w:color w:val="000000" w:themeColor="text1"/>
          <w:u w:color="000000" w:themeColor="text1"/>
        </w:rPr>
        <w:t>he Charleston School of Law;</w:t>
      </w:r>
    </w:p>
    <w:p w:rsidR="00FB1535" w:rsidRPr="003A79E0"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79E0">
        <w:rPr>
          <w:rFonts w:cs="Times New Roman"/>
          <w:color w:val="000000" w:themeColor="text1"/>
          <w:u w:color="000000" w:themeColor="text1"/>
        </w:rPr>
        <w:tab/>
      </w:r>
      <w:r w:rsidRPr="003A79E0">
        <w:rPr>
          <w:rFonts w:cs="Times New Roman"/>
          <w:u w:color="000000" w:themeColor="text1"/>
        </w:rPr>
        <w:t>(9)</w:t>
      </w:r>
      <w:r w:rsidRPr="003A79E0">
        <w:rPr>
          <w:rFonts w:cs="Times New Roman"/>
          <w:u w:color="000000" w:themeColor="text1"/>
        </w:rPr>
        <w:tab/>
        <w:t xml:space="preserve">the President of the South Carolina Bar </w:t>
      </w:r>
      <w:r w:rsidRPr="003A79E0">
        <w:rPr>
          <w:rFonts w:cs="Times New Roman"/>
        </w:rPr>
        <w:t>or his designee</w:t>
      </w:r>
      <w:r w:rsidRPr="003A79E0">
        <w:rPr>
          <w:rFonts w:cs="Times New Roman"/>
          <w:u w:color="000000" w:themeColor="text1"/>
        </w:rPr>
        <w:t xml:space="preserve">; </w:t>
      </w:r>
    </w:p>
    <w:p w:rsidR="00FB1535" w:rsidRPr="003A79E0"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79E0">
        <w:rPr>
          <w:rFonts w:cs="Times New Roman"/>
          <w:color w:val="000000" w:themeColor="text1"/>
          <w:u w:color="000000" w:themeColor="text1"/>
        </w:rPr>
        <w:tab/>
        <w:t>(10)</w:t>
      </w:r>
      <w:r w:rsidRPr="003A79E0">
        <w:rPr>
          <w:rFonts w:cs="Times New Roman"/>
          <w:color w:val="000000" w:themeColor="text1"/>
          <w:u w:color="000000" w:themeColor="text1"/>
        </w:rPr>
        <w:tab/>
        <w:t xml:space="preserve">the Lieutenant Governor or his designee; </w:t>
      </w:r>
    </w:p>
    <w:p w:rsidR="00FB1535" w:rsidRPr="003A79E0"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79E0">
        <w:rPr>
          <w:rFonts w:cs="Times New Roman"/>
          <w:color w:val="000000" w:themeColor="text1"/>
          <w:u w:color="000000" w:themeColor="text1"/>
        </w:rPr>
        <w:tab/>
      </w:r>
      <w:r w:rsidRPr="003A79E0">
        <w:rPr>
          <w:rFonts w:cs="Times New Roman"/>
          <w:color w:val="000000" w:themeColor="text1"/>
        </w:rPr>
        <w:t>(</w:t>
      </w:r>
      <w:r w:rsidRPr="003A79E0">
        <w:rPr>
          <w:rFonts w:cs="Times New Roman"/>
          <w:color w:val="000000" w:themeColor="text1"/>
          <w:u w:color="000000" w:themeColor="text1"/>
        </w:rPr>
        <w:t>11)</w:t>
      </w:r>
      <w:r w:rsidRPr="003A79E0">
        <w:rPr>
          <w:rFonts w:cs="Times New Roman"/>
          <w:color w:val="000000" w:themeColor="text1"/>
          <w:u w:color="000000" w:themeColor="text1"/>
        </w:rPr>
        <w:tab/>
        <w:t xml:space="preserve">the Speaker of the House of Representatives or his designee; </w:t>
      </w:r>
    </w:p>
    <w:p w:rsidR="00FB1535" w:rsidRPr="003A79E0"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79E0">
        <w:rPr>
          <w:rFonts w:cs="Times New Roman"/>
          <w:color w:val="000000" w:themeColor="text1"/>
          <w:u w:color="000000" w:themeColor="text1"/>
        </w:rPr>
        <w:tab/>
        <w:t>(12)</w:t>
      </w:r>
      <w:r w:rsidRPr="003A79E0">
        <w:rPr>
          <w:rFonts w:cs="Times New Roman"/>
          <w:color w:val="000000" w:themeColor="text1"/>
          <w:u w:color="000000" w:themeColor="text1"/>
        </w:rPr>
        <w:tab/>
        <w:t xml:space="preserve">the Chairman of the Senate Finance Committee or his designee; </w:t>
      </w:r>
    </w:p>
    <w:p w:rsidR="00FB1535" w:rsidRPr="003A79E0"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79E0">
        <w:rPr>
          <w:rFonts w:cs="Times New Roman"/>
          <w:color w:val="000000" w:themeColor="text1"/>
          <w:u w:color="000000" w:themeColor="text1"/>
        </w:rPr>
        <w:tab/>
        <w:t>(13)</w:t>
      </w:r>
      <w:r w:rsidRPr="003A79E0">
        <w:rPr>
          <w:rFonts w:cs="Times New Roman"/>
          <w:color w:val="000000" w:themeColor="text1"/>
          <w:u w:color="000000" w:themeColor="text1"/>
        </w:rPr>
        <w:tab/>
        <w:t xml:space="preserve">the Chairman of the House Ways and Means Committee or his designee; </w:t>
      </w:r>
    </w:p>
    <w:p w:rsidR="00FB1535" w:rsidRPr="003A79E0"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79E0">
        <w:rPr>
          <w:rFonts w:cs="Times New Roman"/>
          <w:color w:val="000000" w:themeColor="text1"/>
          <w:u w:color="000000" w:themeColor="text1"/>
        </w:rPr>
        <w:tab/>
        <w:t>(14)</w:t>
      </w:r>
      <w:r w:rsidRPr="003A79E0">
        <w:rPr>
          <w:rFonts w:cs="Times New Roman"/>
          <w:color w:val="000000" w:themeColor="text1"/>
          <w:u w:color="000000" w:themeColor="text1"/>
        </w:rPr>
        <w:tab/>
        <w:t xml:space="preserve">the Chairman of the Senate Judiciary Committee or his designee; </w:t>
      </w:r>
    </w:p>
    <w:p w:rsidR="00FB1535" w:rsidRPr="003A79E0"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79E0">
        <w:rPr>
          <w:rFonts w:cs="Times New Roman"/>
          <w:color w:val="000000" w:themeColor="text1"/>
          <w:u w:color="000000" w:themeColor="text1"/>
        </w:rPr>
        <w:tab/>
        <w:t>(15)</w:t>
      </w:r>
      <w:r w:rsidRPr="003A79E0">
        <w:rPr>
          <w:rFonts w:cs="Times New Roman"/>
          <w:color w:val="000000" w:themeColor="text1"/>
          <w:u w:color="000000" w:themeColor="text1"/>
        </w:rPr>
        <w:tab/>
        <w:t xml:space="preserve">the Chairman of the House Judiciary Committee or his designee; </w:t>
      </w:r>
    </w:p>
    <w:p w:rsidR="00FB1535" w:rsidRPr="003A79E0"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79E0">
        <w:rPr>
          <w:rFonts w:cs="Times New Roman"/>
          <w:color w:val="000000" w:themeColor="text1"/>
          <w:u w:color="000000" w:themeColor="text1"/>
        </w:rPr>
        <w:tab/>
        <w:t>(16)</w:t>
      </w:r>
      <w:r w:rsidRPr="003A79E0">
        <w:rPr>
          <w:rFonts w:cs="Times New Roman"/>
          <w:color w:val="000000" w:themeColor="text1"/>
          <w:u w:color="000000" w:themeColor="text1"/>
        </w:rPr>
        <w:tab/>
        <w:t xml:space="preserve">the Director of the Legislative Council; </w:t>
      </w:r>
    </w:p>
    <w:p w:rsidR="00FB1535" w:rsidRPr="003A79E0"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79E0">
        <w:rPr>
          <w:rFonts w:cs="Times New Roman"/>
          <w:color w:val="000000" w:themeColor="text1"/>
          <w:u w:color="000000" w:themeColor="text1"/>
        </w:rPr>
        <w:tab/>
        <w:t>(17)</w:t>
      </w:r>
      <w:r w:rsidRPr="003A79E0">
        <w:rPr>
          <w:rFonts w:cs="Times New Roman"/>
          <w:color w:val="000000" w:themeColor="text1"/>
          <w:u w:color="000000" w:themeColor="text1"/>
        </w:rPr>
        <w:tab/>
        <w:t xml:space="preserve">six other members, of whom at least four must be members of the bar of this State; </w:t>
      </w:r>
    </w:p>
    <w:p w:rsidR="00FB1535" w:rsidRPr="003A79E0"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79E0">
        <w:rPr>
          <w:rFonts w:cs="Times New Roman"/>
          <w:color w:val="000000" w:themeColor="text1"/>
          <w:u w:color="000000" w:themeColor="text1"/>
        </w:rPr>
        <w:tab/>
        <w:t>(18)</w:t>
      </w:r>
      <w:r w:rsidRPr="003A79E0">
        <w:rPr>
          <w:rFonts w:cs="Times New Roman"/>
          <w:color w:val="000000" w:themeColor="text1"/>
          <w:u w:color="000000" w:themeColor="text1"/>
        </w:rPr>
        <w:tab/>
        <w:t xml:space="preserve">two summary court judges: one shall be a magistrate court judge, and one shall be a municipal court judge; and </w:t>
      </w:r>
    </w:p>
    <w:p w:rsidR="00FB1535"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79E0">
        <w:rPr>
          <w:rFonts w:cs="Times New Roman"/>
          <w:color w:val="000000" w:themeColor="text1"/>
          <w:u w:color="000000" w:themeColor="text1"/>
        </w:rPr>
        <w:tab/>
        <w:t>(19)</w:t>
      </w:r>
      <w:r w:rsidRPr="003A79E0">
        <w:rPr>
          <w:rFonts w:cs="Times New Roman"/>
          <w:color w:val="000000" w:themeColor="text1"/>
          <w:u w:color="000000" w:themeColor="text1"/>
        </w:rPr>
        <w:tab/>
        <w:t>two masters</w:t>
      </w:r>
      <w:r>
        <w:rPr>
          <w:rFonts w:cs="Times New Roman"/>
          <w:color w:val="000000" w:themeColor="text1"/>
          <w:u w:color="000000" w:themeColor="text1"/>
        </w:rPr>
        <w:noBreakHyphen/>
      </w:r>
      <w:r w:rsidRPr="003A79E0">
        <w:rPr>
          <w:rFonts w:cs="Times New Roman"/>
          <w:color w:val="000000" w:themeColor="text1"/>
          <w:u w:color="000000" w:themeColor="text1"/>
        </w:rPr>
        <w:t>in</w:t>
      </w:r>
      <w:r>
        <w:rPr>
          <w:rFonts w:cs="Times New Roman"/>
          <w:color w:val="000000" w:themeColor="text1"/>
          <w:u w:color="000000" w:themeColor="text1"/>
        </w:rPr>
        <w:noBreakHyphen/>
      </w:r>
      <w:r w:rsidRPr="003A79E0">
        <w:rPr>
          <w:rFonts w:cs="Times New Roman"/>
          <w:color w:val="000000" w:themeColor="text1"/>
          <w:u w:color="000000" w:themeColor="text1"/>
        </w:rPr>
        <w:t xml:space="preserve">equity.” </w:t>
      </w:r>
    </w:p>
    <w:p w:rsidR="00FB1535"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B1535" w:rsidRPr="00FB58CE"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Members of Judicial Council appointed by Chief Justice altered</w:t>
      </w:r>
    </w:p>
    <w:p w:rsidR="00FB1535" w:rsidRPr="003A79E0"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B1535" w:rsidRPr="003A79E0"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3A79E0">
        <w:rPr>
          <w:rFonts w:eastAsia="Times New Roman" w:cs="Times New Roman"/>
          <w:color w:val="000000" w:themeColor="text1"/>
          <w:u w:color="000000" w:themeColor="text1"/>
        </w:rPr>
        <w:t>SECTION</w:t>
      </w:r>
      <w:r w:rsidRPr="003A79E0">
        <w:rPr>
          <w:rFonts w:eastAsia="Times New Roman" w:cs="Times New Roman"/>
          <w:color w:val="000000" w:themeColor="text1"/>
          <w:u w:color="000000" w:themeColor="text1"/>
        </w:rPr>
        <w:tab/>
        <w:t>2.</w:t>
      </w:r>
      <w:r w:rsidRPr="003A79E0">
        <w:rPr>
          <w:rFonts w:eastAsia="Times New Roman" w:cs="Times New Roman"/>
          <w:color w:val="000000" w:themeColor="text1"/>
          <w:u w:color="000000" w:themeColor="text1"/>
        </w:rPr>
        <w:tab/>
        <w:t>Section 14</w:t>
      </w:r>
      <w:r>
        <w:rPr>
          <w:rFonts w:eastAsia="Times New Roman" w:cs="Times New Roman"/>
          <w:color w:val="000000" w:themeColor="text1"/>
          <w:u w:color="000000" w:themeColor="text1"/>
        </w:rPr>
        <w:noBreakHyphen/>
      </w:r>
      <w:r w:rsidRPr="003A79E0">
        <w:rPr>
          <w:rFonts w:eastAsia="Times New Roman" w:cs="Times New Roman"/>
          <w:color w:val="000000" w:themeColor="text1"/>
          <w:u w:color="000000" w:themeColor="text1"/>
        </w:rPr>
        <w:t>27</w:t>
      </w:r>
      <w:r>
        <w:rPr>
          <w:rFonts w:eastAsia="Times New Roman" w:cs="Times New Roman"/>
          <w:color w:val="000000" w:themeColor="text1"/>
          <w:u w:color="000000" w:themeColor="text1"/>
        </w:rPr>
        <w:noBreakHyphen/>
      </w:r>
      <w:r w:rsidRPr="003A79E0">
        <w:rPr>
          <w:rFonts w:eastAsia="Times New Roman" w:cs="Times New Roman"/>
          <w:color w:val="000000" w:themeColor="text1"/>
          <w:u w:color="000000" w:themeColor="text1"/>
        </w:rPr>
        <w:t>30 of the 1976 Code</w:t>
      </w:r>
      <w:r>
        <w:rPr>
          <w:rFonts w:eastAsia="Times New Roman" w:cs="Times New Roman"/>
          <w:color w:val="000000" w:themeColor="text1"/>
          <w:u w:color="000000" w:themeColor="text1"/>
        </w:rPr>
        <w:t>, as last amended by Act 678 of 1988,</w:t>
      </w:r>
      <w:r w:rsidRPr="003A79E0">
        <w:rPr>
          <w:rFonts w:eastAsia="Times New Roman" w:cs="Times New Roman"/>
          <w:color w:val="000000" w:themeColor="text1"/>
          <w:u w:color="000000" w:themeColor="text1"/>
        </w:rPr>
        <w:t xml:space="preserve"> is </w:t>
      </w:r>
      <w:r>
        <w:rPr>
          <w:rFonts w:eastAsia="Times New Roman" w:cs="Times New Roman"/>
          <w:color w:val="000000" w:themeColor="text1"/>
          <w:u w:color="000000" w:themeColor="text1"/>
        </w:rPr>
        <w:t xml:space="preserve">further </w:t>
      </w:r>
      <w:r w:rsidRPr="003A79E0">
        <w:rPr>
          <w:rFonts w:eastAsia="Times New Roman" w:cs="Times New Roman"/>
          <w:color w:val="000000" w:themeColor="text1"/>
          <w:u w:color="000000" w:themeColor="text1"/>
        </w:rPr>
        <w:t>amended to read:</w:t>
      </w:r>
    </w:p>
    <w:p w:rsidR="00FB1535" w:rsidRPr="003A79E0"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FB1535" w:rsidRPr="003A79E0"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79E0">
        <w:rPr>
          <w:rFonts w:cs="Times New Roman"/>
          <w:color w:val="000000" w:themeColor="text1"/>
          <w:u w:color="000000" w:themeColor="text1"/>
        </w:rPr>
        <w:tab/>
        <w:t>“</w:t>
      </w:r>
      <w:r>
        <w:rPr>
          <w:rFonts w:cs="Times New Roman"/>
          <w:color w:val="000000" w:themeColor="text1"/>
          <w:u w:color="000000" w:themeColor="text1"/>
        </w:rPr>
        <w:t>Section 14</w:t>
      </w:r>
      <w:r>
        <w:rPr>
          <w:rFonts w:cs="Times New Roman"/>
          <w:color w:val="000000" w:themeColor="text1"/>
          <w:u w:color="000000" w:themeColor="text1"/>
        </w:rPr>
        <w:noBreakHyphen/>
        <w:t>27</w:t>
      </w:r>
      <w:r>
        <w:rPr>
          <w:rFonts w:cs="Times New Roman"/>
          <w:color w:val="000000" w:themeColor="text1"/>
          <w:u w:color="000000" w:themeColor="text1"/>
        </w:rPr>
        <w:noBreakHyphen/>
        <w:t>30.</w:t>
      </w:r>
      <w:r>
        <w:rPr>
          <w:rFonts w:cs="Times New Roman"/>
          <w:color w:val="000000" w:themeColor="text1"/>
          <w:u w:color="000000" w:themeColor="text1"/>
        </w:rPr>
        <w:tab/>
      </w:r>
      <w:r w:rsidRPr="003A79E0">
        <w:rPr>
          <w:rFonts w:cs="Times New Roman"/>
          <w:color w:val="000000" w:themeColor="text1"/>
          <w:u w:color="000000" w:themeColor="text1"/>
        </w:rPr>
        <w:t xml:space="preserve">The Chief Justice of the Supreme Court shall appoint the following members to the Judicial Council: the two circuit </w:t>
      </w:r>
      <w:r>
        <w:rPr>
          <w:rFonts w:cs="Times New Roman"/>
          <w:color w:val="000000" w:themeColor="text1"/>
          <w:u w:color="000000" w:themeColor="text1"/>
        </w:rPr>
        <w:t xml:space="preserve">court </w:t>
      </w:r>
      <w:r w:rsidRPr="003A79E0">
        <w:rPr>
          <w:rFonts w:cs="Times New Roman"/>
          <w:color w:val="000000" w:themeColor="text1"/>
          <w:u w:color="000000" w:themeColor="text1"/>
        </w:rPr>
        <w:t>judges; the two family court judges; the two probate judges; the two summary court judges; the two masters</w:t>
      </w:r>
      <w:r>
        <w:rPr>
          <w:rFonts w:cs="Times New Roman"/>
          <w:color w:val="000000" w:themeColor="text1"/>
          <w:u w:color="000000" w:themeColor="text1"/>
        </w:rPr>
        <w:noBreakHyphen/>
      </w:r>
      <w:r w:rsidRPr="003A79E0">
        <w:rPr>
          <w:rFonts w:cs="Times New Roman"/>
          <w:color w:val="000000" w:themeColor="text1"/>
          <w:u w:color="000000" w:themeColor="text1"/>
        </w:rPr>
        <w:t>in</w:t>
      </w:r>
      <w:r>
        <w:rPr>
          <w:rFonts w:cs="Times New Roman"/>
          <w:color w:val="000000" w:themeColor="text1"/>
          <w:u w:color="000000" w:themeColor="text1"/>
        </w:rPr>
        <w:noBreakHyphen/>
      </w:r>
      <w:r w:rsidRPr="003A79E0">
        <w:rPr>
          <w:rFonts w:cs="Times New Roman"/>
          <w:color w:val="000000" w:themeColor="text1"/>
          <w:u w:color="000000" w:themeColor="text1"/>
        </w:rPr>
        <w:t xml:space="preserve">equity; the Attorney General or one of the Assistant Attorneys General or one of the circuit solicitors; the Dean or member of the faculty of the Law School of the University of South Carolina; one person recommended by the Charleston School of Law; and the six remaining members of the Judicial Council. </w:t>
      </w:r>
    </w:p>
    <w:p w:rsidR="00FB1535"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79E0">
        <w:rPr>
          <w:rFonts w:cs="Times New Roman"/>
          <w:color w:val="000000" w:themeColor="text1"/>
          <w:u w:color="000000" w:themeColor="text1"/>
        </w:rPr>
        <w:tab/>
        <w:t xml:space="preserve">The Lieutenant Governor, the Speaker of the House or their designees, the </w:t>
      </w:r>
      <w:r>
        <w:rPr>
          <w:rFonts w:cs="Times New Roman"/>
          <w:color w:val="000000" w:themeColor="text1"/>
          <w:u w:color="000000" w:themeColor="text1"/>
        </w:rPr>
        <w:t>C</w:t>
      </w:r>
      <w:r w:rsidRPr="003A79E0">
        <w:rPr>
          <w:rFonts w:cs="Times New Roman"/>
          <w:color w:val="000000" w:themeColor="text1"/>
          <w:u w:color="000000" w:themeColor="text1"/>
        </w:rPr>
        <w:t>hairmen of the Senate Finance Committee, House Ways and Means Committee, Senate Judiciary Committee, and House Judiciary Committee or their designees, the Director of the Legislative Council, and</w:t>
      </w:r>
      <w:r w:rsidRPr="003A79E0">
        <w:rPr>
          <w:rFonts w:cs="Times New Roman"/>
        </w:rPr>
        <w:t xml:space="preserve"> the President of the South Carolina Bar or his designee</w:t>
      </w:r>
      <w:r w:rsidRPr="003A79E0">
        <w:rPr>
          <w:rFonts w:cs="Times New Roman"/>
          <w:color w:val="000000" w:themeColor="text1"/>
          <w:u w:color="000000" w:themeColor="text1"/>
        </w:rPr>
        <w:t xml:space="preserve"> all serve ex officio.” </w:t>
      </w:r>
    </w:p>
    <w:p w:rsidR="00FB1535"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B1535" w:rsidRPr="00FB58CE"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Terms of members of Judicial Council</w:t>
      </w:r>
    </w:p>
    <w:p w:rsidR="00FB1535" w:rsidRPr="003A79E0"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B1535" w:rsidRPr="003A79E0"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3A79E0">
        <w:rPr>
          <w:rFonts w:cs="Times New Roman"/>
          <w:color w:val="000000" w:themeColor="text1"/>
          <w:u w:color="000000" w:themeColor="text1"/>
        </w:rPr>
        <w:t>SECTION</w:t>
      </w:r>
      <w:r w:rsidRPr="003A79E0">
        <w:rPr>
          <w:rFonts w:cs="Times New Roman"/>
          <w:color w:val="000000" w:themeColor="text1"/>
          <w:u w:color="000000" w:themeColor="text1"/>
        </w:rPr>
        <w:tab/>
        <w:t>3.</w:t>
      </w:r>
      <w:r w:rsidRPr="003A79E0">
        <w:rPr>
          <w:rFonts w:cs="Times New Roman"/>
          <w:color w:val="000000" w:themeColor="text1"/>
          <w:u w:color="000000" w:themeColor="text1"/>
        </w:rPr>
        <w:tab/>
      </w:r>
      <w:r w:rsidRPr="003A79E0">
        <w:rPr>
          <w:rFonts w:eastAsia="Times New Roman" w:cs="Times New Roman"/>
          <w:color w:val="000000" w:themeColor="text1"/>
          <w:u w:color="000000" w:themeColor="text1"/>
        </w:rPr>
        <w:t>Section 14</w:t>
      </w:r>
      <w:r>
        <w:rPr>
          <w:rFonts w:eastAsia="Times New Roman" w:cs="Times New Roman"/>
          <w:color w:val="000000" w:themeColor="text1"/>
          <w:u w:color="000000" w:themeColor="text1"/>
        </w:rPr>
        <w:noBreakHyphen/>
      </w:r>
      <w:r w:rsidRPr="003A79E0">
        <w:rPr>
          <w:rFonts w:eastAsia="Times New Roman" w:cs="Times New Roman"/>
          <w:color w:val="000000" w:themeColor="text1"/>
          <w:u w:color="000000" w:themeColor="text1"/>
        </w:rPr>
        <w:t>27</w:t>
      </w:r>
      <w:r>
        <w:rPr>
          <w:rFonts w:eastAsia="Times New Roman" w:cs="Times New Roman"/>
          <w:color w:val="000000" w:themeColor="text1"/>
          <w:u w:color="000000" w:themeColor="text1"/>
        </w:rPr>
        <w:noBreakHyphen/>
      </w:r>
      <w:r w:rsidRPr="003A79E0">
        <w:rPr>
          <w:rFonts w:eastAsia="Times New Roman" w:cs="Times New Roman"/>
          <w:color w:val="000000" w:themeColor="text1"/>
          <w:u w:color="000000" w:themeColor="text1"/>
        </w:rPr>
        <w:t>40 of the 1976 Code</w:t>
      </w:r>
      <w:r>
        <w:rPr>
          <w:rFonts w:eastAsia="Times New Roman" w:cs="Times New Roman"/>
          <w:color w:val="000000" w:themeColor="text1"/>
          <w:u w:color="000000" w:themeColor="text1"/>
        </w:rPr>
        <w:t>, as last amended by Act 678 of 1988,</w:t>
      </w:r>
      <w:r w:rsidRPr="003A79E0">
        <w:rPr>
          <w:rFonts w:eastAsia="Times New Roman" w:cs="Times New Roman"/>
          <w:color w:val="000000" w:themeColor="text1"/>
          <w:u w:color="000000" w:themeColor="text1"/>
        </w:rPr>
        <w:t xml:space="preserve"> is</w:t>
      </w:r>
      <w:r>
        <w:rPr>
          <w:rFonts w:eastAsia="Times New Roman" w:cs="Times New Roman"/>
          <w:color w:val="000000" w:themeColor="text1"/>
          <w:u w:color="000000" w:themeColor="text1"/>
        </w:rPr>
        <w:t xml:space="preserve"> further </w:t>
      </w:r>
      <w:r w:rsidRPr="003A79E0">
        <w:rPr>
          <w:rFonts w:eastAsia="Times New Roman" w:cs="Times New Roman"/>
          <w:color w:val="000000" w:themeColor="text1"/>
          <w:u w:color="000000" w:themeColor="text1"/>
        </w:rPr>
        <w:t>amended to read:</w:t>
      </w:r>
    </w:p>
    <w:p w:rsidR="00FB1535" w:rsidRPr="003A79E0"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FB1535" w:rsidRPr="003A79E0"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79E0">
        <w:rPr>
          <w:rFonts w:cs="Times New Roman"/>
          <w:color w:val="000000" w:themeColor="text1"/>
          <w:u w:color="000000" w:themeColor="text1"/>
        </w:rPr>
        <w:tab/>
        <w:t>“</w:t>
      </w:r>
      <w:r>
        <w:rPr>
          <w:rFonts w:cs="Times New Roman"/>
          <w:color w:val="000000" w:themeColor="text1"/>
          <w:u w:color="000000" w:themeColor="text1"/>
        </w:rPr>
        <w:t>Section 14</w:t>
      </w:r>
      <w:r>
        <w:rPr>
          <w:rFonts w:cs="Times New Roman"/>
          <w:color w:val="000000" w:themeColor="text1"/>
          <w:u w:color="000000" w:themeColor="text1"/>
        </w:rPr>
        <w:noBreakHyphen/>
        <w:t>27</w:t>
      </w:r>
      <w:r>
        <w:rPr>
          <w:rFonts w:cs="Times New Roman"/>
          <w:color w:val="000000" w:themeColor="text1"/>
          <w:u w:color="000000" w:themeColor="text1"/>
        </w:rPr>
        <w:noBreakHyphen/>
        <w:t>40.</w:t>
      </w:r>
      <w:r>
        <w:rPr>
          <w:rFonts w:cs="Times New Roman"/>
          <w:color w:val="000000" w:themeColor="text1"/>
          <w:u w:color="000000" w:themeColor="text1"/>
        </w:rPr>
        <w:tab/>
      </w:r>
      <w:r w:rsidRPr="003A79E0">
        <w:rPr>
          <w:rFonts w:cs="Times New Roman"/>
          <w:color w:val="000000" w:themeColor="text1"/>
          <w:u w:color="000000" w:themeColor="text1"/>
        </w:rPr>
        <w:t xml:space="preserve">Members of the Judicial Council serve for the following terms: </w:t>
      </w:r>
    </w:p>
    <w:p w:rsidR="00FB1535" w:rsidRPr="003A79E0"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79E0">
        <w:rPr>
          <w:rFonts w:cs="Times New Roman"/>
          <w:color w:val="000000" w:themeColor="text1"/>
          <w:u w:color="000000" w:themeColor="text1"/>
        </w:rPr>
        <w:tab/>
        <w:t>(1)</w:t>
      </w:r>
      <w:r w:rsidRPr="003A79E0">
        <w:rPr>
          <w:rFonts w:cs="Times New Roman"/>
          <w:color w:val="000000" w:themeColor="text1"/>
          <w:u w:color="000000" w:themeColor="text1"/>
        </w:rPr>
        <w:tab/>
        <w:t xml:space="preserve">If he designates no other member of the Supreme Court, the Chief Justice serves during his term of office.  If the Chief Justice designates some other member of the court, the other member serves during his term of office. </w:t>
      </w:r>
    </w:p>
    <w:p w:rsidR="00FB1535" w:rsidRPr="003A79E0"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79E0">
        <w:rPr>
          <w:rFonts w:cs="Times New Roman"/>
          <w:color w:val="000000" w:themeColor="text1"/>
          <w:u w:color="000000" w:themeColor="text1"/>
        </w:rPr>
        <w:tab/>
        <w:t>(2)</w:t>
      </w:r>
      <w:r w:rsidRPr="003A79E0">
        <w:rPr>
          <w:rFonts w:cs="Times New Roman"/>
          <w:color w:val="000000" w:themeColor="text1"/>
          <w:u w:color="000000" w:themeColor="text1"/>
        </w:rPr>
        <w:tab/>
        <w:t xml:space="preserve">The Lieutenant Governor, Speaker of the House or their designees, and the </w:t>
      </w:r>
      <w:r>
        <w:rPr>
          <w:rFonts w:cs="Times New Roman"/>
          <w:color w:val="000000" w:themeColor="text1"/>
          <w:u w:color="000000" w:themeColor="text1"/>
        </w:rPr>
        <w:t>C</w:t>
      </w:r>
      <w:r w:rsidRPr="003A79E0">
        <w:rPr>
          <w:rFonts w:cs="Times New Roman"/>
          <w:color w:val="000000" w:themeColor="text1"/>
          <w:u w:color="000000" w:themeColor="text1"/>
        </w:rPr>
        <w:t xml:space="preserve">hairmen of the Senate Finance Committee, House Ways and Means Committee, Senate Judiciary Committee, and House Judiciary Committee or their designees serve during their respective terms as those officers. </w:t>
      </w:r>
    </w:p>
    <w:p w:rsidR="00FB1535" w:rsidRPr="003A79E0"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79E0">
        <w:rPr>
          <w:rFonts w:cs="Times New Roman"/>
          <w:color w:val="000000" w:themeColor="text1"/>
          <w:u w:color="000000" w:themeColor="text1"/>
        </w:rPr>
        <w:tab/>
        <w:t>(3)</w:t>
      </w:r>
      <w:r w:rsidRPr="003A79E0">
        <w:rPr>
          <w:rFonts w:cs="Times New Roman"/>
          <w:color w:val="000000" w:themeColor="text1"/>
          <w:u w:color="000000" w:themeColor="text1"/>
        </w:rPr>
        <w:tab/>
        <w:t xml:space="preserve">The </w:t>
      </w:r>
      <w:r w:rsidRPr="003A79E0">
        <w:rPr>
          <w:rFonts w:cs="Times New Roman"/>
          <w:color w:val="000000" w:themeColor="text1"/>
        </w:rPr>
        <w:t>person recommended by the South Carolina Bar and appointed by the Chief Justice serves coterminous with the term of the President of the South Carolina Bar who makes the recommendation of the person for appointment</w:t>
      </w:r>
      <w:r w:rsidRPr="003A79E0">
        <w:rPr>
          <w:rFonts w:cs="Times New Roman"/>
          <w:color w:val="000000" w:themeColor="text1"/>
          <w:u w:color="000000" w:themeColor="text1"/>
        </w:rPr>
        <w:t xml:space="preserve">. </w:t>
      </w:r>
    </w:p>
    <w:p w:rsidR="00FB1535" w:rsidRPr="003A79E0"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79E0">
        <w:rPr>
          <w:rFonts w:cs="Times New Roman"/>
          <w:color w:val="000000" w:themeColor="text1"/>
          <w:u w:color="000000" w:themeColor="text1"/>
        </w:rPr>
        <w:tab/>
        <w:t>(4)</w:t>
      </w:r>
      <w:r w:rsidRPr="003A79E0">
        <w:rPr>
          <w:rFonts w:cs="Times New Roman"/>
          <w:color w:val="000000" w:themeColor="text1"/>
          <w:u w:color="000000" w:themeColor="text1"/>
        </w:rPr>
        <w:tab/>
        <w:t>The Chief Judge of the South Carolina Court of Appeals serves during his term of office.</w:t>
      </w:r>
    </w:p>
    <w:p w:rsidR="00FB1535" w:rsidRPr="003A79E0"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79E0">
        <w:rPr>
          <w:rFonts w:cs="Times New Roman"/>
          <w:color w:val="000000" w:themeColor="text1"/>
          <w:u w:color="000000" w:themeColor="text1"/>
        </w:rPr>
        <w:tab/>
        <w:t>(5)</w:t>
      </w:r>
      <w:r w:rsidRPr="003A79E0">
        <w:rPr>
          <w:rFonts w:cs="Times New Roman"/>
          <w:color w:val="000000" w:themeColor="text1"/>
          <w:u w:color="000000" w:themeColor="text1"/>
        </w:rPr>
        <w:tab/>
        <w:t xml:space="preserve">The member of the legal department of the State (Attorney General, one of the Assistant Attorneys General, or one of the circuit solicitors) serves for a period of four years. </w:t>
      </w:r>
    </w:p>
    <w:p w:rsidR="00FB1535" w:rsidRPr="003A79E0"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79E0">
        <w:rPr>
          <w:rFonts w:cs="Times New Roman"/>
          <w:color w:val="000000" w:themeColor="text1"/>
          <w:u w:color="000000" w:themeColor="text1"/>
        </w:rPr>
        <w:tab/>
        <w:t>(6)</w:t>
      </w:r>
      <w:r w:rsidRPr="003A79E0">
        <w:rPr>
          <w:rFonts w:cs="Times New Roman"/>
          <w:color w:val="000000" w:themeColor="text1"/>
          <w:u w:color="000000" w:themeColor="text1"/>
        </w:rPr>
        <w:tab/>
        <w:t xml:space="preserve">The Dean or member of the faculty of the Law School of the University of South Carolina and the person recommended by the Charleston School of Law serve for a period of four years. </w:t>
      </w:r>
    </w:p>
    <w:p w:rsidR="00FB1535" w:rsidRPr="003A79E0"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79E0">
        <w:rPr>
          <w:rFonts w:cs="Times New Roman"/>
          <w:color w:val="000000" w:themeColor="text1"/>
          <w:u w:color="000000" w:themeColor="text1"/>
        </w:rPr>
        <w:tab/>
        <w:t>(7)</w:t>
      </w:r>
      <w:r w:rsidRPr="003A79E0">
        <w:rPr>
          <w:rFonts w:cs="Times New Roman"/>
          <w:color w:val="000000" w:themeColor="text1"/>
          <w:u w:color="000000" w:themeColor="text1"/>
        </w:rPr>
        <w:tab/>
        <w:t xml:space="preserve">The two circuit </w:t>
      </w:r>
      <w:r>
        <w:rPr>
          <w:rFonts w:cs="Times New Roman"/>
          <w:color w:val="000000" w:themeColor="text1"/>
          <w:u w:color="000000" w:themeColor="text1"/>
        </w:rPr>
        <w:t xml:space="preserve">court </w:t>
      </w:r>
      <w:r w:rsidRPr="003A79E0">
        <w:rPr>
          <w:rFonts w:cs="Times New Roman"/>
          <w:color w:val="000000" w:themeColor="text1"/>
          <w:u w:color="000000" w:themeColor="text1"/>
        </w:rPr>
        <w:t xml:space="preserve">judges serve for a period of four years each. </w:t>
      </w:r>
    </w:p>
    <w:p w:rsidR="00FB1535" w:rsidRPr="003A79E0"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79E0">
        <w:rPr>
          <w:rFonts w:cs="Times New Roman"/>
          <w:color w:val="000000" w:themeColor="text1"/>
          <w:u w:color="000000" w:themeColor="text1"/>
        </w:rPr>
        <w:tab/>
        <w:t>(8)</w:t>
      </w:r>
      <w:r w:rsidRPr="003A79E0">
        <w:rPr>
          <w:rFonts w:cs="Times New Roman"/>
          <w:color w:val="000000" w:themeColor="text1"/>
          <w:u w:color="000000" w:themeColor="text1"/>
        </w:rPr>
        <w:tab/>
        <w:t xml:space="preserve">The two family court judges serve for a period of four years each. </w:t>
      </w:r>
    </w:p>
    <w:p w:rsidR="00FB1535" w:rsidRPr="003A79E0"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79E0">
        <w:rPr>
          <w:rFonts w:cs="Times New Roman"/>
          <w:color w:val="000000" w:themeColor="text1"/>
          <w:u w:color="000000" w:themeColor="text1"/>
        </w:rPr>
        <w:tab/>
        <w:t>(9)</w:t>
      </w:r>
      <w:r w:rsidRPr="003A79E0">
        <w:rPr>
          <w:rFonts w:cs="Times New Roman"/>
          <w:color w:val="000000" w:themeColor="text1"/>
          <w:u w:color="000000" w:themeColor="text1"/>
        </w:rPr>
        <w:tab/>
        <w:t xml:space="preserve">The two judges of the probate courts serve for a period of four years each. </w:t>
      </w:r>
    </w:p>
    <w:p w:rsidR="00FB1535" w:rsidRPr="003A79E0"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79E0">
        <w:rPr>
          <w:rFonts w:cs="Times New Roman"/>
          <w:color w:val="000000" w:themeColor="text1"/>
          <w:u w:color="000000" w:themeColor="text1"/>
        </w:rPr>
        <w:tab/>
        <w:t>(10)</w:t>
      </w:r>
      <w:r w:rsidRPr="003A79E0">
        <w:rPr>
          <w:rFonts w:cs="Times New Roman"/>
          <w:color w:val="000000" w:themeColor="text1"/>
          <w:u w:color="000000" w:themeColor="text1"/>
        </w:rPr>
        <w:tab/>
        <w:t xml:space="preserve">The Director of the Legislative Council serves during his term of office. </w:t>
      </w:r>
    </w:p>
    <w:p w:rsidR="00FB1535" w:rsidRPr="003A79E0"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79E0">
        <w:rPr>
          <w:rFonts w:cs="Times New Roman"/>
          <w:color w:val="000000" w:themeColor="text1"/>
          <w:u w:color="000000" w:themeColor="text1"/>
        </w:rPr>
        <w:tab/>
        <w:t>(11)</w:t>
      </w:r>
      <w:r w:rsidRPr="003A79E0">
        <w:rPr>
          <w:rFonts w:cs="Times New Roman"/>
          <w:color w:val="000000" w:themeColor="text1"/>
          <w:u w:color="000000" w:themeColor="text1"/>
        </w:rPr>
        <w:tab/>
        <w:t xml:space="preserve">The two summary court judges serve for a period of four years each. </w:t>
      </w:r>
    </w:p>
    <w:p w:rsidR="00FB1535" w:rsidRPr="003A79E0"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79E0">
        <w:rPr>
          <w:rFonts w:cs="Times New Roman"/>
          <w:color w:val="000000" w:themeColor="text1"/>
          <w:u w:color="000000" w:themeColor="text1"/>
        </w:rPr>
        <w:tab/>
        <w:t>(12</w:t>
      </w:r>
      <w:r w:rsidRPr="003A79E0">
        <w:rPr>
          <w:rFonts w:cs="Times New Roman"/>
          <w:color w:val="000000" w:themeColor="text1"/>
        </w:rPr>
        <w:t>)</w:t>
      </w:r>
      <w:r w:rsidRPr="003A79E0">
        <w:rPr>
          <w:rFonts w:cs="Times New Roman"/>
          <w:color w:val="000000" w:themeColor="text1"/>
          <w:u w:color="000000" w:themeColor="text1"/>
        </w:rPr>
        <w:tab/>
        <w:t>The two masters</w:t>
      </w:r>
      <w:r>
        <w:rPr>
          <w:rFonts w:cs="Times New Roman"/>
          <w:color w:val="000000" w:themeColor="text1"/>
          <w:u w:color="000000" w:themeColor="text1"/>
        </w:rPr>
        <w:noBreakHyphen/>
      </w:r>
      <w:r w:rsidRPr="003A79E0">
        <w:rPr>
          <w:rFonts w:cs="Times New Roman"/>
          <w:color w:val="000000" w:themeColor="text1"/>
          <w:u w:color="000000" w:themeColor="text1"/>
        </w:rPr>
        <w:t>in</w:t>
      </w:r>
      <w:r>
        <w:rPr>
          <w:rFonts w:cs="Times New Roman"/>
          <w:color w:val="000000" w:themeColor="text1"/>
          <w:u w:color="000000" w:themeColor="text1"/>
        </w:rPr>
        <w:noBreakHyphen/>
      </w:r>
      <w:r w:rsidRPr="003A79E0">
        <w:rPr>
          <w:rFonts w:cs="Times New Roman"/>
          <w:color w:val="000000" w:themeColor="text1"/>
          <w:u w:color="000000" w:themeColor="text1"/>
        </w:rPr>
        <w:t xml:space="preserve">equity serve for a period of four years each. </w:t>
      </w:r>
    </w:p>
    <w:p w:rsidR="00FB1535" w:rsidRPr="003A79E0"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79E0">
        <w:rPr>
          <w:rFonts w:cs="Times New Roman"/>
          <w:color w:val="000000" w:themeColor="text1"/>
          <w:u w:color="000000" w:themeColor="text1"/>
        </w:rPr>
        <w:tab/>
        <w:t>(13)</w:t>
      </w:r>
      <w:r w:rsidRPr="003A79E0">
        <w:rPr>
          <w:rFonts w:cs="Times New Roman"/>
          <w:color w:val="000000" w:themeColor="text1"/>
          <w:u w:color="000000" w:themeColor="text1"/>
        </w:rPr>
        <w:tab/>
        <w:t>Three of the remaining six members of the Judicial Council must be appointed initially for terms of two years each, and three members must be appointed initially for terms of four years each.  After the initial appointments</w:t>
      </w:r>
      <w:r>
        <w:rPr>
          <w:rFonts w:cs="Times New Roman"/>
          <w:color w:val="000000" w:themeColor="text1"/>
          <w:u w:color="000000" w:themeColor="text1"/>
        </w:rPr>
        <w:t>,</w:t>
      </w:r>
      <w:r w:rsidRPr="003A79E0">
        <w:rPr>
          <w:rFonts w:cs="Times New Roman"/>
          <w:color w:val="000000" w:themeColor="text1"/>
          <w:u w:color="000000" w:themeColor="text1"/>
        </w:rPr>
        <w:t xml:space="preserve"> all six members must be appointed for terms of four years each. </w:t>
      </w:r>
    </w:p>
    <w:p w:rsidR="00FB1535"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79E0">
        <w:rPr>
          <w:rFonts w:cs="Times New Roman"/>
          <w:color w:val="000000" w:themeColor="text1"/>
          <w:u w:color="000000" w:themeColor="text1"/>
        </w:rPr>
        <w:tab/>
        <w:t xml:space="preserve">The members designated in items (4), (5), (6), (7), (8), (9), (11), and (12) cease to be members of the Judicial Council before the expiration of their respective terms if they cease to hold the official positions entitling them to membership on the Judicial Council.” </w:t>
      </w:r>
    </w:p>
    <w:p w:rsidR="00FB1535"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B1535" w:rsidRPr="00291FE9"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FB1535" w:rsidRPr="003A79E0"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FB1535" w:rsidRPr="003A79E0" w:rsidRDefault="00FB153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79E0">
        <w:rPr>
          <w:rFonts w:eastAsia="Times New Roman" w:cs="Times New Roman"/>
          <w:color w:val="000000" w:themeColor="text1"/>
          <w:u w:color="000000" w:themeColor="text1"/>
        </w:rPr>
        <w:t>SECTION</w:t>
      </w:r>
      <w:r w:rsidRPr="003A79E0">
        <w:rPr>
          <w:rFonts w:eastAsia="Times New Roman" w:cs="Times New Roman"/>
          <w:color w:val="000000" w:themeColor="text1"/>
          <w:u w:color="000000" w:themeColor="text1"/>
        </w:rPr>
        <w:tab/>
        <w:t>4.</w:t>
      </w:r>
      <w:r w:rsidRPr="003A79E0">
        <w:rPr>
          <w:rFonts w:eastAsia="Times New Roman" w:cs="Times New Roman"/>
          <w:color w:val="000000" w:themeColor="text1"/>
          <w:u w:color="000000" w:themeColor="text1"/>
        </w:rPr>
        <w:tab/>
        <w:t>This act takes effect upon approval by the Governor.</w:t>
      </w:r>
    </w:p>
    <w:p w:rsidR="00FB1535" w:rsidRDefault="00FB1535" w:rsidP="00FB1535">
      <w:pPr>
        <w:tabs>
          <w:tab w:val="left" w:pos="1440"/>
          <w:tab w:val="left" w:pos="1800"/>
          <w:tab w:val="left" w:pos="2880"/>
        </w:tabs>
        <w:rPr>
          <w:color w:val="000000" w:themeColor="text1"/>
        </w:rPr>
      </w:pPr>
    </w:p>
    <w:p w:rsidR="00FB1535" w:rsidRDefault="00FB1535" w:rsidP="00FB1535">
      <w:pPr>
        <w:tabs>
          <w:tab w:val="left" w:pos="1440"/>
          <w:tab w:val="left" w:pos="1800"/>
          <w:tab w:val="left" w:pos="2880"/>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June, 2012.</w:t>
      </w:r>
    </w:p>
    <w:p w:rsidR="00FB1535" w:rsidRDefault="00FB1535" w:rsidP="00FB1535">
      <w:pPr>
        <w:tabs>
          <w:tab w:val="left" w:pos="1440"/>
          <w:tab w:val="left" w:pos="1800"/>
          <w:tab w:val="left" w:pos="2880"/>
        </w:tabs>
        <w:rPr>
          <w:color w:val="000000" w:themeColor="text1"/>
        </w:rPr>
      </w:pPr>
    </w:p>
    <w:p w:rsidR="00FB1535" w:rsidRDefault="00FB1535" w:rsidP="00FB1535">
      <w:pPr>
        <w:tabs>
          <w:tab w:val="left" w:pos="1440"/>
          <w:tab w:val="left" w:pos="1800"/>
          <w:tab w:val="left" w:pos="2880"/>
        </w:tabs>
        <w:rPr>
          <w:color w:val="000000" w:themeColor="text1"/>
        </w:rPr>
      </w:pPr>
      <w:r>
        <w:rPr>
          <w:color w:val="000000" w:themeColor="text1"/>
        </w:rPr>
        <w:t>Approved the 18</w:t>
      </w:r>
      <w:r w:rsidRPr="00E41052">
        <w:rPr>
          <w:color w:val="000000" w:themeColor="text1"/>
          <w:vertAlign w:val="superscript"/>
        </w:rPr>
        <w:t>th</w:t>
      </w:r>
      <w:r>
        <w:rPr>
          <w:color w:val="000000" w:themeColor="text1"/>
        </w:rPr>
        <w:t xml:space="preserve"> day of June, 2012. </w:t>
      </w:r>
    </w:p>
    <w:p w:rsidR="00FB1535" w:rsidRDefault="00FB1535" w:rsidP="00FB1535">
      <w:pPr>
        <w:tabs>
          <w:tab w:val="left" w:pos="1440"/>
          <w:tab w:val="left" w:pos="1800"/>
          <w:tab w:val="left" w:pos="2880"/>
        </w:tabs>
        <w:jc w:val="center"/>
        <w:rPr>
          <w:color w:val="000000" w:themeColor="text1"/>
        </w:rPr>
      </w:pPr>
    </w:p>
    <w:p w:rsidR="00FB1535" w:rsidRDefault="00FB1535" w:rsidP="00FB1535">
      <w:pPr>
        <w:tabs>
          <w:tab w:val="left" w:pos="1440"/>
          <w:tab w:val="left" w:pos="1800"/>
          <w:tab w:val="left" w:pos="2880"/>
        </w:tabs>
        <w:jc w:val="center"/>
        <w:rPr>
          <w:color w:val="000000" w:themeColor="text1"/>
        </w:rPr>
      </w:pPr>
      <w:r>
        <w:rPr>
          <w:color w:val="000000" w:themeColor="text1"/>
        </w:rPr>
        <w:t>__________</w:t>
      </w:r>
    </w:p>
    <w:p w:rsidR="008836A5" w:rsidRPr="00FC4200" w:rsidRDefault="008836A5" w:rsidP="00FB1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FC4200" w:rsidSect="00E664D4">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8CE" w:rsidRDefault="00FB58CE" w:rsidP="007D5FAC">
      <w:r>
        <w:separator/>
      </w:r>
    </w:p>
  </w:endnote>
  <w:endnote w:type="continuationSeparator" w:id="0">
    <w:p w:rsidR="00FB58CE" w:rsidRDefault="00FB58C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4D4" w:rsidRPr="00E664D4" w:rsidRDefault="00E664D4" w:rsidP="00E664D4">
    <w:pPr>
      <w:pStyle w:val="Footer"/>
      <w:tabs>
        <w:tab w:val="clear" w:pos="4680"/>
        <w:tab w:val="clear" w:pos="9360"/>
        <w:tab w:val="center" w:pos="3168"/>
      </w:tabs>
      <w:spacing w:before="120"/>
    </w:pPr>
    <w:r>
      <w:tab/>
    </w:r>
    <w:r w:rsidR="00A538C8">
      <w:fldChar w:fldCharType="begin"/>
    </w:r>
    <w:r w:rsidR="00A45CBF">
      <w:instrText xml:space="preserve"> PAGE  \* MERGEFORMAT </w:instrText>
    </w:r>
    <w:r w:rsidR="00A538C8">
      <w:fldChar w:fldCharType="separate"/>
    </w:r>
    <w:r w:rsidR="00FB1535">
      <w:rPr>
        <w:noProof/>
      </w:rPr>
      <w:t>4</w:t>
    </w:r>
    <w:r w:rsidR="00A538C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4D4" w:rsidRDefault="00E664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8CE" w:rsidRDefault="00FB58CE" w:rsidP="007D5FAC">
      <w:r>
        <w:separator/>
      </w:r>
    </w:p>
  </w:footnote>
  <w:footnote w:type="continuationSeparator" w:id="0">
    <w:p w:rsidR="00FB58CE" w:rsidRDefault="00FB58C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998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1055"/>
    <w:docVar w:name="ActSecretary" w:val="Morgan"/>
    <w:docVar w:name="ActSIdno" w:val="(580)  1055AB12"/>
    <w:docVar w:name="clipname" w:val="1055AB12"/>
    <w:docVar w:name="dvBillNumber" w:val="1055"/>
    <w:docVar w:name="dvBillNumberPrefix" w:val="S"/>
    <w:docVar w:name="dvOriginalBody" w:val="Senate"/>
    <w:docVar w:name="OrigSENATEBillNo" w:val="1055"/>
    <w:docVar w:name="SENATEACTFULLPATH" w:val="L:\COUNCIL\ACTS\1055AB12.DOCX"/>
    <w:docVar w:name="WhatActtype" w:val="AN ACT"/>
  </w:docVars>
  <w:rsids>
    <w:rsidRoot w:val="00044E3D"/>
    <w:rsid w:val="00002DE0"/>
    <w:rsid w:val="00020349"/>
    <w:rsid w:val="00021B0B"/>
    <w:rsid w:val="00030487"/>
    <w:rsid w:val="00040C05"/>
    <w:rsid w:val="00044E3D"/>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4EA4"/>
    <w:rsid w:val="000B56CB"/>
    <w:rsid w:val="000D356E"/>
    <w:rsid w:val="000D6F51"/>
    <w:rsid w:val="001030FE"/>
    <w:rsid w:val="001031AE"/>
    <w:rsid w:val="00103295"/>
    <w:rsid w:val="00103D2E"/>
    <w:rsid w:val="00104519"/>
    <w:rsid w:val="00106968"/>
    <w:rsid w:val="00114830"/>
    <w:rsid w:val="00114E88"/>
    <w:rsid w:val="001237B9"/>
    <w:rsid w:val="00124DD4"/>
    <w:rsid w:val="00125FC3"/>
    <w:rsid w:val="00131CE5"/>
    <w:rsid w:val="00135DDF"/>
    <w:rsid w:val="00136AA0"/>
    <w:rsid w:val="00141278"/>
    <w:rsid w:val="0014525A"/>
    <w:rsid w:val="001519E2"/>
    <w:rsid w:val="001570C3"/>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E66C1"/>
    <w:rsid w:val="001F1CCC"/>
    <w:rsid w:val="001F729C"/>
    <w:rsid w:val="00200C6E"/>
    <w:rsid w:val="00204492"/>
    <w:rsid w:val="00206EF4"/>
    <w:rsid w:val="00212CD6"/>
    <w:rsid w:val="00215235"/>
    <w:rsid w:val="00223E0F"/>
    <w:rsid w:val="002256E7"/>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1FE9"/>
    <w:rsid w:val="00293450"/>
    <w:rsid w:val="00294396"/>
    <w:rsid w:val="00296B4D"/>
    <w:rsid w:val="002A6880"/>
    <w:rsid w:val="002A7F6D"/>
    <w:rsid w:val="002B787D"/>
    <w:rsid w:val="002C0E95"/>
    <w:rsid w:val="002C3DB3"/>
    <w:rsid w:val="002C4C93"/>
    <w:rsid w:val="002C5A72"/>
    <w:rsid w:val="002C7D37"/>
    <w:rsid w:val="002D3267"/>
    <w:rsid w:val="002D7489"/>
    <w:rsid w:val="002D7F22"/>
    <w:rsid w:val="002E0E09"/>
    <w:rsid w:val="002E2659"/>
    <w:rsid w:val="002E2F56"/>
    <w:rsid w:val="002E7FC8"/>
    <w:rsid w:val="002F1141"/>
    <w:rsid w:val="002F45B3"/>
    <w:rsid w:val="00304605"/>
    <w:rsid w:val="003049A0"/>
    <w:rsid w:val="00305689"/>
    <w:rsid w:val="0030652B"/>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426F"/>
    <w:rsid w:val="003A6D96"/>
    <w:rsid w:val="003A7517"/>
    <w:rsid w:val="003B1A01"/>
    <w:rsid w:val="003B2E6E"/>
    <w:rsid w:val="003B355D"/>
    <w:rsid w:val="003B6BB7"/>
    <w:rsid w:val="003B746E"/>
    <w:rsid w:val="003C030C"/>
    <w:rsid w:val="003C336A"/>
    <w:rsid w:val="003D2A73"/>
    <w:rsid w:val="003F208D"/>
    <w:rsid w:val="00400828"/>
    <w:rsid w:val="004123B3"/>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87A93"/>
    <w:rsid w:val="0049067C"/>
    <w:rsid w:val="004941A4"/>
    <w:rsid w:val="00497784"/>
    <w:rsid w:val="004A073E"/>
    <w:rsid w:val="004A1278"/>
    <w:rsid w:val="004A5193"/>
    <w:rsid w:val="004A76F3"/>
    <w:rsid w:val="004B1DA6"/>
    <w:rsid w:val="004B27E8"/>
    <w:rsid w:val="004B41E5"/>
    <w:rsid w:val="004B523C"/>
    <w:rsid w:val="004C115D"/>
    <w:rsid w:val="004C190F"/>
    <w:rsid w:val="004D29AD"/>
    <w:rsid w:val="004E275E"/>
    <w:rsid w:val="004E490D"/>
    <w:rsid w:val="004E6C25"/>
    <w:rsid w:val="004E747B"/>
    <w:rsid w:val="004E7E53"/>
    <w:rsid w:val="004F0258"/>
    <w:rsid w:val="004F0E6F"/>
    <w:rsid w:val="004F4494"/>
    <w:rsid w:val="004F4608"/>
    <w:rsid w:val="004F5867"/>
    <w:rsid w:val="004F6446"/>
    <w:rsid w:val="005065EC"/>
    <w:rsid w:val="00512E41"/>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36E"/>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86AB2"/>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067A"/>
    <w:rsid w:val="007746C2"/>
    <w:rsid w:val="00775B87"/>
    <w:rsid w:val="00784A23"/>
    <w:rsid w:val="0078577C"/>
    <w:rsid w:val="007946C3"/>
    <w:rsid w:val="007A73EA"/>
    <w:rsid w:val="007B0E40"/>
    <w:rsid w:val="007B296A"/>
    <w:rsid w:val="007B2D27"/>
    <w:rsid w:val="007C3D08"/>
    <w:rsid w:val="007C3EC8"/>
    <w:rsid w:val="007C579E"/>
    <w:rsid w:val="007C7B7F"/>
    <w:rsid w:val="007D04D9"/>
    <w:rsid w:val="007D5FAC"/>
    <w:rsid w:val="007D60DE"/>
    <w:rsid w:val="007E2084"/>
    <w:rsid w:val="007E3A81"/>
    <w:rsid w:val="007E5575"/>
    <w:rsid w:val="007F3574"/>
    <w:rsid w:val="007F6631"/>
    <w:rsid w:val="007F6D46"/>
    <w:rsid w:val="007F7184"/>
    <w:rsid w:val="00800AD0"/>
    <w:rsid w:val="00821AAF"/>
    <w:rsid w:val="00832F5E"/>
    <w:rsid w:val="00834B27"/>
    <w:rsid w:val="00836D7F"/>
    <w:rsid w:val="00841A98"/>
    <w:rsid w:val="00841BFC"/>
    <w:rsid w:val="008449B6"/>
    <w:rsid w:val="008450C9"/>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E03BA"/>
    <w:rsid w:val="008E1BCF"/>
    <w:rsid w:val="008F4CA1"/>
    <w:rsid w:val="008F510F"/>
    <w:rsid w:val="008F54DB"/>
    <w:rsid w:val="008F5F0A"/>
    <w:rsid w:val="008F7D5B"/>
    <w:rsid w:val="00900319"/>
    <w:rsid w:val="0090133D"/>
    <w:rsid w:val="009057E7"/>
    <w:rsid w:val="009076FA"/>
    <w:rsid w:val="009112BB"/>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90677"/>
    <w:rsid w:val="00997D30"/>
    <w:rsid w:val="009A31B6"/>
    <w:rsid w:val="009A42D0"/>
    <w:rsid w:val="009B0FA5"/>
    <w:rsid w:val="009B6EA6"/>
    <w:rsid w:val="009C170D"/>
    <w:rsid w:val="009D0B32"/>
    <w:rsid w:val="009D697C"/>
    <w:rsid w:val="009D75E7"/>
    <w:rsid w:val="009F42DA"/>
    <w:rsid w:val="00A03978"/>
    <w:rsid w:val="00A050C0"/>
    <w:rsid w:val="00A062DB"/>
    <w:rsid w:val="00A14F94"/>
    <w:rsid w:val="00A22884"/>
    <w:rsid w:val="00A23CED"/>
    <w:rsid w:val="00A25E64"/>
    <w:rsid w:val="00A26387"/>
    <w:rsid w:val="00A3022E"/>
    <w:rsid w:val="00A450A2"/>
    <w:rsid w:val="00A45CBF"/>
    <w:rsid w:val="00A46627"/>
    <w:rsid w:val="00A475E8"/>
    <w:rsid w:val="00A538C8"/>
    <w:rsid w:val="00A61397"/>
    <w:rsid w:val="00A62F8F"/>
    <w:rsid w:val="00A64E80"/>
    <w:rsid w:val="00A72B05"/>
    <w:rsid w:val="00A73974"/>
    <w:rsid w:val="00A74007"/>
    <w:rsid w:val="00A80934"/>
    <w:rsid w:val="00A82755"/>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6F64"/>
    <w:rsid w:val="00BB7B1B"/>
    <w:rsid w:val="00BC3FB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0D88"/>
    <w:rsid w:val="00C216F6"/>
    <w:rsid w:val="00C2227D"/>
    <w:rsid w:val="00C230AF"/>
    <w:rsid w:val="00C23B1A"/>
    <w:rsid w:val="00C30E1C"/>
    <w:rsid w:val="00C32CDA"/>
    <w:rsid w:val="00C34674"/>
    <w:rsid w:val="00C3483A"/>
    <w:rsid w:val="00C45263"/>
    <w:rsid w:val="00C46AB4"/>
    <w:rsid w:val="00C537C5"/>
    <w:rsid w:val="00C55195"/>
    <w:rsid w:val="00C7071A"/>
    <w:rsid w:val="00C73A60"/>
    <w:rsid w:val="00C74282"/>
    <w:rsid w:val="00C74E9D"/>
    <w:rsid w:val="00C837F6"/>
    <w:rsid w:val="00C92B7D"/>
    <w:rsid w:val="00C92DB4"/>
    <w:rsid w:val="00C92E2B"/>
    <w:rsid w:val="00C94E59"/>
    <w:rsid w:val="00C97CB8"/>
    <w:rsid w:val="00CA23B8"/>
    <w:rsid w:val="00CA4CD7"/>
    <w:rsid w:val="00CB12FE"/>
    <w:rsid w:val="00CC2825"/>
    <w:rsid w:val="00CE1407"/>
    <w:rsid w:val="00CE54EA"/>
    <w:rsid w:val="00CE5B85"/>
    <w:rsid w:val="00CF3725"/>
    <w:rsid w:val="00CF4291"/>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28A4"/>
    <w:rsid w:val="00D8576C"/>
    <w:rsid w:val="00D9130B"/>
    <w:rsid w:val="00D92268"/>
    <w:rsid w:val="00D94602"/>
    <w:rsid w:val="00D9528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DF42A9"/>
    <w:rsid w:val="00E00FC9"/>
    <w:rsid w:val="00E02CA8"/>
    <w:rsid w:val="00E076BB"/>
    <w:rsid w:val="00E11884"/>
    <w:rsid w:val="00E14905"/>
    <w:rsid w:val="00E3356F"/>
    <w:rsid w:val="00E33964"/>
    <w:rsid w:val="00E3462F"/>
    <w:rsid w:val="00E36231"/>
    <w:rsid w:val="00E500F1"/>
    <w:rsid w:val="00E5358E"/>
    <w:rsid w:val="00E5665F"/>
    <w:rsid w:val="00E60357"/>
    <w:rsid w:val="00E61B4C"/>
    <w:rsid w:val="00E664D4"/>
    <w:rsid w:val="00E71D4E"/>
    <w:rsid w:val="00E757F4"/>
    <w:rsid w:val="00E9190F"/>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312"/>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535"/>
    <w:rsid w:val="00FB1A6A"/>
    <w:rsid w:val="00FB471B"/>
    <w:rsid w:val="00FB58CE"/>
    <w:rsid w:val="00FB71BE"/>
    <w:rsid w:val="00FC380D"/>
    <w:rsid w:val="00FC4200"/>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oNotEmbedSmartTags/>
  <w:decimalSymbol w:val="."/>
  <w:listSeparator w:val=","/>
  <w15:docId w15:val="{51169F18-01DB-49F7-8D00-032435CD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E664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686AB2"/>
    <w:rPr>
      <w:rFonts w:ascii="Tahoma" w:hAnsi="Tahoma" w:cs="Tahoma"/>
      <w:sz w:val="16"/>
      <w:szCs w:val="16"/>
    </w:rPr>
  </w:style>
  <w:style w:type="character" w:customStyle="1" w:styleId="BalloonTextChar">
    <w:name w:val="Balloon Text Char"/>
    <w:basedOn w:val="DefaultParagraphFont"/>
    <w:link w:val="BalloonText"/>
    <w:uiPriority w:val="99"/>
    <w:semiHidden/>
    <w:rsid w:val="00686AB2"/>
    <w:rPr>
      <w:rFonts w:ascii="Tahoma" w:hAnsi="Tahoma" w:cs="Tahoma"/>
      <w:sz w:val="16"/>
      <w:szCs w:val="16"/>
    </w:rPr>
  </w:style>
  <w:style w:type="table" w:styleId="TableGrid">
    <w:name w:val="Table Grid"/>
    <w:basedOn w:val="TableNormal"/>
    <w:uiPriority w:val="59"/>
    <w:rsid w:val="007E557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664D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827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2-22-12.docx" TargetMode="External"/><Relationship Id="rId13" Type="http://schemas.openxmlformats.org/officeDocument/2006/relationships/hyperlink" Target="file:///h:\hj%20archive\2012\03-01-12.docx" TargetMode="External"/><Relationship Id="rId18" Type="http://schemas.openxmlformats.org/officeDocument/2006/relationships/hyperlink" Target="file:///h:\hj%20archive\2012\06-06-12.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p:\pprever\2011-12\1055_20111214.docx" TargetMode="External"/><Relationship Id="rId7" Type="http://schemas.openxmlformats.org/officeDocument/2006/relationships/hyperlink" Target="file:///h:\sj%20archive\2012\01-10-12.docx" TargetMode="External"/><Relationship Id="rId12" Type="http://schemas.openxmlformats.org/officeDocument/2006/relationships/hyperlink" Target="file:///h:\hj%20archive\2012\03-01-12.docx" TargetMode="External"/><Relationship Id="rId17" Type="http://schemas.openxmlformats.org/officeDocument/2006/relationships/hyperlink" Target="file:///h:\hj%20archive\2012\06-05-12.docx" TargetMode="External"/><Relationship Id="rId25" Type="http://schemas.openxmlformats.org/officeDocument/2006/relationships/hyperlink" Target="file:///p:\pprever\2011-12\1055_20120605.docx" TargetMode="External"/><Relationship Id="rId2" Type="http://schemas.openxmlformats.org/officeDocument/2006/relationships/settings" Target="settings.xml"/><Relationship Id="rId16" Type="http://schemas.openxmlformats.org/officeDocument/2006/relationships/hyperlink" Target="file:///h:\hj%20archive\2012\06-05-12.docx" TargetMode="External"/><Relationship Id="rId20" Type="http://schemas.openxmlformats.org/officeDocument/2006/relationships/hyperlink" Target="file:///h:\sj%20archive\2012\06-06-12.doc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12\01-10-12.docx" TargetMode="External"/><Relationship Id="rId11" Type="http://schemas.openxmlformats.org/officeDocument/2006/relationships/hyperlink" Target="file:///h:\sj%20archive\2012\02-29-12.docx" TargetMode="External"/><Relationship Id="rId24" Type="http://schemas.openxmlformats.org/officeDocument/2006/relationships/hyperlink" Target="file:///p:\pprever\2011-12\1055_20120530.docx" TargetMode="External"/><Relationship Id="rId5" Type="http://schemas.openxmlformats.org/officeDocument/2006/relationships/endnotes" Target="endnotes.xml"/><Relationship Id="rId15" Type="http://schemas.openxmlformats.org/officeDocument/2006/relationships/hyperlink" Target="file:///h:\hj%20archive\2012\06-05-12.docx" TargetMode="External"/><Relationship Id="rId23" Type="http://schemas.openxmlformats.org/officeDocument/2006/relationships/hyperlink" Target="file:///p:\pprever\2011-12\1055_20120223.docx" TargetMode="External"/><Relationship Id="rId28" Type="http://schemas.openxmlformats.org/officeDocument/2006/relationships/fontTable" Target="fontTable.xml"/><Relationship Id="rId10" Type="http://schemas.openxmlformats.org/officeDocument/2006/relationships/hyperlink" Target="file:///h:\sj%20archive\2012\02-28-12.docx" TargetMode="External"/><Relationship Id="rId19" Type="http://schemas.openxmlformats.org/officeDocument/2006/relationships/hyperlink" Target="file:///h:\sj%20archive\2012\06-06-12.docx" TargetMode="External"/><Relationship Id="rId4" Type="http://schemas.openxmlformats.org/officeDocument/2006/relationships/footnotes" Target="footnotes.xml"/><Relationship Id="rId9" Type="http://schemas.openxmlformats.org/officeDocument/2006/relationships/hyperlink" Target="file:///h:\sj%20archive\2012\02-28-12.docx" TargetMode="External"/><Relationship Id="rId14" Type="http://schemas.openxmlformats.org/officeDocument/2006/relationships/hyperlink" Target="file:///h:\hj%20archive\2012\05-30-12.docx" TargetMode="External"/><Relationship Id="rId22" Type="http://schemas.openxmlformats.org/officeDocument/2006/relationships/hyperlink" Target="file:///p:\pprever\2011-12\1055_20120222.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1403</Words>
  <Characters>7197</Characters>
  <Application>Microsoft Office Word</Application>
  <DocSecurity>0</DocSecurity>
  <Lines>206</Lines>
  <Paragraphs>96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1055: Revision to the composition of Judicial Council - South Carolina Legislature Online</dc:title>
  <dc:subject/>
  <dc:creator>angiemorgan</dc:creator>
  <cp:keywords/>
  <dc:description/>
  <cp:lastModifiedBy>N Cumfer</cp:lastModifiedBy>
  <cp:revision>2</cp:revision>
  <cp:lastPrinted>2012-06-06T22:23:00Z</cp:lastPrinted>
  <dcterms:created xsi:type="dcterms:W3CDTF">2014-11-21T21:07:00Z</dcterms:created>
  <dcterms:modified xsi:type="dcterms:W3CDTF">2014-11-21T21:07:00Z</dcterms:modified>
</cp:coreProperties>
</file>