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19BD" w:rsidRDefault="009419BD" w:rsidP="009419BD">
      <w:pPr>
        <w:widowControl w:val="0"/>
        <w:jc w:val="center"/>
      </w:pPr>
      <w:bookmarkStart w:id="0" w:name="_GoBack"/>
      <w:bookmarkEnd w:id="0"/>
      <w:r w:rsidRPr="009419BD">
        <w:rPr>
          <w:b/>
        </w:rPr>
        <w:t>South Carolina General Assembly</w:t>
      </w:r>
    </w:p>
    <w:p w:rsidR="009419BD" w:rsidRDefault="009419BD" w:rsidP="009419BD">
      <w:pPr>
        <w:widowControl w:val="0"/>
        <w:jc w:val="center"/>
      </w:pPr>
      <w:r>
        <w:t>119th Session, 2011-2012</w:t>
      </w:r>
    </w:p>
    <w:p w:rsidR="009419BD" w:rsidRDefault="009419BD" w:rsidP="009419BD">
      <w:pPr>
        <w:widowControl w:val="0"/>
      </w:pPr>
    </w:p>
    <w:p w:rsidR="009419BD" w:rsidRDefault="009419BD" w:rsidP="009419BD">
      <w:pPr>
        <w:widowControl w:val="0"/>
        <w:rPr>
          <w:b/>
        </w:rPr>
      </w:pPr>
      <w:r w:rsidRPr="009419BD">
        <w:rPr>
          <w:b/>
        </w:rPr>
        <w:t>S.</w:t>
      </w:r>
      <w:r>
        <w:rPr>
          <w:b/>
        </w:rPr>
        <w:t xml:space="preserve"> </w:t>
      </w:r>
      <w:r w:rsidRPr="009419BD">
        <w:rPr>
          <w:b/>
        </w:rPr>
        <w:t>1067</w:t>
      </w:r>
    </w:p>
    <w:p w:rsidR="009419BD" w:rsidRDefault="009419BD" w:rsidP="009419BD">
      <w:pPr>
        <w:widowControl w:val="0"/>
        <w:rPr>
          <w:b/>
        </w:rPr>
      </w:pPr>
    </w:p>
    <w:p w:rsidR="009419BD" w:rsidRDefault="009419BD" w:rsidP="009419BD">
      <w:pPr>
        <w:widowControl w:val="0"/>
      </w:pPr>
      <w:r w:rsidRPr="009419BD">
        <w:rPr>
          <w:b/>
        </w:rPr>
        <w:t>STATUS INFORMATION</w:t>
      </w:r>
    </w:p>
    <w:p w:rsidR="009419BD" w:rsidRDefault="009419BD" w:rsidP="009419BD">
      <w:pPr>
        <w:widowControl w:val="0"/>
      </w:pPr>
    </w:p>
    <w:p w:rsidR="009419BD" w:rsidRDefault="009419BD" w:rsidP="009419BD">
      <w:pPr>
        <w:widowControl w:val="0"/>
      </w:pPr>
      <w:r>
        <w:t>General Bill</w:t>
      </w:r>
    </w:p>
    <w:p w:rsidR="009419BD" w:rsidRDefault="009419BD" w:rsidP="009419BD">
      <w:pPr>
        <w:widowControl w:val="0"/>
      </w:pPr>
      <w:r>
        <w:t>Sponsors: Senator McConnell</w:t>
      </w:r>
    </w:p>
    <w:p w:rsidR="009419BD" w:rsidRDefault="009419BD" w:rsidP="009419BD">
      <w:pPr>
        <w:widowControl w:val="0"/>
      </w:pPr>
      <w:r>
        <w:t>Document Path: l:\s-jud\bills\mcconnell\jud0154.hla.docx</w:t>
      </w:r>
    </w:p>
    <w:p w:rsidR="009419BD" w:rsidRDefault="009419BD" w:rsidP="009419BD">
      <w:pPr>
        <w:widowControl w:val="0"/>
      </w:pPr>
    </w:p>
    <w:p w:rsidR="009419BD" w:rsidRDefault="009419BD" w:rsidP="009419BD">
      <w:pPr>
        <w:widowControl w:val="0"/>
      </w:pPr>
      <w:r>
        <w:t>Introduced in the Senate on January 10, 2012</w:t>
      </w:r>
    </w:p>
    <w:p w:rsidR="009419BD" w:rsidRDefault="009419BD" w:rsidP="009419BD">
      <w:pPr>
        <w:widowControl w:val="0"/>
      </w:pPr>
      <w:r>
        <w:t xml:space="preserve">Currently residing in the Senate Committee on </w:t>
      </w:r>
      <w:r w:rsidRPr="009419BD">
        <w:rPr>
          <w:b/>
        </w:rPr>
        <w:t>Judiciary</w:t>
      </w:r>
    </w:p>
    <w:p w:rsidR="009419BD" w:rsidRDefault="009419BD" w:rsidP="009419BD">
      <w:pPr>
        <w:widowControl w:val="0"/>
      </w:pPr>
    </w:p>
    <w:p w:rsidR="009419BD" w:rsidRDefault="009419BD" w:rsidP="009419BD">
      <w:pPr>
        <w:widowControl w:val="0"/>
      </w:pPr>
      <w:r>
        <w:t xml:space="preserve">Summary: </w:t>
      </w:r>
      <w:r w:rsidR="000337D1">
        <w:t>Annexation of property by a municipality</w:t>
      </w:r>
    </w:p>
    <w:p w:rsidR="009419BD" w:rsidRDefault="009419BD" w:rsidP="009419BD">
      <w:pPr>
        <w:widowControl w:val="0"/>
      </w:pPr>
    </w:p>
    <w:p w:rsidR="009419BD" w:rsidRDefault="009419BD" w:rsidP="009419BD">
      <w:pPr>
        <w:widowControl w:val="0"/>
      </w:pPr>
    </w:p>
    <w:p w:rsidR="009419BD" w:rsidRDefault="009419BD" w:rsidP="009419BD">
      <w:pPr>
        <w:widowControl w:val="0"/>
        <w:tabs>
          <w:tab w:val="center" w:pos="590"/>
          <w:tab w:val="center" w:pos="1440"/>
          <w:tab w:val="left" w:pos="1872"/>
          <w:tab w:val="left" w:pos="9187"/>
        </w:tabs>
      </w:pPr>
      <w:r w:rsidRPr="009419BD">
        <w:rPr>
          <w:b/>
        </w:rPr>
        <w:t>HISTORY OF LEGISLATIVE ACTIONS</w:t>
      </w:r>
    </w:p>
    <w:p w:rsidR="009419BD" w:rsidRDefault="009419BD" w:rsidP="009419BD">
      <w:pPr>
        <w:widowControl w:val="0"/>
        <w:tabs>
          <w:tab w:val="center" w:pos="590"/>
          <w:tab w:val="center" w:pos="1440"/>
          <w:tab w:val="left" w:pos="1872"/>
          <w:tab w:val="left" w:pos="9187"/>
        </w:tabs>
      </w:pPr>
    </w:p>
    <w:p w:rsidR="009419BD" w:rsidRPr="009419BD" w:rsidRDefault="009419BD" w:rsidP="009419BD">
      <w:pPr>
        <w:widowControl w:val="0"/>
        <w:tabs>
          <w:tab w:val="center" w:pos="590"/>
          <w:tab w:val="center" w:pos="1440"/>
          <w:tab w:val="left" w:pos="1872"/>
          <w:tab w:val="left" w:pos="9187"/>
        </w:tabs>
      </w:pPr>
      <w:r w:rsidRPr="009419BD">
        <w:rPr>
          <w:u w:val="single"/>
        </w:rPr>
        <w:tab/>
        <w:t>Date</w:t>
      </w:r>
      <w:r w:rsidRPr="009419BD">
        <w:rPr>
          <w:u w:val="single"/>
        </w:rPr>
        <w:tab/>
        <w:t>Body</w:t>
      </w:r>
      <w:r w:rsidRPr="009419BD">
        <w:rPr>
          <w:u w:val="single"/>
        </w:rPr>
        <w:tab/>
        <w:t>Action Description with journal page number</w:t>
      </w:r>
      <w:r w:rsidRPr="009419BD">
        <w:rPr>
          <w:u w:val="single"/>
        </w:rPr>
        <w:tab/>
      </w:r>
    </w:p>
    <w:p w:rsidR="005839DD" w:rsidRDefault="005839DD" w:rsidP="005839DD">
      <w:pPr>
        <w:widowControl w:val="0"/>
        <w:tabs>
          <w:tab w:val="right" w:pos="1008"/>
          <w:tab w:val="left" w:pos="1152"/>
          <w:tab w:val="left" w:pos="1872"/>
          <w:tab w:val="left" w:pos="9187"/>
        </w:tabs>
        <w:ind w:left="2088" w:hanging="2088"/>
      </w:pPr>
      <w:r>
        <w:tab/>
        <w:t>1/10/2012</w:t>
      </w:r>
      <w:r>
        <w:tab/>
        <w:t>Senate</w:t>
      </w:r>
      <w:r>
        <w:tab/>
      </w:r>
      <w:r w:rsidRPr="00F44124">
        <w:t>Introduced and read first time (</w:t>
      </w:r>
      <w:hyperlink r:id="rId6" w:history="1">
        <w:r w:rsidRPr="00F44124">
          <w:rPr>
            <w:rStyle w:val="Hyperlink"/>
          </w:rPr>
          <w:t>Senate Journal</w:t>
        </w:r>
        <w:r w:rsidRPr="00F44124">
          <w:rPr>
            <w:rStyle w:val="Hyperlink"/>
          </w:rPr>
          <w:noBreakHyphen/>
          <w:t>page 36</w:t>
        </w:r>
      </w:hyperlink>
      <w:r w:rsidRPr="00F44124">
        <w:t>)</w:t>
      </w:r>
    </w:p>
    <w:p w:rsidR="005839DD" w:rsidRDefault="005839DD" w:rsidP="005839DD">
      <w:pPr>
        <w:widowControl w:val="0"/>
        <w:tabs>
          <w:tab w:val="right" w:pos="1008"/>
          <w:tab w:val="left" w:pos="1152"/>
          <w:tab w:val="left" w:pos="1872"/>
          <w:tab w:val="left" w:pos="9187"/>
        </w:tabs>
        <w:ind w:left="2088" w:hanging="2088"/>
      </w:pPr>
      <w:r>
        <w:tab/>
        <w:t>1/10/2012</w:t>
      </w:r>
      <w:r>
        <w:tab/>
        <w:t>Senate</w:t>
      </w:r>
      <w:r>
        <w:tab/>
      </w:r>
      <w:r w:rsidRPr="00F44124">
        <w:t>Ref</w:t>
      </w:r>
      <w:r>
        <w:t xml:space="preserve">erred to Committee on </w:t>
      </w:r>
      <w:r w:rsidRPr="00F44124">
        <w:rPr>
          <w:b/>
        </w:rPr>
        <w:t>Judiciary</w:t>
      </w:r>
      <w:r>
        <w:t xml:space="preserve"> </w:t>
      </w:r>
      <w:r w:rsidRPr="00F44124">
        <w:t>(</w:t>
      </w:r>
      <w:hyperlink r:id="rId7" w:history="1">
        <w:r w:rsidRPr="00F44124">
          <w:rPr>
            <w:rStyle w:val="Hyperlink"/>
          </w:rPr>
          <w:t>Senate Journal</w:t>
        </w:r>
        <w:r w:rsidRPr="00F44124">
          <w:rPr>
            <w:rStyle w:val="Hyperlink"/>
          </w:rPr>
          <w:noBreakHyphen/>
          <w:t>page 36</w:t>
        </w:r>
      </w:hyperlink>
      <w:r w:rsidRPr="00F44124">
        <w:t>)</w:t>
      </w:r>
    </w:p>
    <w:p w:rsidR="005839DD" w:rsidRDefault="005839DD" w:rsidP="005839DD">
      <w:pPr>
        <w:widowControl w:val="0"/>
        <w:tabs>
          <w:tab w:val="right" w:pos="1008"/>
          <w:tab w:val="left" w:pos="1152"/>
          <w:tab w:val="left" w:pos="1872"/>
          <w:tab w:val="left" w:pos="9187"/>
        </w:tabs>
        <w:ind w:left="2088" w:hanging="2088"/>
      </w:pPr>
      <w:r>
        <w:tab/>
        <w:t>1/17/2012</w:t>
      </w:r>
      <w:r>
        <w:tab/>
        <w:t>Senate</w:t>
      </w:r>
      <w:r>
        <w:tab/>
      </w:r>
      <w:r w:rsidRPr="00F44124">
        <w:t>Referred to Su</w:t>
      </w:r>
      <w:r>
        <w:t xml:space="preserve">bcommittee: Campsen (ch), Ford, </w:t>
      </w:r>
      <w:r w:rsidRPr="00F44124">
        <w:t>Sheheen, Davis, Shoopman</w:t>
      </w:r>
    </w:p>
    <w:p w:rsidR="005839DD" w:rsidRDefault="005839DD" w:rsidP="005839DD">
      <w:pPr>
        <w:widowControl w:val="0"/>
        <w:tabs>
          <w:tab w:val="right" w:pos="1008"/>
          <w:tab w:val="left" w:pos="1152"/>
          <w:tab w:val="left" w:pos="1872"/>
          <w:tab w:val="left" w:pos="9187"/>
        </w:tabs>
        <w:ind w:left="2088" w:hanging="2088"/>
      </w:pPr>
    </w:p>
    <w:p w:rsidR="009419BD" w:rsidRPr="009419BD" w:rsidRDefault="009419BD" w:rsidP="009419BD">
      <w:pPr>
        <w:widowControl w:val="0"/>
        <w:tabs>
          <w:tab w:val="right" w:pos="1008"/>
          <w:tab w:val="left" w:pos="1152"/>
          <w:tab w:val="left" w:pos="1872"/>
          <w:tab w:val="left" w:pos="9187"/>
        </w:tabs>
        <w:ind w:left="2088" w:hanging="2088"/>
      </w:pPr>
    </w:p>
    <w:p w:rsidR="009419BD" w:rsidRDefault="009419BD" w:rsidP="009419BD">
      <w:pPr>
        <w:widowControl w:val="0"/>
      </w:pPr>
      <w:r w:rsidRPr="009419BD">
        <w:rPr>
          <w:b/>
        </w:rPr>
        <w:t>VERSIONS OF THIS BILL</w:t>
      </w:r>
    </w:p>
    <w:p w:rsidR="009419BD" w:rsidRDefault="009419BD" w:rsidP="009419BD">
      <w:pPr>
        <w:widowControl w:val="0"/>
      </w:pPr>
    </w:p>
    <w:p w:rsidR="009419BD" w:rsidRDefault="00DB5CDF" w:rsidP="009419BD">
      <w:pPr>
        <w:widowControl w:val="0"/>
      </w:pPr>
      <w:hyperlink r:id="rId8" w:history="1">
        <w:r w:rsidR="009419BD">
          <w:rPr>
            <w:rStyle w:val="Hyperlink"/>
          </w:rPr>
          <w:t>1/10/2012</w:t>
        </w:r>
      </w:hyperlink>
    </w:p>
    <w:p w:rsidR="009419BD" w:rsidRDefault="009419BD" w:rsidP="009419BD"/>
    <w:p w:rsidR="009419BD" w:rsidRDefault="009419BD" w:rsidP="009419BD">
      <w:pPr>
        <w:sectPr w:rsidR="009419BD" w:rsidSect="009419BD">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C4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F307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311CA5" w:rsidRDefault="00311CA5" w:rsidP="00311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527E47">
        <w:rPr>
          <w:rFonts w:eastAsia="Times New Roman"/>
          <w:color w:val="000000" w:themeColor="text1"/>
          <w:u w:color="000000" w:themeColor="text1"/>
        </w:rPr>
        <w:t>TO AMEND SECTION 5</w:t>
      </w:r>
      <w:r w:rsidRPr="00527E47">
        <w:rPr>
          <w:rFonts w:eastAsia="Times New Roman"/>
          <w:color w:val="000000" w:themeColor="text1"/>
          <w:u w:color="000000" w:themeColor="text1"/>
        </w:rPr>
        <w:noBreakHyphen/>
        <w:t>3</w:t>
      </w:r>
      <w:r w:rsidRPr="00527E47">
        <w:rPr>
          <w:rFonts w:eastAsia="Times New Roman"/>
          <w:color w:val="000000" w:themeColor="text1"/>
          <w:u w:color="000000" w:themeColor="text1"/>
        </w:rPr>
        <w:noBreakHyphen/>
        <w:t>15</w:t>
      </w:r>
      <w:r>
        <w:rPr>
          <w:rFonts w:eastAsia="Times New Roman"/>
          <w:color w:val="000000" w:themeColor="text1"/>
          <w:u w:color="000000" w:themeColor="text1"/>
        </w:rPr>
        <w:t xml:space="preserve">, </w:t>
      </w:r>
      <w:r w:rsidRPr="00527E47">
        <w:rPr>
          <w:rFonts w:eastAsia="Times New Roman"/>
          <w:color w:val="000000" w:themeColor="text1"/>
          <w:u w:color="000000" w:themeColor="text1"/>
        </w:rPr>
        <w:t xml:space="preserve">SOUTH CAROLINA CODE OF LAWS, </w:t>
      </w:r>
      <w:r>
        <w:rPr>
          <w:rFonts w:eastAsia="Times New Roman"/>
          <w:color w:val="000000" w:themeColor="text1"/>
          <w:u w:color="000000" w:themeColor="text1"/>
        </w:rPr>
        <w:t xml:space="preserve">1976, </w:t>
      </w:r>
      <w:r w:rsidRPr="00527E47">
        <w:rPr>
          <w:rFonts w:eastAsia="Times New Roman"/>
          <w:color w:val="000000" w:themeColor="text1"/>
          <w:u w:color="000000" w:themeColor="text1"/>
        </w:rPr>
        <w:t xml:space="preserve">SO AS TO PROVIDE THAT A MUNICIPALITY CANNOT ANNEX PROPERTY IDENTIFIED IN AN APPLICATION FOR INCORPORATION PENDING A FINAL DETERMINATION OF INCORPORATION.  </w:t>
      </w:r>
    </w:p>
    <w:p w:rsidR="00CF3073" w:rsidRDefault="00CF30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F3073" w:rsidRDefault="00CF30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F3073" w:rsidRDefault="00CF30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1CA5" w:rsidRPr="00413DFC" w:rsidRDefault="00311CA5" w:rsidP="00311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3DFC">
        <w:rPr>
          <w:rFonts w:eastAsia="Times New Roman"/>
          <w:color w:val="000000" w:themeColor="text1"/>
          <w:u w:color="000000" w:themeColor="text1"/>
        </w:rPr>
        <w:t>SECTION</w:t>
      </w:r>
      <w:r w:rsidRPr="00413DFC">
        <w:rPr>
          <w:rFonts w:eastAsia="Times New Roman"/>
          <w:color w:val="000000" w:themeColor="text1"/>
          <w:u w:color="000000" w:themeColor="text1"/>
        </w:rPr>
        <w:tab/>
        <w:t>1.</w:t>
      </w:r>
      <w:r w:rsidRPr="00413DFC">
        <w:rPr>
          <w:rFonts w:eastAsia="Times New Roman"/>
          <w:color w:val="000000" w:themeColor="text1"/>
          <w:u w:color="000000" w:themeColor="text1"/>
        </w:rPr>
        <w:tab/>
        <w:t>Section 5</w:t>
      </w:r>
      <w:r w:rsidRPr="00413DFC">
        <w:rPr>
          <w:rFonts w:eastAsia="Times New Roman"/>
          <w:color w:val="000000" w:themeColor="text1"/>
          <w:u w:color="000000" w:themeColor="text1"/>
        </w:rPr>
        <w:noBreakHyphen/>
        <w:t>3</w:t>
      </w:r>
      <w:r w:rsidRPr="00413DFC">
        <w:rPr>
          <w:rFonts w:eastAsia="Times New Roman"/>
          <w:color w:val="000000" w:themeColor="text1"/>
          <w:u w:color="000000" w:themeColor="text1"/>
        </w:rPr>
        <w:noBreakHyphen/>
        <w:t xml:space="preserve">15 of the 1976 Code is amended to read:  </w:t>
      </w:r>
      <w:r w:rsidRPr="00413DFC">
        <w:rPr>
          <w:color w:val="000000" w:themeColor="text1"/>
          <w:u w:color="000000" w:themeColor="text1"/>
        </w:rPr>
        <w:t xml:space="preserve"> </w:t>
      </w:r>
    </w:p>
    <w:p w:rsidR="00311CA5" w:rsidRPr="00413DFC" w:rsidRDefault="00311CA5" w:rsidP="00311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1CA5" w:rsidRPr="00413DFC" w:rsidRDefault="00311CA5" w:rsidP="00311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3DFC">
        <w:rPr>
          <w:color w:val="000000" w:themeColor="text1"/>
          <w:u w:val="single" w:color="000000" w:themeColor="text1"/>
        </w:rPr>
        <w:t>(A)</w:t>
      </w:r>
      <w:r>
        <w:rPr>
          <w:color w:val="000000" w:themeColor="text1"/>
          <w:u w:color="000000" w:themeColor="text1"/>
        </w:rPr>
        <w:tab/>
      </w:r>
      <w:r w:rsidRPr="00413DFC">
        <w:rPr>
          <w:color w:val="000000" w:themeColor="text1"/>
          <w:u w:color="000000" w:themeColor="text1"/>
        </w:rPr>
        <w:t xml:space="preserve">No municipality may annex, under the provisions of this chapter, any real property owned by an airport district composed of more than one county without prior written approval of the governing body of the district. </w:t>
      </w:r>
    </w:p>
    <w:p w:rsidR="00311CA5" w:rsidRPr="00413DFC" w:rsidRDefault="00311CA5" w:rsidP="00311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(B)</w:t>
      </w:r>
      <w:r w:rsidRPr="007341F7">
        <w:rPr>
          <w:color w:val="000000" w:themeColor="text1"/>
          <w:u w:color="000000" w:themeColor="text1"/>
        </w:rPr>
        <w:tab/>
      </w:r>
      <w:r w:rsidRPr="00413DFC">
        <w:rPr>
          <w:color w:val="000000" w:themeColor="text1"/>
          <w:u w:val="single" w:color="000000" w:themeColor="text1"/>
        </w:rPr>
        <w:t xml:space="preserve">No municipality may annex, under the provisions of this chapter, any property identified in an application for incorporation filed with the Secretary of State’s office pending a final determination of incorporation pursuant to Chapter 1 of Title 5.  </w:t>
      </w:r>
    </w:p>
    <w:p w:rsidR="00311CA5" w:rsidRPr="00413DFC" w:rsidRDefault="00311CA5" w:rsidP="00311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22CE0" w:rsidRPr="00311CA5" w:rsidRDefault="00311CA5" w:rsidP="00311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13DFC">
        <w:rPr>
          <w:rFonts w:eastAsia="Times New Roman"/>
          <w:color w:val="000000" w:themeColor="text1"/>
          <w:u w:color="000000" w:themeColor="text1"/>
        </w:rPr>
        <w:t>SECTION</w:t>
      </w:r>
      <w:r w:rsidRPr="00413DFC">
        <w:rPr>
          <w:rFonts w:eastAsia="Times New Roman"/>
          <w:color w:val="000000" w:themeColor="text1"/>
          <w:u w:color="000000" w:themeColor="text1"/>
        </w:rPr>
        <w:tab/>
        <w:t>2.</w:t>
      </w:r>
      <w:r w:rsidRPr="00413DFC">
        <w:rPr>
          <w:rFonts w:eastAsia="Times New Roman"/>
          <w:color w:val="000000" w:themeColor="text1"/>
          <w:u w:color="000000" w:themeColor="text1"/>
        </w:rPr>
        <w:tab/>
        <w:t>This act takes effect upon approval by the Governor.</w:t>
      </w:r>
    </w:p>
    <w:p w:rsidR="00CC44B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C44B6" w:rsidRDefault="00CC44B6" w:rsidP="009419BD">
      <w:pPr>
        <w:suppressAutoHyphens/>
        <w:jc w:val="both"/>
        <w:rPr>
          <w:rFonts w:eastAsia="Times New Roman"/>
        </w:rPr>
      </w:pPr>
    </w:p>
    <w:sectPr w:rsidR="00CC44B6" w:rsidSect="009419B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3073" w:rsidRDefault="00CF3073" w:rsidP="00522CE0">
      <w:r>
        <w:separator/>
      </w:r>
    </w:p>
  </w:endnote>
  <w:endnote w:type="continuationSeparator" w:id="0">
    <w:p w:rsidR="00CF3073" w:rsidRDefault="00CF307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67235B2-D32A-44B7-8D96-7823FC1DFDD0}"/>
    <w:embedBold r:id="rId2" w:fontKey="{CDCDC1AD-E182-4492-B530-EE61818BA699}"/>
  </w:font>
  <w:font w:name="Calibri">
    <w:panose1 w:val="020F0502020204030204"/>
    <w:charset w:val="00"/>
    <w:family w:val="swiss"/>
    <w:pitch w:val="variable"/>
    <w:sig w:usb0="E10002FF" w:usb1="4000ACFF" w:usb2="00000009" w:usb3="00000000" w:csb0="0000019F" w:csb1="00000000"/>
    <w:embedRegular r:id="rId3" w:fontKey="{13D1F383-641A-4832-B430-8D7126F91CCE}"/>
    <w:embedBold r:id="rId4" w:fontKey="{5AD063B8-0902-4B28-85B4-818EDB908A3B}"/>
  </w:font>
  <w:font w:name="Cambria">
    <w:panose1 w:val="02040503050406030204"/>
    <w:charset w:val="00"/>
    <w:family w:val="roman"/>
    <w:pitch w:val="variable"/>
    <w:sig w:usb0="E00002FF" w:usb1="400004FF" w:usb2="00000000" w:usb3="00000000" w:csb0="0000019F" w:csb1="00000000"/>
    <w:embedRegular r:id="rId5" w:fontKey="{A475B9B6-3956-48FF-AD71-29E1CCBF4F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19BD" w:rsidRPr="00CC44B6" w:rsidRDefault="009419BD" w:rsidP="00CC44B6">
    <w:pPr>
      <w:pStyle w:val="Footer"/>
      <w:tabs>
        <w:tab w:val="clear" w:pos="4680"/>
        <w:tab w:val="clear" w:pos="9360"/>
        <w:tab w:val="center" w:pos="2995"/>
      </w:tabs>
      <w:spacing w:before="120"/>
    </w:pPr>
    <w:r>
      <w:t>[1067]</w:t>
    </w:r>
    <w:r>
      <w:tab/>
    </w:r>
    <w:r w:rsidR="00DB5CDF">
      <w:fldChar w:fldCharType="begin"/>
    </w:r>
    <w:r w:rsidR="00DB5CDF">
      <w:instrText xml:space="preserve"> PAGE  \* MERGEFORMAT </w:instrText>
    </w:r>
    <w:r w:rsidR="00DB5CDF">
      <w:fldChar w:fldCharType="separate"/>
    </w:r>
    <w:r w:rsidR="00DB5CDF">
      <w:rPr>
        <w:noProof/>
      </w:rPr>
      <w:t>1</w:t>
    </w:r>
    <w:r w:rsidR="00DB5CD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3073" w:rsidRDefault="00CF3073" w:rsidP="00522CE0">
      <w:r>
        <w:separator/>
      </w:r>
    </w:p>
  </w:footnote>
  <w:footnote w:type="continuationSeparator" w:id="0">
    <w:p w:rsidR="00CF3073" w:rsidRDefault="00CF307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38241"/>
  </w:hdrShapeDefaults>
  <w:footnotePr>
    <w:footnote w:id="-1"/>
    <w:footnote w:id="0"/>
  </w:footnotePr>
  <w:endnotePr>
    <w:endnote w:id="-1"/>
    <w:endnote w:id="0"/>
  </w:endnotePr>
  <w:compat>
    <w:compatSetting w:name="compatibilityMode" w:uri="http://schemas.microsoft.com/office/word" w:val="12"/>
  </w:compat>
  <w:docVars>
    <w:docVar w:name="clipname" w:val="JUD0154.HLA"/>
    <w:docVar w:name="CoverAttorneyInitials" w:val="HLA"/>
    <w:docVar w:name="CoverAttorneyLastName" w:val="Anderson"/>
    <w:docVar w:name="CoverBillType" w:val="b"/>
    <w:docVar w:name="DraftFileName" w:val="JUD0154.HLA.DOCX"/>
    <w:docVar w:name="DraftStenoName" w:val="Craft"/>
    <w:docVar w:name="dvBillNumber" w:val="1067"/>
    <w:docVar w:name="dvBillNumberPrefix" w:val="S. "/>
    <w:docVar w:name="dvOriginalBody" w:val="Senate"/>
    <w:docVar w:name="fulldraftpath" w:val="L:\S-JUD\BILLS\McConnell\JUD0154.HLA.DOCX"/>
    <w:docVar w:name="NameofBody" w:val="S"/>
    <w:docVar w:name="SenatorFolderName" w:val="McConnell"/>
    <w:docVar w:name="VGROUP2" w:val="S-JUD"/>
  </w:docVars>
  <w:rsids>
    <w:rsidRoot w:val="001F5CE5"/>
    <w:rsid w:val="000141EB"/>
    <w:rsid w:val="0002732C"/>
    <w:rsid w:val="000337D1"/>
    <w:rsid w:val="00042AC1"/>
    <w:rsid w:val="00046516"/>
    <w:rsid w:val="00090CD0"/>
    <w:rsid w:val="000A4D08"/>
    <w:rsid w:val="000A6988"/>
    <w:rsid w:val="000B0720"/>
    <w:rsid w:val="000B5EAF"/>
    <w:rsid w:val="000E473B"/>
    <w:rsid w:val="000F002B"/>
    <w:rsid w:val="00107C3D"/>
    <w:rsid w:val="00126995"/>
    <w:rsid w:val="00155918"/>
    <w:rsid w:val="001605C0"/>
    <w:rsid w:val="0016543B"/>
    <w:rsid w:val="00170561"/>
    <w:rsid w:val="00186AC9"/>
    <w:rsid w:val="00190F47"/>
    <w:rsid w:val="00197DF1"/>
    <w:rsid w:val="001B3DD9"/>
    <w:rsid w:val="001C23C9"/>
    <w:rsid w:val="001D3BAC"/>
    <w:rsid w:val="001F5CE5"/>
    <w:rsid w:val="00206D3D"/>
    <w:rsid w:val="0024519E"/>
    <w:rsid w:val="00245C4E"/>
    <w:rsid w:val="00275443"/>
    <w:rsid w:val="002C5896"/>
    <w:rsid w:val="00307C2B"/>
    <w:rsid w:val="00311CA5"/>
    <w:rsid w:val="0031409E"/>
    <w:rsid w:val="0033259B"/>
    <w:rsid w:val="00333DF1"/>
    <w:rsid w:val="0033541C"/>
    <w:rsid w:val="00364389"/>
    <w:rsid w:val="003D6A5D"/>
    <w:rsid w:val="003D6E2B"/>
    <w:rsid w:val="003E7597"/>
    <w:rsid w:val="00412C9E"/>
    <w:rsid w:val="00450668"/>
    <w:rsid w:val="00452CD7"/>
    <w:rsid w:val="00477696"/>
    <w:rsid w:val="004952FA"/>
    <w:rsid w:val="004A592F"/>
    <w:rsid w:val="004B6A22"/>
    <w:rsid w:val="004C2918"/>
    <w:rsid w:val="004D168C"/>
    <w:rsid w:val="004D6923"/>
    <w:rsid w:val="004D7F37"/>
    <w:rsid w:val="0051584C"/>
    <w:rsid w:val="00520D79"/>
    <w:rsid w:val="00522CE0"/>
    <w:rsid w:val="00525DCD"/>
    <w:rsid w:val="00541FF6"/>
    <w:rsid w:val="00542DE1"/>
    <w:rsid w:val="00565148"/>
    <w:rsid w:val="00581497"/>
    <w:rsid w:val="005839DD"/>
    <w:rsid w:val="00586B30"/>
    <w:rsid w:val="0058748C"/>
    <w:rsid w:val="00593361"/>
    <w:rsid w:val="005A5017"/>
    <w:rsid w:val="005A648C"/>
    <w:rsid w:val="005F15E4"/>
    <w:rsid w:val="00606D23"/>
    <w:rsid w:val="00641A16"/>
    <w:rsid w:val="006431BA"/>
    <w:rsid w:val="00665599"/>
    <w:rsid w:val="006B4B3C"/>
    <w:rsid w:val="006C74EA"/>
    <w:rsid w:val="00720D40"/>
    <w:rsid w:val="007318D4"/>
    <w:rsid w:val="00746551"/>
    <w:rsid w:val="00760157"/>
    <w:rsid w:val="00765784"/>
    <w:rsid w:val="007939B8"/>
    <w:rsid w:val="007A4390"/>
    <w:rsid w:val="007B31BC"/>
    <w:rsid w:val="007C65B0"/>
    <w:rsid w:val="007E3B8F"/>
    <w:rsid w:val="007E5CB7"/>
    <w:rsid w:val="008314D2"/>
    <w:rsid w:val="008804AE"/>
    <w:rsid w:val="00894939"/>
    <w:rsid w:val="008B2F42"/>
    <w:rsid w:val="008E185F"/>
    <w:rsid w:val="008E5870"/>
    <w:rsid w:val="008F023B"/>
    <w:rsid w:val="008F7524"/>
    <w:rsid w:val="00904807"/>
    <w:rsid w:val="00904E16"/>
    <w:rsid w:val="00927C62"/>
    <w:rsid w:val="00931A96"/>
    <w:rsid w:val="009419BD"/>
    <w:rsid w:val="0094601F"/>
    <w:rsid w:val="00983951"/>
    <w:rsid w:val="00984124"/>
    <w:rsid w:val="00984640"/>
    <w:rsid w:val="00995C37"/>
    <w:rsid w:val="009C118A"/>
    <w:rsid w:val="009F5D7A"/>
    <w:rsid w:val="00A02011"/>
    <w:rsid w:val="00A333F2"/>
    <w:rsid w:val="00A35165"/>
    <w:rsid w:val="00A4011E"/>
    <w:rsid w:val="00A86015"/>
    <w:rsid w:val="00AE59C8"/>
    <w:rsid w:val="00B030B6"/>
    <w:rsid w:val="00B10098"/>
    <w:rsid w:val="00B10E10"/>
    <w:rsid w:val="00B24806"/>
    <w:rsid w:val="00B35389"/>
    <w:rsid w:val="00B450FF"/>
    <w:rsid w:val="00B945C5"/>
    <w:rsid w:val="00BA20EA"/>
    <w:rsid w:val="00BC0A56"/>
    <w:rsid w:val="00C10897"/>
    <w:rsid w:val="00C23348"/>
    <w:rsid w:val="00C514A1"/>
    <w:rsid w:val="00C6454A"/>
    <w:rsid w:val="00C74052"/>
    <w:rsid w:val="00CB187A"/>
    <w:rsid w:val="00CC44B6"/>
    <w:rsid w:val="00CD7C71"/>
    <w:rsid w:val="00CF3073"/>
    <w:rsid w:val="00D1088B"/>
    <w:rsid w:val="00D156D2"/>
    <w:rsid w:val="00D77EC0"/>
    <w:rsid w:val="00D86943"/>
    <w:rsid w:val="00DA47B9"/>
    <w:rsid w:val="00DB5CDF"/>
    <w:rsid w:val="00E677A1"/>
    <w:rsid w:val="00E91E2F"/>
    <w:rsid w:val="00EA3546"/>
    <w:rsid w:val="00EB1AAC"/>
    <w:rsid w:val="00EB47AE"/>
    <w:rsid w:val="00EC34E1"/>
    <w:rsid w:val="00ED0AE1"/>
    <w:rsid w:val="00EE013C"/>
    <w:rsid w:val="00F0234A"/>
    <w:rsid w:val="00F52959"/>
    <w:rsid w:val="00F532D4"/>
    <w:rsid w:val="00F55884"/>
    <w:rsid w:val="00FB5399"/>
    <w:rsid w:val="00FC0450"/>
    <w:rsid w:val="00FC0D36"/>
    <w:rsid w:val="00FC536C"/>
    <w:rsid w:val="00FE3171"/>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8241"/>
    <o:shapelayout v:ext="edit">
      <o:idmap v:ext="edit" data="1"/>
    </o:shapelayout>
  </w:shapeDefaults>
  <w:doNotEmbedSmartTags/>
  <w:decimalSymbol w:val="."/>
  <w:listSeparator w:val=","/>
  <w15:docId w15:val="{073BCBA3-FA3F-47C7-9292-9705D0367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9419B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067_20120110.docx" TargetMode="External"/><Relationship Id="rId3" Type="http://schemas.openxmlformats.org/officeDocument/2006/relationships/webSettings" Target="webSettings.xml"/><Relationship Id="rId7" Type="http://schemas.openxmlformats.org/officeDocument/2006/relationships/hyperlink" Target="file:///h:\sj%20archive\2012\01-10-12.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1-10-12.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2</Pages>
  <Words>237</Words>
  <Characters>1353</Characters>
  <Application>Microsoft Office Word</Application>
  <DocSecurity>4</DocSecurity>
  <Lines>63</Lines>
  <Paragraphs>25</Paragraphs>
  <ScaleCrop>false</ScaleCrop>
  <Company> </Company>
  <LinksUpToDate>false</LinksUpToDate>
  <CharactersWithSpaces>1576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1067: Annexation of property by a municipality - South Carolina Legislature Online</dc:title>
  <dc:subject/>
  <dc:creator>SusanCraft</dc:creator>
  <cp:keywords/>
  <dc:description/>
  <cp:lastModifiedBy>N Cumfer</cp:lastModifiedBy>
  <cp:revision>2</cp:revision>
  <dcterms:created xsi:type="dcterms:W3CDTF">2014-11-21T21:07:00Z</dcterms:created>
  <dcterms:modified xsi:type="dcterms:W3CDTF">2014-11-21T21:07:00Z</dcterms:modified>
</cp:coreProperties>
</file>