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B3B" w:rsidRDefault="001D0B3B" w:rsidP="001D0B3B">
      <w:pPr>
        <w:widowControl w:val="0"/>
        <w:jc w:val="center"/>
      </w:pPr>
      <w:bookmarkStart w:id="0" w:name="_GoBack"/>
      <w:bookmarkEnd w:id="0"/>
      <w:r w:rsidRPr="001D0B3B">
        <w:rPr>
          <w:b/>
        </w:rPr>
        <w:t>South Carolina General Assembly</w:t>
      </w:r>
    </w:p>
    <w:p w:rsidR="001D0B3B" w:rsidRDefault="001D0B3B" w:rsidP="001D0B3B">
      <w:pPr>
        <w:widowControl w:val="0"/>
        <w:jc w:val="center"/>
      </w:pPr>
      <w:r>
        <w:t>119th Session, 2011-2012</w:t>
      </w:r>
    </w:p>
    <w:p w:rsidR="001D0B3B" w:rsidRDefault="001D0B3B" w:rsidP="001D0B3B">
      <w:pPr>
        <w:widowControl w:val="0"/>
        <w:jc w:val="left"/>
      </w:pPr>
    </w:p>
    <w:p w:rsidR="001D0B3B" w:rsidRDefault="001D0B3B" w:rsidP="001D0B3B">
      <w:pPr>
        <w:widowControl w:val="0"/>
        <w:jc w:val="left"/>
        <w:rPr>
          <w:b/>
        </w:rPr>
      </w:pPr>
      <w:r w:rsidRPr="001D0B3B">
        <w:rPr>
          <w:b/>
        </w:rPr>
        <w:t>S.</w:t>
      </w:r>
      <w:r>
        <w:rPr>
          <w:b/>
        </w:rPr>
        <w:t xml:space="preserve"> </w:t>
      </w:r>
      <w:r w:rsidRPr="001D0B3B">
        <w:rPr>
          <w:b/>
        </w:rPr>
        <w:t>1141</w:t>
      </w:r>
    </w:p>
    <w:p w:rsidR="001D0B3B" w:rsidRDefault="001D0B3B" w:rsidP="001D0B3B">
      <w:pPr>
        <w:widowControl w:val="0"/>
        <w:jc w:val="left"/>
        <w:rPr>
          <w:b/>
        </w:rPr>
      </w:pPr>
    </w:p>
    <w:p w:rsidR="001D0B3B" w:rsidRDefault="001D0B3B" w:rsidP="001D0B3B">
      <w:pPr>
        <w:widowControl w:val="0"/>
        <w:jc w:val="left"/>
      </w:pPr>
      <w:r w:rsidRPr="001D0B3B">
        <w:rPr>
          <w:b/>
        </w:rPr>
        <w:t>STATUS INFORMATION</w:t>
      </w:r>
    </w:p>
    <w:p w:rsidR="001D0B3B" w:rsidRDefault="001D0B3B" w:rsidP="001D0B3B">
      <w:pPr>
        <w:widowControl w:val="0"/>
        <w:jc w:val="left"/>
      </w:pPr>
    </w:p>
    <w:p w:rsidR="001D0B3B" w:rsidRDefault="001D0B3B" w:rsidP="001D0B3B">
      <w:pPr>
        <w:widowControl w:val="0"/>
        <w:jc w:val="left"/>
      </w:pPr>
      <w:r>
        <w:t>General Bill</w:t>
      </w:r>
    </w:p>
    <w:p w:rsidR="001D0B3B" w:rsidRDefault="001D0B3B" w:rsidP="001D0B3B">
      <w:pPr>
        <w:widowControl w:val="0"/>
        <w:jc w:val="left"/>
      </w:pPr>
      <w:r>
        <w:t>Sponsors: Senators Cleary, Ford, Williams, Gregory and Grooms</w:t>
      </w:r>
    </w:p>
    <w:p w:rsidR="001D0B3B" w:rsidRDefault="001D0B3B" w:rsidP="001D0B3B">
      <w:pPr>
        <w:widowControl w:val="0"/>
        <w:jc w:val="left"/>
      </w:pPr>
      <w:r>
        <w:t>Document Path: l:\council\bills\nbd\11970dg12.docx</w:t>
      </w:r>
    </w:p>
    <w:p w:rsidR="001D0B3B" w:rsidRDefault="001D0B3B" w:rsidP="001D0B3B">
      <w:pPr>
        <w:widowControl w:val="0"/>
        <w:jc w:val="left"/>
      </w:pPr>
    </w:p>
    <w:p w:rsidR="001D0B3B" w:rsidRDefault="001D0B3B" w:rsidP="001D0B3B">
      <w:pPr>
        <w:widowControl w:val="0"/>
        <w:jc w:val="left"/>
      </w:pPr>
      <w:r>
        <w:t>Introduced in the Senate on January 25, 2012</w:t>
      </w:r>
    </w:p>
    <w:p w:rsidR="001D0B3B" w:rsidRDefault="001D0B3B" w:rsidP="001D0B3B">
      <w:pPr>
        <w:widowControl w:val="0"/>
        <w:jc w:val="left"/>
      </w:pPr>
      <w:r>
        <w:t xml:space="preserve">Currently residing in the Senate Committee on </w:t>
      </w:r>
      <w:r w:rsidRPr="001D0B3B">
        <w:rPr>
          <w:b/>
        </w:rPr>
        <w:t>Finance</w:t>
      </w:r>
    </w:p>
    <w:p w:rsidR="001D0B3B" w:rsidRDefault="001D0B3B" w:rsidP="001D0B3B">
      <w:pPr>
        <w:widowControl w:val="0"/>
        <w:jc w:val="left"/>
      </w:pPr>
    </w:p>
    <w:p w:rsidR="001D0B3B" w:rsidRDefault="001D0B3B" w:rsidP="001D0B3B">
      <w:pPr>
        <w:widowControl w:val="0"/>
        <w:jc w:val="left"/>
      </w:pPr>
      <w:r>
        <w:t xml:space="preserve">Summary: </w:t>
      </w:r>
      <w:r w:rsidR="00D33994">
        <w:t>Assessed value of aircraft</w:t>
      </w:r>
    </w:p>
    <w:p w:rsidR="001D0B3B" w:rsidRDefault="001D0B3B" w:rsidP="001D0B3B">
      <w:pPr>
        <w:widowControl w:val="0"/>
        <w:jc w:val="left"/>
      </w:pPr>
    </w:p>
    <w:p w:rsidR="001D0B3B" w:rsidRDefault="001D0B3B" w:rsidP="001D0B3B">
      <w:pPr>
        <w:widowControl w:val="0"/>
        <w:jc w:val="left"/>
      </w:pPr>
    </w:p>
    <w:p w:rsidR="001D0B3B" w:rsidRDefault="001D0B3B" w:rsidP="001D0B3B">
      <w:pPr>
        <w:widowControl w:val="0"/>
        <w:tabs>
          <w:tab w:val="center" w:pos="590"/>
          <w:tab w:val="center" w:pos="1440"/>
          <w:tab w:val="left" w:pos="1872"/>
          <w:tab w:val="left" w:pos="9187"/>
        </w:tabs>
        <w:jc w:val="left"/>
      </w:pPr>
      <w:r w:rsidRPr="001D0B3B">
        <w:rPr>
          <w:b/>
        </w:rPr>
        <w:t>HISTORY OF LEGISLATIVE ACTIONS</w:t>
      </w:r>
    </w:p>
    <w:p w:rsidR="001D0B3B" w:rsidRDefault="001D0B3B" w:rsidP="001D0B3B">
      <w:pPr>
        <w:widowControl w:val="0"/>
        <w:tabs>
          <w:tab w:val="center" w:pos="590"/>
          <w:tab w:val="center" w:pos="1440"/>
          <w:tab w:val="left" w:pos="1872"/>
          <w:tab w:val="left" w:pos="9187"/>
        </w:tabs>
        <w:jc w:val="left"/>
      </w:pPr>
    </w:p>
    <w:p w:rsidR="001D0B3B" w:rsidRPr="001D0B3B" w:rsidRDefault="001D0B3B" w:rsidP="001D0B3B">
      <w:pPr>
        <w:widowControl w:val="0"/>
        <w:tabs>
          <w:tab w:val="center" w:pos="590"/>
          <w:tab w:val="center" w:pos="1440"/>
          <w:tab w:val="left" w:pos="1872"/>
          <w:tab w:val="left" w:pos="9187"/>
        </w:tabs>
        <w:jc w:val="left"/>
      </w:pPr>
      <w:r w:rsidRPr="001D0B3B">
        <w:rPr>
          <w:u w:val="single"/>
        </w:rPr>
        <w:tab/>
        <w:t>Date</w:t>
      </w:r>
      <w:r w:rsidRPr="001D0B3B">
        <w:rPr>
          <w:u w:val="single"/>
        </w:rPr>
        <w:tab/>
        <w:t>Body</w:t>
      </w:r>
      <w:r w:rsidRPr="001D0B3B">
        <w:rPr>
          <w:u w:val="single"/>
        </w:rPr>
        <w:tab/>
        <w:t>Action Description with journal page number</w:t>
      </w:r>
      <w:r w:rsidRPr="001D0B3B">
        <w:rPr>
          <w:u w:val="single"/>
        </w:rPr>
        <w:tab/>
      </w:r>
    </w:p>
    <w:p w:rsidR="002402EE" w:rsidRDefault="002402EE" w:rsidP="002402EE">
      <w:pPr>
        <w:widowControl w:val="0"/>
        <w:tabs>
          <w:tab w:val="right" w:pos="1008"/>
          <w:tab w:val="left" w:pos="1152"/>
          <w:tab w:val="left" w:pos="1872"/>
          <w:tab w:val="left" w:pos="9187"/>
        </w:tabs>
        <w:ind w:left="2088" w:hanging="2088"/>
        <w:jc w:val="left"/>
      </w:pPr>
      <w:r>
        <w:tab/>
        <w:t>1/25/2012</w:t>
      </w:r>
      <w:r>
        <w:tab/>
        <w:t>Senate</w:t>
      </w:r>
      <w:r>
        <w:tab/>
      </w:r>
      <w:r w:rsidRPr="009B1BB7">
        <w:t>Introduced and read first time (</w:t>
      </w:r>
      <w:hyperlink r:id="rId7" w:history="1">
        <w:r w:rsidRPr="009B1BB7">
          <w:rPr>
            <w:rStyle w:val="Hyperlink"/>
          </w:rPr>
          <w:t>Senate Journal</w:t>
        </w:r>
        <w:r w:rsidRPr="009B1BB7">
          <w:rPr>
            <w:rStyle w:val="Hyperlink"/>
          </w:rPr>
          <w:noBreakHyphen/>
          <w:t>page 3</w:t>
        </w:r>
      </w:hyperlink>
      <w:r w:rsidRPr="009B1BB7">
        <w:t>)</w:t>
      </w:r>
    </w:p>
    <w:p w:rsidR="002402EE" w:rsidRDefault="002402EE" w:rsidP="002402EE">
      <w:pPr>
        <w:widowControl w:val="0"/>
        <w:tabs>
          <w:tab w:val="right" w:pos="1008"/>
          <w:tab w:val="left" w:pos="1152"/>
          <w:tab w:val="left" w:pos="1872"/>
          <w:tab w:val="left" w:pos="9187"/>
        </w:tabs>
        <w:ind w:left="2088" w:hanging="2088"/>
        <w:jc w:val="left"/>
      </w:pPr>
      <w:r>
        <w:tab/>
        <w:t>1/25/2012</w:t>
      </w:r>
      <w:r>
        <w:tab/>
        <w:t>Senate</w:t>
      </w:r>
      <w:r>
        <w:tab/>
      </w:r>
      <w:r w:rsidRPr="009B1BB7">
        <w:t xml:space="preserve">Referred to Committee on </w:t>
      </w:r>
      <w:r w:rsidRPr="009B1BB7">
        <w:rPr>
          <w:b/>
        </w:rPr>
        <w:t>Finance</w:t>
      </w:r>
      <w:r w:rsidRPr="009B1BB7">
        <w:t xml:space="preserve"> (</w:t>
      </w:r>
      <w:hyperlink r:id="rId8" w:history="1">
        <w:r w:rsidRPr="009B1BB7">
          <w:rPr>
            <w:rStyle w:val="Hyperlink"/>
          </w:rPr>
          <w:t>Senate Journal</w:t>
        </w:r>
        <w:r w:rsidRPr="009B1BB7">
          <w:rPr>
            <w:rStyle w:val="Hyperlink"/>
          </w:rPr>
          <w:noBreakHyphen/>
          <w:t>page 3</w:t>
        </w:r>
      </w:hyperlink>
      <w:r w:rsidRPr="009B1BB7">
        <w:t>)</w:t>
      </w:r>
    </w:p>
    <w:p w:rsidR="002402EE" w:rsidRDefault="002402EE" w:rsidP="002402EE">
      <w:pPr>
        <w:widowControl w:val="0"/>
        <w:tabs>
          <w:tab w:val="right" w:pos="1008"/>
          <w:tab w:val="left" w:pos="1152"/>
          <w:tab w:val="left" w:pos="1872"/>
          <w:tab w:val="left" w:pos="9187"/>
        </w:tabs>
        <w:ind w:left="2088" w:hanging="2088"/>
        <w:jc w:val="left"/>
      </w:pPr>
    </w:p>
    <w:p w:rsidR="001D0B3B" w:rsidRPr="001D0B3B" w:rsidRDefault="001D0B3B" w:rsidP="001D0B3B">
      <w:pPr>
        <w:widowControl w:val="0"/>
        <w:tabs>
          <w:tab w:val="right" w:pos="1008"/>
          <w:tab w:val="left" w:pos="1152"/>
          <w:tab w:val="left" w:pos="1872"/>
          <w:tab w:val="left" w:pos="9187"/>
        </w:tabs>
        <w:ind w:left="2088" w:hanging="2088"/>
        <w:jc w:val="left"/>
      </w:pPr>
    </w:p>
    <w:p w:rsidR="001D0B3B" w:rsidRDefault="001D0B3B" w:rsidP="001D0B3B">
      <w:pPr>
        <w:widowControl w:val="0"/>
        <w:jc w:val="left"/>
      </w:pPr>
      <w:r w:rsidRPr="001D0B3B">
        <w:rPr>
          <w:b/>
        </w:rPr>
        <w:t>VERSIONS OF THIS BILL</w:t>
      </w:r>
    </w:p>
    <w:p w:rsidR="001D0B3B" w:rsidRDefault="001D0B3B" w:rsidP="001D0B3B">
      <w:pPr>
        <w:widowControl w:val="0"/>
        <w:jc w:val="left"/>
      </w:pPr>
    </w:p>
    <w:p w:rsidR="001D0B3B" w:rsidRDefault="006A507B" w:rsidP="001D0B3B">
      <w:pPr>
        <w:widowControl w:val="0"/>
        <w:jc w:val="left"/>
      </w:pPr>
      <w:hyperlink r:id="rId9" w:history="1">
        <w:r w:rsidR="001D0B3B">
          <w:rPr>
            <w:rStyle w:val="Hyperlink"/>
          </w:rPr>
          <w:t>1/25/2012</w:t>
        </w:r>
      </w:hyperlink>
    </w:p>
    <w:p w:rsidR="001D0B3B" w:rsidRDefault="001D0B3B" w:rsidP="001D0B3B"/>
    <w:p w:rsidR="001D0B3B" w:rsidRDefault="001D0B3B" w:rsidP="001D0B3B">
      <w:pPr>
        <w:sectPr w:rsidR="001D0B3B" w:rsidSect="001D0B3B">
          <w:pgSz w:w="12240" w:h="15840" w:code="1"/>
          <w:pgMar w:top="1080" w:right="1440" w:bottom="1080" w:left="1440" w:header="720" w:footer="720" w:gutter="0"/>
          <w:cols w:space="720"/>
          <w:noEndnote/>
          <w:docGrid w:linePitch="360"/>
        </w:sectPr>
      </w:pPr>
    </w:p>
    <w:p w:rsidR="00961087" w:rsidRDefault="00961087" w:rsidP="00961087">
      <w:pPr>
        <w:pStyle w:val="BillDots0"/>
      </w:pPr>
    </w:p>
    <w:p w:rsidR="00961087" w:rsidRDefault="00961087" w:rsidP="00961087">
      <w:pPr>
        <w:pStyle w:val="Numbersforbills"/>
      </w:pPr>
    </w:p>
    <w:p w:rsidR="00961087" w:rsidRDefault="00961087" w:rsidP="0096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087" w:rsidRDefault="00961087" w:rsidP="0096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087" w:rsidRDefault="00961087" w:rsidP="0096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087" w:rsidRDefault="00961087" w:rsidP="0096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087" w:rsidRDefault="00961087" w:rsidP="0096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4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51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E0FB0" w:rsidRDefault="005E0FB0" w:rsidP="005E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4FD5">
        <w:rPr>
          <w:color w:val="000000" w:themeColor="text1"/>
          <w:u w:color="000000" w:themeColor="text1"/>
        </w:rPr>
        <w:t>TO AMEND SECTION 12</w:t>
      </w:r>
      <w:r w:rsidR="00196DA1">
        <w:rPr>
          <w:color w:val="000000" w:themeColor="text1"/>
          <w:u w:color="000000" w:themeColor="text1"/>
        </w:rPr>
        <w:noBreakHyphen/>
      </w:r>
      <w:r w:rsidRPr="009D4FD5">
        <w:rPr>
          <w:color w:val="000000" w:themeColor="text1"/>
          <w:u w:color="000000" w:themeColor="text1"/>
        </w:rPr>
        <w:t>43</w:t>
      </w:r>
      <w:r w:rsidR="00196DA1">
        <w:rPr>
          <w:color w:val="000000" w:themeColor="text1"/>
          <w:u w:color="000000" w:themeColor="text1"/>
        </w:rPr>
        <w:noBreakHyphen/>
      </w:r>
      <w:r w:rsidRPr="009D4FD5">
        <w:rPr>
          <w:color w:val="000000" w:themeColor="text1"/>
          <w:u w:color="000000" w:themeColor="text1"/>
        </w:rPr>
        <w:t>360</w:t>
      </w:r>
      <w:r w:rsidR="00363061">
        <w:rPr>
          <w:color w:val="000000" w:themeColor="text1"/>
          <w:u w:color="000000" w:themeColor="text1"/>
        </w:rPr>
        <w:t>,</w:t>
      </w:r>
      <w:r w:rsidRPr="009D4FD5">
        <w:rPr>
          <w:color w:val="000000" w:themeColor="text1"/>
          <w:u w:color="000000" w:themeColor="text1"/>
        </w:rPr>
        <w:t xml:space="preserve"> OF THE CODE OF LAWS OF SOUTH CAROLINA, 1976, RELATING TO ASSESSED VALUE OF AIRCRAFT, SO AS TO ALLOW THE GOVERNING BODY OF A COUNTY TO EXEMPT UP TO ONE HUNDRED PERCENT OF THE FAIR MARKET VALUE OF GENERAL AVIATION AIRCRAFT FROM PROPERTY TAXES IMPOSED FOR SCHOOL OPERATING PURPOSES, COUNTY OPERATING PURPOSES, AND FOR THE REPAYMENT OF GENERAL OBLIGATION DEBT.</w:t>
      </w:r>
    </w:p>
    <w:p w:rsidR="00D351ED" w:rsidRDefault="00D35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51ED" w:rsidRDefault="00D35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51ED" w:rsidRDefault="00D35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FB0" w:rsidRPr="009D4FD5" w:rsidRDefault="005E0FB0" w:rsidP="005E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FD5">
        <w:rPr>
          <w:color w:val="000000" w:themeColor="text1"/>
          <w:u w:color="000000" w:themeColor="text1"/>
        </w:rPr>
        <w:t>SECTION</w:t>
      </w:r>
      <w:r w:rsidRPr="009D4FD5">
        <w:rPr>
          <w:color w:val="000000" w:themeColor="text1"/>
          <w:u w:color="000000" w:themeColor="text1"/>
        </w:rPr>
        <w:tab/>
        <w:t>1.</w:t>
      </w:r>
      <w:r w:rsidRPr="009D4FD5">
        <w:rPr>
          <w:color w:val="000000" w:themeColor="text1"/>
          <w:u w:color="000000" w:themeColor="text1"/>
        </w:rPr>
        <w:tab/>
        <w:t>Section 12</w:t>
      </w:r>
      <w:r w:rsidR="00196DA1">
        <w:rPr>
          <w:color w:val="000000" w:themeColor="text1"/>
          <w:u w:color="000000" w:themeColor="text1"/>
        </w:rPr>
        <w:noBreakHyphen/>
      </w:r>
      <w:r w:rsidRPr="009D4FD5">
        <w:rPr>
          <w:color w:val="000000" w:themeColor="text1"/>
          <w:u w:color="000000" w:themeColor="text1"/>
        </w:rPr>
        <w:t>43</w:t>
      </w:r>
      <w:r w:rsidR="00196DA1">
        <w:rPr>
          <w:color w:val="000000" w:themeColor="text1"/>
          <w:u w:color="000000" w:themeColor="text1"/>
        </w:rPr>
        <w:noBreakHyphen/>
      </w:r>
      <w:r w:rsidRPr="009D4FD5">
        <w:rPr>
          <w:color w:val="000000" w:themeColor="text1"/>
          <w:u w:color="000000" w:themeColor="text1"/>
        </w:rPr>
        <w:t>360 of the 1976 Code</w:t>
      </w:r>
      <w:r w:rsidR="00363061">
        <w:rPr>
          <w:color w:val="000000" w:themeColor="text1"/>
          <w:u w:color="000000" w:themeColor="text1"/>
        </w:rPr>
        <w:t>, as added by Act 30 of 2003,</w:t>
      </w:r>
      <w:r w:rsidRPr="009D4FD5">
        <w:rPr>
          <w:color w:val="000000" w:themeColor="text1"/>
          <w:u w:color="000000" w:themeColor="text1"/>
        </w:rPr>
        <w:t xml:space="preserve"> is amended to read:</w:t>
      </w:r>
    </w:p>
    <w:p w:rsidR="005E0FB0" w:rsidRPr="009D4FD5" w:rsidRDefault="005E0FB0" w:rsidP="005E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FB0" w:rsidRPr="009D4FD5" w:rsidRDefault="005E0FB0" w:rsidP="005E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FD5">
        <w:rPr>
          <w:color w:val="000000" w:themeColor="text1"/>
          <w:u w:color="000000" w:themeColor="text1"/>
        </w:rPr>
        <w:tab/>
        <w:t>“</w:t>
      </w:r>
      <w:r w:rsidRPr="009D4FD5">
        <w:rPr>
          <w:color w:val="000000" w:themeColor="text1"/>
          <w:u w:val="single" w:color="000000" w:themeColor="text1"/>
        </w:rPr>
        <w:t>(A)</w:t>
      </w:r>
      <w:r w:rsidRPr="009D4FD5">
        <w:rPr>
          <w:color w:val="000000" w:themeColor="text1"/>
          <w:u w:color="000000" w:themeColor="text1"/>
        </w:rPr>
        <w:tab/>
        <w:t>The governing body of a county by ordinance may reduce the assessment ratio otherwise applicable in determining the assessed value of general aviation aircraft subject to property tax in the county to a ratio not less than four percent of the fair market value of the general aviation aircraft. The ordinance must apply uniformly to all general aviation aircraft subject to property tax in the county.</w:t>
      </w:r>
    </w:p>
    <w:p w:rsidR="005E0FB0" w:rsidRPr="009D4FD5" w:rsidRDefault="005E0FB0" w:rsidP="005E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FD5">
        <w:rPr>
          <w:color w:val="000000" w:themeColor="text1"/>
          <w:u w:color="000000" w:themeColor="text1"/>
        </w:rPr>
        <w:tab/>
      </w:r>
      <w:r w:rsidRPr="009D4FD5">
        <w:rPr>
          <w:color w:val="000000" w:themeColor="text1"/>
          <w:u w:val="single" w:color="000000" w:themeColor="text1"/>
        </w:rPr>
        <w:t>(B)</w:t>
      </w:r>
      <w:r w:rsidRPr="009D4FD5">
        <w:rPr>
          <w:color w:val="000000" w:themeColor="text1"/>
          <w:u w:color="000000" w:themeColor="text1"/>
        </w:rPr>
        <w:tab/>
      </w:r>
      <w:r w:rsidRPr="009D4FD5">
        <w:rPr>
          <w:color w:val="000000" w:themeColor="text1"/>
          <w:u w:val="single" w:color="000000" w:themeColor="text1"/>
        </w:rPr>
        <w:t>In lieu of utilizing the provisions of subsection (A)</w:t>
      </w:r>
      <w:r w:rsidR="00363061">
        <w:rPr>
          <w:color w:val="000000" w:themeColor="text1"/>
          <w:u w:val="single" w:color="000000" w:themeColor="text1"/>
        </w:rPr>
        <w:t>,</w:t>
      </w:r>
      <w:r w:rsidR="00D805D9">
        <w:rPr>
          <w:color w:val="000000" w:themeColor="text1"/>
          <w:u w:val="single" w:color="000000" w:themeColor="text1"/>
        </w:rPr>
        <w:t xml:space="preserve"> </w:t>
      </w:r>
      <w:r w:rsidRPr="009D4FD5">
        <w:rPr>
          <w:color w:val="000000" w:themeColor="text1"/>
          <w:u w:val="single" w:color="000000" w:themeColor="text1"/>
        </w:rPr>
        <w:t xml:space="preserve">the governing body of a county by ordinance may exempt up to one hundred percent of the fair market value of general </w:t>
      </w:r>
      <w:r w:rsidRPr="009D4FD5">
        <w:rPr>
          <w:color w:val="000000" w:themeColor="text1"/>
          <w:u w:val="single" w:color="000000" w:themeColor="text1"/>
        </w:rPr>
        <w:lastRenderedPageBreak/>
        <w:t>aviation aircraft from all property taxes imposed for school operating purposes, county operating purposes, or for the repayment of general obligation debt.</w:t>
      </w:r>
      <w:r w:rsidRPr="009D4FD5">
        <w:rPr>
          <w:color w:val="000000" w:themeColor="text1"/>
          <w:u w:color="000000" w:themeColor="text1"/>
        </w:rPr>
        <w:t>”</w:t>
      </w:r>
    </w:p>
    <w:p w:rsidR="005E0FB0" w:rsidRPr="005E0FB0" w:rsidRDefault="005E0FB0" w:rsidP="005E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10776B" w:rsidRDefault="005E0FB0" w:rsidP="005E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FD5">
        <w:rPr>
          <w:color w:val="000000" w:themeColor="text1"/>
          <w:u w:color="000000" w:themeColor="text1"/>
        </w:rPr>
        <w:t>SECTION</w:t>
      </w:r>
      <w:r w:rsidRPr="009D4FD5">
        <w:rPr>
          <w:color w:val="000000" w:themeColor="text1"/>
          <w:u w:color="000000" w:themeColor="text1"/>
        </w:rPr>
        <w:tab/>
        <w:t>2.</w:t>
      </w:r>
      <w:r w:rsidRPr="009D4FD5">
        <w:rPr>
          <w:color w:val="000000" w:themeColor="text1"/>
          <w:u w:color="000000" w:themeColor="text1"/>
        </w:rPr>
        <w:tab/>
        <w:t>This act takes effect upon approval by the Governor and applies to property tax years beginning after 2011.</w:t>
      </w:r>
    </w:p>
    <w:p w:rsidR="00C441B7" w:rsidRDefault="00196D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41B7" w:rsidRDefault="00C441B7" w:rsidP="001D0B3B">
      <w:pPr>
        <w:suppressAutoHyphens/>
      </w:pPr>
    </w:p>
    <w:sectPr w:rsidR="00C441B7" w:rsidSect="001D0B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1ED" w:rsidRDefault="00D351ED" w:rsidP="009F0C77">
      <w:r>
        <w:separator/>
      </w:r>
    </w:p>
  </w:endnote>
  <w:endnote w:type="continuationSeparator" w:id="0">
    <w:p w:rsidR="00D351ED" w:rsidRDefault="00D351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D88362-CD31-4389-B655-B0A1CD7ECFF7}"/>
    <w:embedBold r:id="rId2" w:fontKey="{7424898C-DFA3-4995-917F-81EECE4AA3E5}"/>
  </w:font>
  <w:font w:name="Calibri">
    <w:panose1 w:val="020F0502020204030204"/>
    <w:charset w:val="00"/>
    <w:family w:val="swiss"/>
    <w:pitch w:val="variable"/>
    <w:sig w:usb0="E10002FF" w:usb1="4000ACFF" w:usb2="00000009" w:usb3="00000000" w:csb0="0000019F" w:csb1="00000000"/>
    <w:embedRegular r:id="rId3" w:fontKey="{35293FF9-6CE7-4003-ACD4-98B2695F870E}"/>
  </w:font>
  <w:font w:name="Tahoma">
    <w:panose1 w:val="020B0604030504040204"/>
    <w:charset w:val="00"/>
    <w:family w:val="swiss"/>
    <w:pitch w:val="variable"/>
    <w:sig w:usb0="21002A87" w:usb1="80000000" w:usb2="00000008" w:usb3="00000000" w:csb0="000101FF" w:csb1="00000000"/>
    <w:embedRegular r:id="rId4" w:fontKey="{34729421-934D-4322-8AB8-811CEB2F26AC}"/>
  </w:font>
  <w:font w:name="Cambria">
    <w:panose1 w:val="02040503050406030204"/>
    <w:charset w:val="00"/>
    <w:family w:val="roman"/>
    <w:pitch w:val="variable"/>
    <w:sig w:usb0="E00002FF" w:usb1="400004FF" w:usb2="00000000" w:usb3="00000000" w:csb0="0000019F" w:csb1="00000000"/>
    <w:embedRegular r:id="rId5" w:fontKey="{E1C30421-7BED-472A-B3A2-6CAC028C56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B3B" w:rsidRPr="00C441B7" w:rsidRDefault="001D0B3B" w:rsidP="00C441B7">
    <w:pPr>
      <w:pStyle w:val="Footer"/>
      <w:tabs>
        <w:tab w:val="clear" w:pos="4680"/>
        <w:tab w:val="clear" w:pos="9360"/>
        <w:tab w:val="center" w:pos="2995"/>
      </w:tabs>
      <w:spacing w:before="120"/>
    </w:pPr>
    <w:r>
      <w:t>[1141]</w:t>
    </w:r>
    <w:r>
      <w:tab/>
    </w:r>
    <w:r w:rsidR="006A507B">
      <w:fldChar w:fldCharType="begin"/>
    </w:r>
    <w:r w:rsidR="006A507B">
      <w:instrText xml:space="preserve"> PAGE  \* MERGEFORMAT </w:instrText>
    </w:r>
    <w:r w:rsidR="006A507B">
      <w:fldChar w:fldCharType="separate"/>
    </w:r>
    <w:r w:rsidR="006A507B">
      <w:rPr>
        <w:noProof/>
      </w:rPr>
      <w:t>1</w:t>
    </w:r>
    <w:r w:rsidR="006A50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1ED" w:rsidRDefault="00D351ED" w:rsidP="009F0C77">
      <w:r>
        <w:separator/>
      </w:r>
    </w:p>
  </w:footnote>
  <w:footnote w:type="continuationSeparator" w:id="0">
    <w:p w:rsidR="00D351ED" w:rsidRDefault="00D351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70DG12"/>
    <w:docVar w:name="CoverBillType" w:val="b"/>
    <w:docVar w:name="docpath" w:val="L:\Council\bills\NBD\11970DG12.DOCX"/>
    <w:docVar w:name="dvBillNumber" w:val="1141"/>
    <w:docVar w:name="dvBillNumberPrefix" w:val="S. "/>
    <w:docVar w:name="dvOriginalBody" w:val="Senate"/>
    <w:docVar w:name="dvSteno" w:val="NBD"/>
    <w:docVar w:name="NameofBody" w:val="s"/>
    <w:docVar w:name="vgroup2" w:val="Council"/>
  </w:docVars>
  <w:rsids>
    <w:rsidRoot w:val="00212200"/>
    <w:rsid w:val="00026C9A"/>
    <w:rsid w:val="000965A1"/>
    <w:rsid w:val="000E1785"/>
    <w:rsid w:val="001023A4"/>
    <w:rsid w:val="0010776B"/>
    <w:rsid w:val="00133E66"/>
    <w:rsid w:val="00134ACF"/>
    <w:rsid w:val="00144E15"/>
    <w:rsid w:val="00196DA1"/>
    <w:rsid w:val="001A4A62"/>
    <w:rsid w:val="001A681E"/>
    <w:rsid w:val="001D08F2"/>
    <w:rsid w:val="001D0B3B"/>
    <w:rsid w:val="002037CA"/>
    <w:rsid w:val="002047A2"/>
    <w:rsid w:val="00212200"/>
    <w:rsid w:val="002321B6"/>
    <w:rsid w:val="0023696B"/>
    <w:rsid w:val="002402EE"/>
    <w:rsid w:val="00250967"/>
    <w:rsid w:val="002759C5"/>
    <w:rsid w:val="00277DEE"/>
    <w:rsid w:val="00280D88"/>
    <w:rsid w:val="00294ABE"/>
    <w:rsid w:val="002A3EB4"/>
    <w:rsid w:val="00325348"/>
    <w:rsid w:val="00350857"/>
    <w:rsid w:val="00363061"/>
    <w:rsid w:val="00393688"/>
    <w:rsid w:val="003D411E"/>
    <w:rsid w:val="003E3C1E"/>
    <w:rsid w:val="003E6148"/>
    <w:rsid w:val="00400EAA"/>
    <w:rsid w:val="0041760A"/>
    <w:rsid w:val="004809EE"/>
    <w:rsid w:val="00511EE9"/>
    <w:rsid w:val="00521E00"/>
    <w:rsid w:val="00575D19"/>
    <w:rsid w:val="00577C6C"/>
    <w:rsid w:val="0058501B"/>
    <w:rsid w:val="005A55B5"/>
    <w:rsid w:val="005E0FB0"/>
    <w:rsid w:val="006215AA"/>
    <w:rsid w:val="006340D9"/>
    <w:rsid w:val="00643B8E"/>
    <w:rsid w:val="00665EBC"/>
    <w:rsid w:val="0069470D"/>
    <w:rsid w:val="006A476C"/>
    <w:rsid w:val="006A507B"/>
    <w:rsid w:val="006B2CF5"/>
    <w:rsid w:val="006B3898"/>
    <w:rsid w:val="006C6A93"/>
    <w:rsid w:val="006E02F9"/>
    <w:rsid w:val="00753C04"/>
    <w:rsid w:val="00756946"/>
    <w:rsid w:val="00757F80"/>
    <w:rsid w:val="00771EEC"/>
    <w:rsid w:val="00777C63"/>
    <w:rsid w:val="00786819"/>
    <w:rsid w:val="007A325A"/>
    <w:rsid w:val="007D75B0"/>
    <w:rsid w:val="007F1523"/>
    <w:rsid w:val="007F509E"/>
    <w:rsid w:val="007F5799"/>
    <w:rsid w:val="007F6947"/>
    <w:rsid w:val="00872729"/>
    <w:rsid w:val="008F4429"/>
    <w:rsid w:val="009352BB"/>
    <w:rsid w:val="00961087"/>
    <w:rsid w:val="009861C9"/>
    <w:rsid w:val="00990668"/>
    <w:rsid w:val="009C6594"/>
    <w:rsid w:val="009F0C77"/>
    <w:rsid w:val="009F4DD1"/>
    <w:rsid w:val="00A10D80"/>
    <w:rsid w:val="00A34557"/>
    <w:rsid w:val="00A37285"/>
    <w:rsid w:val="00A64E80"/>
    <w:rsid w:val="00A741D9"/>
    <w:rsid w:val="00A804DF"/>
    <w:rsid w:val="00A9741D"/>
    <w:rsid w:val="00AD4B17"/>
    <w:rsid w:val="00B26FA6"/>
    <w:rsid w:val="00B741CB"/>
    <w:rsid w:val="00B934F3"/>
    <w:rsid w:val="00BB6347"/>
    <w:rsid w:val="00BD2134"/>
    <w:rsid w:val="00C038D8"/>
    <w:rsid w:val="00C045DD"/>
    <w:rsid w:val="00C1781A"/>
    <w:rsid w:val="00C3136F"/>
    <w:rsid w:val="00C3483A"/>
    <w:rsid w:val="00C441B7"/>
    <w:rsid w:val="00C74E9D"/>
    <w:rsid w:val="00C82FD3"/>
    <w:rsid w:val="00CC6B7B"/>
    <w:rsid w:val="00CD3619"/>
    <w:rsid w:val="00CF4447"/>
    <w:rsid w:val="00D33994"/>
    <w:rsid w:val="00D351ED"/>
    <w:rsid w:val="00D405E7"/>
    <w:rsid w:val="00D41D56"/>
    <w:rsid w:val="00D6260D"/>
    <w:rsid w:val="00D6662B"/>
    <w:rsid w:val="00D805D9"/>
    <w:rsid w:val="00D95E2F"/>
    <w:rsid w:val="00D970A9"/>
    <w:rsid w:val="00DB3AC0"/>
    <w:rsid w:val="00DE68F0"/>
    <w:rsid w:val="00DF3845"/>
    <w:rsid w:val="00DF7E17"/>
    <w:rsid w:val="00E05C0D"/>
    <w:rsid w:val="00EA2B22"/>
    <w:rsid w:val="00EB00A2"/>
    <w:rsid w:val="00EB1BF3"/>
    <w:rsid w:val="00EF3EEE"/>
    <w:rsid w:val="00F149A7"/>
    <w:rsid w:val="00F463B6"/>
    <w:rsid w:val="00F50BAF"/>
    <w:rsid w:val="00F52C10"/>
    <w:rsid w:val="00F80EBE"/>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67B0BB-8E8B-48DE-A0B1-C163F4ADF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0FB0"/>
    <w:rPr>
      <w:rFonts w:ascii="Tahoma" w:hAnsi="Tahoma" w:cs="Tahoma"/>
      <w:sz w:val="16"/>
      <w:szCs w:val="16"/>
    </w:rPr>
  </w:style>
  <w:style w:type="character" w:customStyle="1" w:styleId="BalloonTextChar">
    <w:name w:val="Balloon Text Char"/>
    <w:basedOn w:val="DefaultParagraphFont"/>
    <w:link w:val="BalloonText"/>
    <w:uiPriority w:val="99"/>
    <w:semiHidden/>
    <w:rsid w:val="005E0FB0"/>
    <w:rPr>
      <w:rFonts w:ascii="Tahoma" w:eastAsia="Times New Roman" w:hAnsi="Tahoma" w:cs="Tahoma"/>
      <w:sz w:val="16"/>
      <w:szCs w:val="16"/>
    </w:rPr>
  </w:style>
  <w:style w:type="paragraph" w:customStyle="1" w:styleId="BillDots0">
    <w:name w:val="Bill Dots"/>
    <w:basedOn w:val="Normal"/>
    <w:qFormat/>
    <w:rsid w:val="0096108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61087"/>
    <w:pPr>
      <w:tabs>
        <w:tab w:val="right" w:pos="5904"/>
      </w:tabs>
    </w:pPr>
  </w:style>
  <w:style w:type="character" w:styleId="Hyperlink">
    <w:name w:val="Hyperlink"/>
    <w:basedOn w:val="DefaultParagraphFont"/>
    <w:uiPriority w:val="99"/>
    <w:unhideWhenUsed/>
    <w:rsid w:val="001D0B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25-12.docx" TargetMode="External"/><Relationship Id="rId3" Type="http://schemas.openxmlformats.org/officeDocument/2006/relationships/settings" Target="settings.xml"/><Relationship Id="rId7" Type="http://schemas.openxmlformats.org/officeDocument/2006/relationships/hyperlink" Target="file:///h:\sj%20archive\2012\01-2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41_2012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EA088-340F-485B-B496-91410523C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323</Words>
  <Characters>1714</Characters>
  <Application>Microsoft Office Word</Application>
  <DocSecurity>4</DocSecurity>
  <Lines>72</Lines>
  <Paragraphs>24</Paragraphs>
  <ScaleCrop>false</ScaleCrop>
  <Company> </Company>
  <LinksUpToDate>false</LinksUpToDate>
  <CharactersWithSpaces>2017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1141: Assessed value of aircraft - South Carolina Legislature Online</dc:title>
  <dc:subject/>
  <dc:creator>NikiDowney</dc:creator>
  <cp:keywords/>
  <dc:description/>
  <cp:lastModifiedBy>N Cumfer</cp:lastModifiedBy>
  <cp:revision>2</cp:revision>
  <cp:lastPrinted>2012-01-12T14:48:00Z</cp:lastPrinted>
  <dcterms:created xsi:type="dcterms:W3CDTF">2014-11-21T21:09:00Z</dcterms:created>
  <dcterms:modified xsi:type="dcterms:W3CDTF">2014-11-21T21:09:00Z</dcterms:modified>
</cp:coreProperties>
</file>