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B01" w:rsidRDefault="009F3B01" w:rsidP="009F3B01">
      <w:pPr>
        <w:widowControl w:val="0"/>
        <w:jc w:val="center"/>
      </w:pPr>
      <w:bookmarkStart w:id="0" w:name="_GoBack"/>
      <w:bookmarkEnd w:id="0"/>
      <w:r w:rsidRPr="009F3B01">
        <w:rPr>
          <w:b/>
        </w:rPr>
        <w:t>South Carolina General Assembly</w:t>
      </w:r>
    </w:p>
    <w:p w:rsidR="009F3B01" w:rsidRDefault="009F3B01" w:rsidP="009F3B01">
      <w:pPr>
        <w:widowControl w:val="0"/>
        <w:jc w:val="center"/>
      </w:pPr>
      <w:r>
        <w:t>119th Session, 2011-2012</w:t>
      </w:r>
    </w:p>
    <w:p w:rsidR="009F3B01" w:rsidRDefault="009F3B01" w:rsidP="009F3B01">
      <w:pPr>
        <w:widowControl w:val="0"/>
      </w:pPr>
    </w:p>
    <w:p w:rsidR="009F3B01" w:rsidRDefault="009F3B01" w:rsidP="009F3B01">
      <w:pPr>
        <w:widowControl w:val="0"/>
        <w:rPr>
          <w:b/>
        </w:rPr>
      </w:pPr>
      <w:r w:rsidRPr="009F3B01">
        <w:rPr>
          <w:b/>
        </w:rPr>
        <w:t>S.</w:t>
      </w:r>
      <w:r>
        <w:rPr>
          <w:b/>
        </w:rPr>
        <w:t xml:space="preserve"> </w:t>
      </w:r>
      <w:r w:rsidRPr="009F3B01">
        <w:rPr>
          <w:b/>
        </w:rPr>
        <w:t>115</w:t>
      </w:r>
    </w:p>
    <w:p w:rsidR="009F3B01" w:rsidRDefault="009F3B01" w:rsidP="009F3B01">
      <w:pPr>
        <w:widowControl w:val="0"/>
        <w:rPr>
          <w:b/>
        </w:rPr>
      </w:pPr>
    </w:p>
    <w:p w:rsidR="009F3B01" w:rsidRDefault="009F3B01" w:rsidP="009F3B01">
      <w:pPr>
        <w:widowControl w:val="0"/>
      </w:pPr>
      <w:r w:rsidRPr="009F3B01">
        <w:rPr>
          <w:b/>
        </w:rPr>
        <w:t>STATUS INFORMATION</w:t>
      </w:r>
    </w:p>
    <w:p w:rsidR="009F3B01" w:rsidRDefault="009F3B01" w:rsidP="009F3B01">
      <w:pPr>
        <w:widowControl w:val="0"/>
      </w:pPr>
    </w:p>
    <w:p w:rsidR="009F3B01" w:rsidRDefault="009F3B01" w:rsidP="009F3B01">
      <w:pPr>
        <w:widowControl w:val="0"/>
      </w:pPr>
      <w:r>
        <w:t>General Bill</w:t>
      </w:r>
    </w:p>
    <w:p w:rsidR="009F3B01" w:rsidRDefault="00AA308C" w:rsidP="009F3B01">
      <w:pPr>
        <w:widowControl w:val="0"/>
      </w:pPr>
      <w:r>
        <w:t>Sponsors: Senators Cromer and Rose</w:t>
      </w:r>
    </w:p>
    <w:p w:rsidR="009F3B01" w:rsidRDefault="009F3B01" w:rsidP="009F3B01">
      <w:pPr>
        <w:widowControl w:val="0"/>
      </w:pPr>
      <w:r>
        <w:t>Document Path: l:\s-res\rwc\009tran.kmm.rwc.docx</w:t>
      </w:r>
    </w:p>
    <w:p w:rsidR="00EF36EE" w:rsidRDefault="00EF36EE" w:rsidP="009F3B01">
      <w:pPr>
        <w:widowControl w:val="0"/>
      </w:pPr>
      <w:r>
        <w:t>Companion/Similar bill(s): 3004</w:t>
      </w:r>
    </w:p>
    <w:p w:rsidR="009F3B01" w:rsidRDefault="009F3B01" w:rsidP="009F3B01">
      <w:pPr>
        <w:widowControl w:val="0"/>
      </w:pPr>
    </w:p>
    <w:p w:rsidR="00C67DD7" w:rsidRDefault="00C67DD7" w:rsidP="009F3B01">
      <w:pPr>
        <w:widowControl w:val="0"/>
      </w:pPr>
      <w:r>
        <w:t>Introduced in the Senate on January 11, 2011</w:t>
      </w:r>
    </w:p>
    <w:p w:rsidR="00C67DD7" w:rsidRPr="00C67DD7" w:rsidRDefault="00C67DD7" w:rsidP="009F3B01">
      <w:pPr>
        <w:widowControl w:val="0"/>
      </w:pPr>
      <w:r>
        <w:t xml:space="preserve">Currently residing in the Senate Committee on </w:t>
      </w:r>
      <w:r w:rsidRPr="00C67DD7">
        <w:rPr>
          <w:b/>
        </w:rPr>
        <w:t>Judiciary</w:t>
      </w:r>
    </w:p>
    <w:p w:rsidR="00C67DD7" w:rsidRDefault="00C67DD7" w:rsidP="009F3B01">
      <w:pPr>
        <w:widowControl w:val="0"/>
      </w:pPr>
    </w:p>
    <w:p w:rsidR="009F3B01" w:rsidRDefault="009F3B01" w:rsidP="009F3B01">
      <w:pPr>
        <w:widowControl w:val="0"/>
      </w:pPr>
      <w:r>
        <w:t xml:space="preserve">Summary: </w:t>
      </w:r>
      <w:r w:rsidR="00F717F8">
        <w:t>Spending Accountability Act</w:t>
      </w:r>
    </w:p>
    <w:p w:rsidR="009F3B01" w:rsidRDefault="009F3B01" w:rsidP="009F3B01">
      <w:pPr>
        <w:widowControl w:val="0"/>
      </w:pPr>
    </w:p>
    <w:p w:rsidR="009F3B01" w:rsidRDefault="009F3B01" w:rsidP="009F3B01">
      <w:pPr>
        <w:widowControl w:val="0"/>
      </w:pPr>
    </w:p>
    <w:p w:rsidR="009F3B01" w:rsidRDefault="009F3B01" w:rsidP="009F3B0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F3B01">
        <w:rPr>
          <w:b/>
        </w:rPr>
        <w:t>HISTORY OF LEGISLATIVE ACTIONS</w:t>
      </w:r>
    </w:p>
    <w:p w:rsidR="009F3B01" w:rsidRDefault="009F3B01" w:rsidP="009F3B0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F3B01" w:rsidRPr="009F3B01" w:rsidRDefault="009F3B01" w:rsidP="009F3B0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F3B01">
        <w:rPr>
          <w:u w:val="single"/>
        </w:rPr>
        <w:tab/>
        <w:t>Date</w:t>
      </w:r>
      <w:r w:rsidRPr="009F3B01">
        <w:rPr>
          <w:u w:val="single"/>
        </w:rPr>
        <w:tab/>
        <w:t>Body</w:t>
      </w:r>
      <w:r w:rsidRPr="009F3B01">
        <w:rPr>
          <w:u w:val="single"/>
        </w:rPr>
        <w:tab/>
        <w:t>Action Description with journal page number</w:t>
      </w:r>
      <w:r w:rsidRPr="009F3B01">
        <w:rPr>
          <w:u w:val="single"/>
        </w:rPr>
        <w:tab/>
      </w:r>
    </w:p>
    <w:p w:rsidR="00B33C03" w:rsidRDefault="00B33C03" w:rsidP="00B33C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12/1/2010</w:t>
      </w:r>
      <w:r>
        <w:tab/>
        <w:t>Senate</w:t>
      </w:r>
      <w:r>
        <w:tab/>
      </w:r>
      <w:r w:rsidRPr="00441C62">
        <w:t>Prefiled</w:t>
      </w:r>
    </w:p>
    <w:p w:rsidR="00B33C03" w:rsidRDefault="00B33C03" w:rsidP="00B33C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12/1/2010</w:t>
      </w:r>
      <w:r>
        <w:tab/>
        <w:t>Senate</w:t>
      </w:r>
      <w:r>
        <w:tab/>
      </w:r>
      <w:r w:rsidRPr="00441C62">
        <w:t xml:space="preserve">Referred to Committee on </w:t>
      </w:r>
      <w:r w:rsidRPr="00441C62">
        <w:rPr>
          <w:b/>
        </w:rPr>
        <w:t>Judiciary</w:t>
      </w:r>
    </w:p>
    <w:p w:rsidR="00B33C03" w:rsidRDefault="00B33C03" w:rsidP="00B33C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441C62">
        <w:t>Introduced and read first time (</w:t>
      </w:r>
      <w:hyperlink r:id="rId6" w:history="1">
        <w:r w:rsidRPr="00441C62">
          <w:rPr>
            <w:rStyle w:val="Hyperlink"/>
          </w:rPr>
          <w:t>Senate Journal</w:t>
        </w:r>
        <w:r w:rsidRPr="00441C62">
          <w:rPr>
            <w:rStyle w:val="Hyperlink"/>
          </w:rPr>
          <w:noBreakHyphen/>
          <w:t>page 55</w:t>
        </w:r>
      </w:hyperlink>
      <w:r w:rsidRPr="00441C62">
        <w:t>)</w:t>
      </w:r>
    </w:p>
    <w:p w:rsidR="00B33C03" w:rsidRDefault="00B33C03" w:rsidP="00B33C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441C62">
        <w:t>Referred to</w:t>
      </w:r>
      <w:r>
        <w:t xml:space="preserve"> Committee on </w:t>
      </w:r>
      <w:r w:rsidRPr="00441C62">
        <w:rPr>
          <w:b/>
        </w:rPr>
        <w:t>Judiciary</w:t>
      </w:r>
      <w:r>
        <w:t xml:space="preserve"> (</w:t>
      </w:r>
      <w:hyperlink r:id="rId7" w:history="1">
        <w:r w:rsidRPr="00441C62">
          <w:rPr>
            <w:rStyle w:val="Hyperlink"/>
          </w:rPr>
          <w:t>Senate Journal</w:t>
        </w:r>
        <w:r w:rsidRPr="00441C62">
          <w:rPr>
            <w:rStyle w:val="Hyperlink"/>
          </w:rPr>
          <w:noBreakHyphen/>
          <w:t>page 55</w:t>
        </w:r>
      </w:hyperlink>
      <w:r w:rsidRPr="00441C62">
        <w:t>)</w:t>
      </w:r>
    </w:p>
    <w:p w:rsidR="00B33C03" w:rsidRDefault="00B33C03" w:rsidP="00B33C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F3B01" w:rsidRPr="009F3B01" w:rsidRDefault="009F3B01" w:rsidP="009F3B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F3B01" w:rsidRDefault="009F3B01" w:rsidP="009F3B01">
      <w:pPr>
        <w:widowControl w:val="0"/>
      </w:pPr>
      <w:r w:rsidRPr="009F3B01">
        <w:rPr>
          <w:b/>
        </w:rPr>
        <w:t>VERSIONS OF THIS BILL</w:t>
      </w:r>
    </w:p>
    <w:p w:rsidR="009F3B01" w:rsidRDefault="009F3B01" w:rsidP="009F3B01">
      <w:pPr>
        <w:widowControl w:val="0"/>
      </w:pPr>
    </w:p>
    <w:p w:rsidR="009F3B01" w:rsidRDefault="00985E40" w:rsidP="009F3B01">
      <w:pPr>
        <w:widowControl w:val="0"/>
      </w:pPr>
      <w:hyperlink r:id="rId8" w:history="1">
        <w:r w:rsidR="009F3B01">
          <w:rPr>
            <w:rStyle w:val="Hyperlink"/>
          </w:rPr>
          <w:t>12/1/2010</w:t>
        </w:r>
      </w:hyperlink>
    </w:p>
    <w:p w:rsidR="009F3B01" w:rsidRDefault="009F3B01" w:rsidP="009F3B01"/>
    <w:p w:rsidR="009F3B01" w:rsidRDefault="009F3B01" w:rsidP="009F3B01">
      <w:pPr>
        <w:sectPr w:rsidR="009F3B01" w:rsidSect="009F3B0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A5D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F5E6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49E6" w:rsidRDefault="00AE49E6" w:rsidP="00AE4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bookmarkStart w:id="3" w:name="titletop"/>
      <w:bookmarkEnd w:id="3"/>
      <w:r>
        <w:t>TO ENACT THE “SPENDING ACCOUNTABILITY ACT OF 20</w:t>
      </w:r>
      <w:r w:rsidR="00DD6018">
        <w:t>11</w:t>
      </w:r>
      <w:r>
        <w:t xml:space="preserve">”; AND TO AMEND THE </w:t>
      </w:r>
      <w:r w:rsidR="004F362C">
        <w:t xml:space="preserve">1976 </w:t>
      </w:r>
      <w:r>
        <w:t>CODE BY ADDING SECTION 2</w:t>
      </w:r>
      <w:r>
        <w:noBreakHyphen/>
        <w:t>7</w:t>
      </w:r>
      <w:r>
        <w:noBreakHyphen/>
        <w:t>125 TO REQUIRE CERTAIN BILLS AND JOINT RESOLUTIONS TO RECEIVE A RECORDED ROLL CALL VOTE AT VARIOUS STAGES OF THEIR PASSAGE BY THE HOUSE OF REPRESENTATIVES AND THE SENATE.</w:t>
      </w:r>
    </w:p>
    <w:p w:rsidR="00AE49E6" w:rsidRDefault="00AE49E6" w:rsidP="00AE4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F362C" w:rsidRPr="00AC45D1" w:rsidRDefault="004F362C" w:rsidP="004F3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C45D1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4F362C" w:rsidRPr="00AC45D1" w:rsidRDefault="004F362C" w:rsidP="004F3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F362C" w:rsidRPr="00AC45D1" w:rsidRDefault="004F362C" w:rsidP="004F3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C45D1">
        <w:rPr>
          <w:color w:val="000000" w:themeColor="text1"/>
          <w:u w:color="000000" w:themeColor="text1"/>
        </w:rPr>
        <w:t>SECTION</w:t>
      </w:r>
      <w:r w:rsidRPr="00AC45D1">
        <w:rPr>
          <w:color w:val="000000" w:themeColor="text1"/>
          <w:u w:color="000000" w:themeColor="text1"/>
        </w:rPr>
        <w:tab/>
        <w:t>1.</w:t>
      </w:r>
      <w:r w:rsidRPr="00AC45D1">
        <w:rPr>
          <w:color w:val="000000" w:themeColor="text1"/>
          <w:u w:color="000000" w:themeColor="text1"/>
        </w:rPr>
        <w:tab/>
        <w:t>This act may be cited as the “Spending Accountability Act of 20</w:t>
      </w:r>
      <w:r w:rsidR="002033A7">
        <w:rPr>
          <w:color w:val="000000" w:themeColor="text1"/>
          <w:u w:color="000000" w:themeColor="text1"/>
        </w:rPr>
        <w:t>1</w:t>
      </w:r>
      <w:r w:rsidR="00DD6018">
        <w:rPr>
          <w:color w:val="000000" w:themeColor="text1"/>
          <w:u w:color="000000" w:themeColor="text1"/>
        </w:rPr>
        <w:t>1</w:t>
      </w:r>
      <w:r w:rsidRPr="00AC45D1">
        <w:rPr>
          <w:color w:val="000000" w:themeColor="text1"/>
          <w:u w:color="000000" w:themeColor="text1"/>
        </w:rPr>
        <w:t>”.</w:t>
      </w:r>
    </w:p>
    <w:p w:rsidR="004F362C" w:rsidRPr="00AC45D1" w:rsidRDefault="004F362C" w:rsidP="004F3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F362C" w:rsidRPr="00AC45D1" w:rsidRDefault="004F362C" w:rsidP="004F3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C45D1">
        <w:rPr>
          <w:color w:val="000000" w:themeColor="text1"/>
          <w:u w:color="000000" w:themeColor="text1"/>
        </w:rPr>
        <w:t>SECTION</w:t>
      </w:r>
      <w:r w:rsidRPr="00AC45D1">
        <w:rPr>
          <w:color w:val="000000" w:themeColor="text1"/>
          <w:u w:color="000000" w:themeColor="text1"/>
        </w:rPr>
        <w:tab/>
        <w:t>2.</w:t>
      </w:r>
      <w:r w:rsidRPr="00AC45D1">
        <w:rPr>
          <w:color w:val="000000" w:themeColor="text1"/>
          <w:u w:color="000000" w:themeColor="text1"/>
        </w:rPr>
        <w:tab/>
        <w:t>Article 1, Chapter 7, Title 2 of the 1976 Code is amended by adding:</w:t>
      </w:r>
    </w:p>
    <w:p w:rsidR="004F362C" w:rsidRPr="00AC45D1" w:rsidRDefault="004F362C" w:rsidP="004F3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F362C" w:rsidRPr="00AC45D1" w:rsidRDefault="004F362C" w:rsidP="004F3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C45D1">
        <w:rPr>
          <w:color w:val="000000" w:themeColor="text1"/>
          <w:u w:color="000000" w:themeColor="text1"/>
        </w:rPr>
        <w:tab/>
        <w:t>“Section 2</w:t>
      </w:r>
      <w:r w:rsidRPr="00AC45D1">
        <w:rPr>
          <w:color w:val="000000" w:themeColor="text1"/>
          <w:u w:color="000000" w:themeColor="text1"/>
        </w:rPr>
        <w:noBreakHyphen/>
        <w:t>7</w:t>
      </w:r>
      <w:r w:rsidRPr="00AC45D1">
        <w:rPr>
          <w:color w:val="000000" w:themeColor="text1"/>
          <w:u w:color="000000" w:themeColor="text1"/>
        </w:rPr>
        <w:noBreakHyphen/>
        <w:t>125.</w:t>
      </w:r>
      <w:r w:rsidRPr="00AC45D1">
        <w:rPr>
          <w:color w:val="000000" w:themeColor="text1"/>
          <w:u w:color="000000" w:themeColor="text1"/>
        </w:rPr>
        <w:tab/>
        <w:t>(A)</w:t>
      </w:r>
      <w:r w:rsidRPr="00AC45D1">
        <w:rPr>
          <w:color w:val="000000" w:themeColor="text1"/>
          <w:u w:color="000000" w:themeColor="text1"/>
        </w:rPr>
        <w:tab/>
        <w:t>For purposes of this section, a ‘recorded roll call vote’ means a vote recorded in the Journals of the respective Houses of the General Assembly, which must be by yeas and nays and recorded by name.</w:t>
      </w:r>
    </w:p>
    <w:p w:rsidR="004F362C" w:rsidRPr="00AC45D1" w:rsidRDefault="004F362C" w:rsidP="004F3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C45D1">
        <w:rPr>
          <w:color w:val="000000" w:themeColor="text1"/>
          <w:u w:color="000000" w:themeColor="text1"/>
        </w:rPr>
        <w:tab/>
        <w:t>(B)</w:t>
      </w:r>
      <w:r w:rsidRPr="00AC45D1">
        <w:rPr>
          <w:color w:val="000000" w:themeColor="text1"/>
          <w:u w:color="000000" w:themeColor="text1"/>
        </w:rPr>
        <w:tab/>
        <w:t xml:space="preserve">The </w:t>
      </w:r>
      <w:r w:rsidR="00A509AB">
        <w:rPr>
          <w:color w:val="000000" w:themeColor="text1"/>
          <w:u w:color="000000" w:themeColor="text1"/>
        </w:rPr>
        <w:t>a</w:t>
      </w:r>
      <w:r w:rsidRPr="00AC45D1">
        <w:rPr>
          <w:color w:val="000000" w:themeColor="text1"/>
          <w:u w:color="000000" w:themeColor="text1"/>
        </w:rPr>
        <w:t xml:space="preserve">nnual </w:t>
      </w:r>
      <w:r w:rsidR="00A509AB">
        <w:rPr>
          <w:color w:val="000000" w:themeColor="text1"/>
          <w:u w:color="000000" w:themeColor="text1"/>
        </w:rPr>
        <w:t>g</w:t>
      </w:r>
      <w:r w:rsidRPr="00AC45D1">
        <w:rPr>
          <w:color w:val="000000" w:themeColor="text1"/>
          <w:u w:color="000000" w:themeColor="text1"/>
        </w:rPr>
        <w:t xml:space="preserve">eneral </w:t>
      </w:r>
      <w:r w:rsidR="00A509AB">
        <w:rPr>
          <w:color w:val="000000" w:themeColor="text1"/>
          <w:u w:color="000000" w:themeColor="text1"/>
        </w:rPr>
        <w:t>a</w:t>
      </w:r>
      <w:r w:rsidRPr="00AC45D1">
        <w:rPr>
          <w:color w:val="000000" w:themeColor="text1"/>
          <w:u w:color="000000" w:themeColor="text1"/>
        </w:rPr>
        <w:t xml:space="preserve">ppropriations </w:t>
      </w:r>
      <w:r w:rsidR="00A509AB">
        <w:rPr>
          <w:color w:val="000000" w:themeColor="text1"/>
          <w:u w:color="000000" w:themeColor="text1"/>
        </w:rPr>
        <w:t>b</w:t>
      </w:r>
      <w:r w:rsidRPr="00AC45D1">
        <w:rPr>
          <w:color w:val="000000" w:themeColor="text1"/>
          <w:u w:color="000000" w:themeColor="text1"/>
        </w:rPr>
        <w:t>ill must be considered section</w:t>
      </w:r>
      <w:r w:rsidRPr="00AC45D1">
        <w:rPr>
          <w:color w:val="000000" w:themeColor="text1"/>
          <w:u w:color="000000" w:themeColor="text1"/>
        </w:rPr>
        <w:noBreakHyphen/>
        <w:t>by</w:t>
      </w:r>
      <w:r w:rsidRPr="00AC45D1">
        <w:rPr>
          <w:color w:val="000000" w:themeColor="text1"/>
          <w:u w:color="000000" w:themeColor="text1"/>
        </w:rPr>
        <w:noBreakHyphen/>
        <w:t>section on second reading and must receive a recorded roll call vote by the House of Representatives and the Senate when the pending question is the adoption of an individual section.</w:t>
      </w:r>
    </w:p>
    <w:p w:rsidR="004F362C" w:rsidRPr="00AC45D1" w:rsidRDefault="004F362C" w:rsidP="004F3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C45D1">
        <w:rPr>
          <w:color w:val="000000" w:themeColor="text1"/>
          <w:u w:color="000000" w:themeColor="text1"/>
        </w:rPr>
        <w:tab/>
        <w:t>(C)</w:t>
      </w:r>
      <w:r w:rsidRPr="00AC45D1">
        <w:rPr>
          <w:color w:val="000000" w:themeColor="text1"/>
          <w:u w:color="000000" w:themeColor="text1"/>
        </w:rPr>
        <w:tab/>
        <w:t>A bill or joint resolution must receive a recorded roll call vote by the House of Representatives and the Senate when:</w:t>
      </w:r>
    </w:p>
    <w:p w:rsidR="004F362C" w:rsidRPr="00AC45D1" w:rsidRDefault="004F362C" w:rsidP="004F3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C45D1">
        <w:rPr>
          <w:color w:val="000000" w:themeColor="text1"/>
          <w:u w:color="000000" w:themeColor="text1"/>
        </w:rPr>
        <w:tab/>
      </w:r>
      <w:r w:rsidRPr="00AC45D1">
        <w:rPr>
          <w:color w:val="000000" w:themeColor="text1"/>
          <w:u w:color="000000" w:themeColor="text1"/>
        </w:rPr>
        <w:tab/>
        <w:t>(1)</w:t>
      </w:r>
      <w:r w:rsidRPr="00AC45D1">
        <w:rPr>
          <w:color w:val="000000" w:themeColor="text1"/>
          <w:u w:color="000000" w:themeColor="text1"/>
        </w:rPr>
        <w:tab/>
        <w:t>the pending question is adoption of a Conference or Free Conference Report;</w:t>
      </w:r>
    </w:p>
    <w:p w:rsidR="004F362C" w:rsidRPr="00AC45D1" w:rsidRDefault="004F362C" w:rsidP="004F3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C45D1">
        <w:rPr>
          <w:color w:val="000000" w:themeColor="text1"/>
          <w:u w:color="000000" w:themeColor="text1"/>
        </w:rPr>
        <w:tab/>
      </w:r>
      <w:r w:rsidRPr="00AC45D1">
        <w:rPr>
          <w:color w:val="000000" w:themeColor="text1"/>
          <w:u w:color="000000" w:themeColor="text1"/>
        </w:rPr>
        <w:tab/>
        <w:t>(2)</w:t>
      </w:r>
      <w:r w:rsidRPr="00AC45D1">
        <w:rPr>
          <w:color w:val="000000" w:themeColor="text1"/>
          <w:u w:color="000000" w:themeColor="text1"/>
        </w:rPr>
        <w:tab/>
        <w:t>the pending question is the passage of a bill or joint resolution on second reading;</w:t>
      </w:r>
    </w:p>
    <w:p w:rsidR="004F362C" w:rsidRPr="00AC45D1" w:rsidRDefault="004F362C" w:rsidP="004F3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C45D1">
        <w:rPr>
          <w:color w:val="000000" w:themeColor="text1"/>
          <w:u w:color="000000" w:themeColor="text1"/>
        </w:rPr>
        <w:tab/>
      </w:r>
      <w:r w:rsidRPr="00AC45D1">
        <w:rPr>
          <w:color w:val="000000" w:themeColor="text1"/>
          <w:u w:color="000000" w:themeColor="text1"/>
        </w:rPr>
        <w:tab/>
        <w:t>(3)</w:t>
      </w:r>
      <w:r w:rsidRPr="00AC45D1">
        <w:rPr>
          <w:color w:val="000000" w:themeColor="text1"/>
          <w:u w:color="000000" w:themeColor="text1"/>
        </w:rPr>
        <w:tab/>
        <w:t>either the House of Representatives or the Senate agrees to the other body’s amendment; or</w:t>
      </w:r>
    </w:p>
    <w:p w:rsidR="004F362C" w:rsidRPr="00AC45D1" w:rsidRDefault="004F362C" w:rsidP="004F3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C45D1">
        <w:rPr>
          <w:color w:val="000000" w:themeColor="text1"/>
          <w:u w:color="000000" w:themeColor="text1"/>
        </w:rPr>
        <w:tab/>
      </w:r>
      <w:r w:rsidRPr="00AC45D1">
        <w:rPr>
          <w:color w:val="000000" w:themeColor="text1"/>
          <w:u w:color="000000" w:themeColor="text1"/>
        </w:rPr>
        <w:tab/>
        <w:t>(4)</w:t>
      </w:r>
      <w:r w:rsidRPr="00AC45D1">
        <w:rPr>
          <w:color w:val="000000" w:themeColor="text1"/>
          <w:u w:color="000000" w:themeColor="text1"/>
        </w:rPr>
        <w:tab/>
        <w:t>a bill or joint resolution is amended and the pending question is the passage of a bill on third reading.”</w:t>
      </w:r>
    </w:p>
    <w:p w:rsidR="004F362C" w:rsidRPr="00AC45D1" w:rsidRDefault="004F362C" w:rsidP="004F3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F362C" w:rsidRPr="00AC45D1" w:rsidRDefault="004F362C" w:rsidP="004F3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C45D1">
        <w:rPr>
          <w:color w:val="000000" w:themeColor="text1"/>
          <w:u w:color="000000" w:themeColor="text1"/>
        </w:rPr>
        <w:t>SECTION</w:t>
      </w:r>
      <w:r w:rsidRPr="00AC45D1">
        <w:rPr>
          <w:color w:val="000000" w:themeColor="text1"/>
          <w:u w:color="000000" w:themeColor="text1"/>
        </w:rPr>
        <w:tab/>
        <w:t>3.</w:t>
      </w:r>
      <w:r w:rsidRPr="00AC45D1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CA5DB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A5DBF" w:rsidRDefault="00CA5DBF" w:rsidP="009F3B01">
      <w:pPr>
        <w:suppressAutoHyphens/>
        <w:jc w:val="both"/>
        <w:rPr>
          <w:rFonts w:eastAsia="Times New Roman"/>
        </w:rPr>
      </w:pPr>
    </w:p>
    <w:sectPr w:rsidR="00CA5DBF" w:rsidSect="009F3B0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5E63" w:rsidRDefault="005F5E63" w:rsidP="00522CE0">
      <w:r>
        <w:separator/>
      </w:r>
    </w:p>
  </w:endnote>
  <w:endnote w:type="continuationSeparator" w:id="0">
    <w:p w:rsidR="005F5E63" w:rsidRDefault="005F5E6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5BC042-0732-4AD3-82F5-E7A4BD484B7B}"/>
    <w:embedBold r:id="rId2" w:fontKey="{95113EEE-2715-4738-AF4A-33D1C205F94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1B18E03-A104-474C-A131-4C3D0B8C6C12}"/>
    <w:embedBold r:id="rId4" w:fontKey="{BCB824F4-295E-44EF-97AA-66D142E8B2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B22FD4B-F161-4172-9CD9-2A1CB9C72A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B01" w:rsidRPr="00CA5DBF" w:rsidRDefault="009F3B01" w:rsidP="00CA5D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[115]</w:t>
    </w:r>
    <w:r>
      <w:tab/>
    </w:r>
    <w:r w:rsidR="00985E40">
      <w:fldChar w:fldCharType="begin"/>
    </w:r>
    <w:r w:rsidR="00985E40">
      <w:instrText xml:space="preserve"> PAGE  \* MERGEFORMAT </w:instrText>
    </w:r>
    <w:r w:rsidR="00985E40">
      <w:fldChar w:fldCharType="separate"/>
    </w:r>
    <w:r w:rsidR="00985E40">
      <w:rPr>
        <w:noProof/>
      </w:rPr>
      <w:t>1</w:t>
    </w:r>
    <w:r w:rsidR="00985E4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5E63" w:rsidRDefault="005F5E63" w:rsidP="00522CE0">
      <w:r>
        <w:separator/>
      </w:r>
    </w:p>
  </w:footnote>
  <w:footnote w:type="continuationSeparator" w:id="0">
    <w:p w:rsidR="005F5E63" w:rsidRDefault="005F5E6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9TRAN.KMM.RWC"/>
    <w:docVar w:name="CoverAttorneyInitials" w:val="KMM"/>
    <w:docVar w:name="CoverAttorneyLastName" w:val="Moffitt"/>
    <w:docVar w:name="CoverBillType" w:val="b"/>
    <w:docVar w:name="CoverSenator" w:val="RWC"/>
    <w:docVar w:name="dvBillNumber" w:val="115"/>
    <w:docVar w:name="dvBillNumberPrefix" w:val="S. "/>
    <w:docVar w:name="dvOriginalBody" w:val="Senate"/>
    <w:docVar w:name="fulldraftpath" w:val="L:\S-RES\RWC\009TRAN.KMM.RWC.DOCX"/>
    <w:docVar w:name="NameofBody" w:val="S"/>
    <w:docVar w:name="vgroup2" w:val="S-RES"/>
  </w:docVars>
  <w:rsids>
    <w:rsidRoot w:val="00B77DD5"/>
    <w:rsid w:val="00042AC1"/>
    <w:rsid w:val="00044698"/>
    <w:rsid w:val="00046516"/>
    <w:rsid w:val="0007601D"/>
    <w:rsid w:val="00095FCA"/>
    <w:rsid w:val="000B0720"/>
    <w:rsid w:val="000B5EAF"/>
    <w:rsid w:val="00147FE1"/>
    <w:rsid w:val="00170561"/>
    <w:rsid w:val="00186AC9"/>
    <w:rsid w:val="00197DF1"/>
    <w:rsid w:val="001B3DD9"/>
    <w:rsid w:val="001B7E5D"/>
    <w:rsid w:val="001D3BAC"/>
    <w:rsid w:val="002003A1"/>
    <w:rsid w:val="002033A7"/>
    <w:rsid w:val="00245C4E"/>
    <w:rsid w:val="002C1321"/>
    <w:rsid w:val="002C5896"/>
    <w:rsid w:val="002D3BED"/>
    <w:rsid w:val="00307C2B"/>
    <w:rsid w:val="00383247"/>
    <w:rsid w:val="003D6E2B"/>
    <w:rsid w:val="003D73DF"/>
    <w:rsid w:val="003E7597"/>
    <w:rsid w:val="00413B8F"/>
    <w:rsid w:val="00436570"/>
    <w:rsid w:val="00450668"/>
    <w:rsid w:val="00463B0B"/>
    <w:rsid w:val="004835EC"/>
    <w:rsid w:val="004952FA"/>
    <w:rsid w:val="004B6A22"/>
    <w:rsid w:val="004D7F37"/>
    <w:rsid w:val="004F362C"/>
    <w:rsid w:val="00512FC5"/>
    <w:rsid w:val="00522CE0"/>
    <w:rsid w:val="00565148"/>
    <w:rsid w:val="00593361"/>
    <w:rsid w:val="00597B0A"/>
    <w:rsid w:val="005A0CB7"/>
    <w:rsid w:val="005A5017"/>
    <w:rsid w:val="005A648C"/>
    <w:rsid w:val="005F1745"/>
    <w:rsid w:val="005F5E63"/>
    <w:rsid w:val="00607E23"/>
    <w:rsid w:val="0069234D"/>
    <w:rsid w:val="006953FB"/>
    <w:rsid w:val="006C74EA"/>
    <w:rsid w:val="007179E0"/>
    <w:rsid w:val="00720D40"/>
    <w:rsid w:val="007318D4"/>
    <w:rsid w:val="00765784"/>
    <w:rsid w:val="007A4390"/>
    <w:rsid w:val="007E5757"/>
    <w:rsid w:val="007E5CB7"/>
    <w:rsid w:val="008314D2"/>
    <w:rsid w:val="00866C53"/>
    <w:rsid w:val="008B2F42"/>
    <w:rsid w:val="008E185F"/>
    <w:rsid w:val="008F023B"/>
    <w:rsid w:val="008F716A"/>
    <w:rsid w:val="00904E16"/>
    <w:rsid w:val="009162B3"/>
    <w:rsid w:val="00927C62"/>
    <w:rsid w:val="00983951"/>
    <w:rsid w:val="00984124"/>
    <w:rsid w:val="00984640"/>
    <w:rsid w:val="00985E40"/>
    <w:rsid w:val="00995C37"/>
    <w:rsid w:val="009C118A"/>
    <w:rsid w:val="009F3B01"/>
    <w:rsid w:val="00A02011"/>
    <w:rsid w:val="00A4011E"/>
    <w:rsid w:val="00A509AB"/>
    <w:rsid w:val="00A80DE9"/>
    <w:rsid w:val="00A86015"/>
    <w:rsid w:val="00A9594E"/>
    <w:rsid w:val="00AA308C"/>
    <w:rsid w:val="00AB4814"/>
    <w:rsid w:val="00AE49E6"/>
    <w:rsid w:val="00AE59C8"/>
    <w:rsid w:val="00B10098"/>
    <w:rsid w:val="00B27EEC"/>
    <w:rsid w:val="00B33C03"/>
    <w:rsid w:val="00B5790D"/>
    <w:rsid w:val="00B77DD5"/>
    <w:rsid w:val="00B945C5"/>
    <w:rsid w:val="00BA20EA"/>
    <w:rsid w:val="00BB5AFC"/>
    <w:rsid w:val="00BC0A56"/>
    <w:rsid w:val="00C24479"/>
    <w:rsid w:val="00C45366"/>
    <w:rsid w:val="00C52565"/>
    <w:rsid w:val="00C54412"/>
    <w:rsid w:val="00C57023"/>
    <w:rsid w:val="00C67DD7"/>
    <w:rsid w:val="00C74052"/>
    <w:rsid w:val="00CA5DBF"/>
    <w:rsid w:val="00CB187A"/>
    <w:rsid w:val="00CC0EC7"/>
    <w:rsid w:val="00D1088B"/>
    <w:rsid w:val="00D156D2"/>
    <w:rsid w:val="00D86943"/>
    <w:rsid w:val="00DA47B9"/>
    <w:rsid w:val="00DD6018"/>
    <w:rsid w:val="00DF0949"/>
    <w:rsid w:val="00E058D3"/>
    <w:rsid w:val="00E76AD9"/>
    <w:rsid w:val="00E91E2F"/>
    <w:rsid w:val="00EA3546"/>
    <w:rsid w:val="00EB2254"/>
    <w:rsid w:val="00EB47AE"/>
    <w:rsid w:val="00EC34E1"/>
    <w:rsid w:val="00EF36EE"/>
    <w:rsid w:val="00F0234A"/>
    <w:rsid w:val="00F52959"/>
    <w:rsid w:val="00F55884"/>
    <w:rsid w:val="00F717F8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oNotEmbedSmartTags/>
  <w:decimalSymbol w:val="."/>
  <w:listSeparator w:val=","/>
  <w15:docId w15:val="{EF7785E1-3EBB-4896-B93C-8B3B543A4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F3B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15_2010120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1-11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1-11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362</Words>
  <Characters>1893</Characters>
  <Application>Microsoft Office Word</Application>
  <DocSecurity>4</DocSecurity>
  <Lines>79</Lines>
  <Paragraphs>33</Paragraphs>
  <ScaleCrop>false</ScaleCrop>
  <Company> </Company>
  <LinksUpToDate>false</LinksUpToDate>
  <CharactersWithSpaces>2237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115: Spending Accountability Act - South Carolina Legislature Online</dc:title>
  <dc:subject/>
  <dc:creator>KenMoffitt</dc:creator>
  <cp:keywords/>
  <dc:description/>
  <cp:lastModifiedBy>N Cumfer</cp:lastModifiedBy>
  <cp:revision>2</cp:revision>
  <dcterms:created xsi:type="dcterms:W3CDTF">2014-11-21T20:26:00Z</dcterms:created>
  <dcterms:modified xsi:type="dcterms:W3CDTF">2014-11-21T20:26:00Z</dcterms:modified>
</cp:coreProperties>
</file>