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13" w:rsidRDefault="005E5F13" w:rsidP="005E5F13">
      <w:pPr>
        <w:widowControl w:val="0"/>
        <w:jc w:val="center"/>
      </w:pPr>
      <w:bookmarkStart w:id="0" w:name="_GoBack"/>
      <w:bookmarkEnd w:id="0"/>
      <w:r w:rsidRPr="005E5F13">
        <w:rPr>
          <w:b/>
        </w:rPr>
        <w:t>South Carolina General Assembly</w:t>
      </w:r>
    </w:p>
    <w:p w:rsidR="005E5F13" w:rsidRDefault="005E5F13" w:rsidP="005E5F13">
      <w:pPr>
        <w:widowControl w:val="0"/>
        <w:jc w:val="center"/>
      </w:pPr>
      <w:r>
        <w:t>119th Session, 2011-2012</w:t>
      </w:r>
    </w:p>
    <w:p w:rsidR="005E5F13" w:rsidRDefault="005E5F13" w:rsidP="005E5F13">
      <w:pPr>
        <w:widowControl w:val="0"/>
      </w:pPr>
    </w:p>
    <w:p w:rsidR="005E5F13" w:rsidRDefault="005E5F13" w:rsidP="005E5F13">
      <w:pPr>
        <w:widowControl w:val="0"/>
        <w:rPr>
          <w:b/>
        </w:rPr>
      </w:pPr>
      <w:r w:rsidRPr="005E5F13">
        <w:rPr>
          <w:b/>
        </w:rPr>
        <w:t>S.</w:t>
      </w:r>
      <w:r>
        <w:rPr>
          <w:b/>
        </w:rPr>
        <w:t xml:space="preserve"> </w:t>
      </w:r>
      <w:r w:rsidRPr="005E5F13">
        <w:rPr>
          <w:b/>
        </w:rPr>
        <w:t>1244</w:t>
      </w:r>
    </w:p>
    <w:p w:rsidR="005E5F13" w:rsidRDefault="005E5F13" w:rsidP="005E5F13">
      <w:pPr>
        <w:widowControl w:val="0"/>
        <w:rPr>
          <w:b/>
        </w:rPr>
      </w:pPr>
    </w:p>
    <w:p w:rsidR="005E5F13" w:rsidRDefault="005E5F13" w:rsidP="005E5F13">
      <w:pPr>
        <w:widowControl w:val="0"/>
      </w:pPr>
      <w:r w:rsidRPr="005E5F13">
        <w:rPr>
          <w:b/>
        </w:rPr>
        <w:t>STATUS INFORMATION</w:t>
      </w:r>
    </w:p>
    <w:p w:rsidR="005E5F13" w:rsidRDefault="005E5F13" w:rsidP="005E5F13">
      <w:pPr>
        <w:widowControl w:val="0"/>
      </w:pPr>
    </w:p>
    <w:p w:rsidR="005E5F13" w:rsidRDefault="005E5F13" w:rsidP="005E5F13">
      <w:pPr>
        <w:widowControl w:val="0"/>
      </w:pPr>
      <w:r>
        <w:t>General Bill</w:t>
      </w:r>
    </w:p>
    <w:p w:rsidR="005E5F13" w:rsidRDefault="005E5F13" w:rsidP="005E5F13">
      <w:pPr>
        <w:widowControl w:val="0"/>
      </w:pPr>
      <w:r>
        <w:t>Sponsors: Senator S. Martin</w:t>
      </w:r>
    </w:p>
    <w:p w:rsidR="005E5F13" w:rsidRDefault="005E5F13" w:rsidP="005E5F13">
      <w:pPr>
        <w:widowControl w:val="0"/>
      </w:pPr>
      <w:r>
        <w:t>Document Path: l:\s-res\srm\007mort.kmm.srm.docx</w:t>
      </w:r>
    </w:p>
    <w:p w:rsidR="005E5F13" w:rsidRDefault="005E5F13" w:rsidP="005E5F13">
      <w:pPr>
        <w:widowControl w:val="0"/>
      </w:pPr>
    </w:p>
    <w:p w:rsidR="005E5F13" w:rsidRDefault="005E5F13" w:rsidP="005E5F13">
      <w:pPr>
        <w:widowControl w:val="0"/>
      </w:pPr>
      <w:r>
        <w:t>Introduced in the Senate on February 22, 2012</w:t>
      </w:r>
    </w:p>
    <w:p w:rsidR="005E5F13" w:rsidRDefault="005E5F13" w:rsidP="005E5F13">
      <w:pPr>
        <w:widowControl w:val="0"/>
      </w:pPr>
      <w:r>
        <w:t xml:space="preserve">Currently residing in the Senate Committee on </w:t>
      </w:r>
      <w:r w:rsidRPr="005E5F13">
        <w:rPr>
          <w:b/>
        </w:rPr>
        <w:t>Banking and Insurance</w:t>
      </w:r>
    </w:p>
    <w:p w:rsidR="005E5F13" w:rsidRDefault="005E5F13" w:rsidP="005E5F13">
      <w:pPr>
        <w:widowControl w:val="0"/>
      </w:pPr>
    </w:p>
    <w:p w:rsidR="005E5F13" w:rsidRDefault="005E5F13" w:rsidP="005E5F13">
      <w:pPr>
        <w:widowControl w:val="0"/>
      </w:pPr>
      <w:r>
        <w:t xml:space="preserve">Summary: </w:t>
      </w:r>
      <w:r w:rsidR="000449DE">
        <w:t>Mortgages and deeds of trust</w:t>
      </w:r>
    </w:p>
    <w:p w:rsidR="005E5F13" w:rsidRDefault="005E5F13" w:rsidP="005E5F13">
      <w:pPr>
        <w:widowControl w:val="0"/>
      </w:pPr>
    </w:p>
    <w:p w:rsidR="005E5F13" w:rsidRDefault="005E5F13" w:rsidP="005E5F13">
      <w:pPr>
        <w:widowControl w:val="0"/>
      </w:pPr>
    </w:p>
    <w:p w:rsidR="005E5F13" w:rsidRDefault="005E5F13" w:rsidP="005E5F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5F13">
        <w:rPr>
          <w:b/>
        </w:rPr>
        <w:t>HISTORY OF LEGISLATIVE ACTIONS</w:t>
      </w:r>
    </w:p>
    <w:p w:rsidR="005E5F13" w:rsidRDefault="005E5F13" w:rsidP="005E5F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E5F13" w:rsidRPr="005E5F13" w:rsidRDefault="005E5F13" w:rsidP="005E5F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5F13">
        <w:rPr>
          <w:u w:val="single"/>
        </w:rPr>
        <w:tab/>
        <w:t>Date</w:t>
      </w:r>
      <w:r w:rsidRPr="005E5F13">
        <w:rPr>
          <w:u w:val="single"/>
        </w:rPr>
        <w:tab/>
        <w:t>Body</w:t>
      </w:r>
      <w:r w:rsidRPr="005E5F13">
        <w:rPr>
          <w:u w:val="single"/>
        </w:rPr>
        <w:tab/>
        <w:t>Action Description with journal page number</w:t>
      </w:r>
      <w:r w:rsidRPr="005E5F13">
        <w:rPr>
          <w:u w:val="single"/>
        </w:rPr>
        <w:tab/>
      </w:r>
    </w:p>
    <w:p w:rsidR="00C509EA" w:rsidRDefault="00C509EA" w:rsidP="00C509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2/22/2012</w:t>
      </w:r>
      <w:r>
        <w:tab/>
        <w:t>Senate</w:t>
      </w:r>
      <w:r>
        <w:tab/>
      </w:r>
      <w:r w:rsidRPr="00E131D9">
        <w:t>Introduced and read first time (</w:t>
      </w:r>
      <w:hyperlink r:id="rId6" w:history="1">
        <w:r w:rsidRPr="00E131D9">
          <w:rPr>
            <w:rStyle w:val="Hyperlink"/>
          </w:rPr>
          <w:t>Senate Journal</w:t>
        </w:r>
        <w:r w:rsidRPr="00E131D9">
          <w:rPr>
            <w:rStyle w:val="Hyperlink"/>
          </w:rPr>
          <w:noBreakHyphen/>
          <w:t>page 5</w:t>
        </w:r>
      </w:hyperlink>
      <w:r w:rsidRPr="00E131D9">
        <w:t>)</w:t>
      </w:r>
    </w:p>
    <w:p w:rsidR="00C509EA" w:rsidRDefault="00C509EA" w:rsidP="00C509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2/22/2012</w:t>
      </w:r>
      <w:r>
        <w:tab/>
        <w:t>Senate</w:t>
      </w:r>
      <w:r>
        <w:tab/>
      </w:r>
      <w:r w:rsidRPr="00E131D9">
        <w:t xml:space="preserve">Referred to Committee on </w:t>
      </w:r>
      <w:r w:rsidRPr="00E131D9">
        <w:rPr>
          <w:b/>
        </w:rPr>
        <w:t>Banking and Insurance</w:t>
      </w:r>
      <w:r w:rsidRPr="00E131D9">
        <w:t xml:space="preserve"> (</w:t>
      </w:r>
      <w:hyperlink r:id="rId7" w:history="1">
        <w:r w:rsidRPr="00E131D9">
          <w:rPr>
            <w:rStyle w:val="Hyperlink"/>
          </w:rPr>
          <w:t>Senate Journal</w:t>
        </w:r>
        <w:r w:rsidRPr="00E131D9">
          <w:rPr>
            <w:rStyle w:val="Hyperlink"/>
          </w:rPr>
          <w:noBreakHyphen/>
          <w:t>page 5</w:t>
        </w:r>
      </w:hyperlink>
      <w:r w:rsidRPr="00E131D9">
        <w:t>)</w:t>
      </w:r>
    </w:p>
    <w:p w:rsidR="00C509EA" w:rsidRDefault="00C509EA" w:rsidP="00C509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5F13" w:rsidRPr="005E5F13" w:rsidRDefault="005E5F13" w:rsidP="005E5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5F13" w:rsidRDefault="005E5F13" w:rsidP="005E5F13">
      <w:pPr>
        <w:widowControl w:val="0"/>
      </w:pPr>
      <w:r w:rsidRPr="005E5F13">
        <w:rPr>
          <w:b/>
        </w:rPr>
        <w:t>VERSIONS OF THIS BILL</w:t>
      </w:r>
    </w:p>
    <w:p w:rsidR="005E5F13" w:rsidRDefault="005E5F13" w:rsidP="005E5F13">
      <w:pPr>
        <w:widowControl w:val="0"/>
      </w:pPr>
    </w:p>
    <w:p w:rsidR="005E5F13" w:rsidRDefault="00C87AC8" w:rsidP="005E5F13">
      <w:pPr>
        <w:widowControl w:val="0"/>
      </w:pPr>
      <w:hyperlink r:id="rId8" w:history="1">
        <w:r w:rsidR="005E5F13">
          <w:rPr>
            <w:rStyle w:val="Hyperlink"/>
          </w:rPr>
          <w:t>2/22/2012</w:t>
        </w:r>
      </w:hyperlink>
    </w:p>
    <w:p w:rsidR="005E5F13" w:rsidRDefault="005E5F13" w:rsidP="005E5F13"/>
    <w:p w:rsidR="005E5F13" w:rsidRDefault="005E5F13" w:rsidP="005E5F13">
      <w:pPr>
        <w:sectPr w:rsidR="005E5F13" w:rsidSect="005E5F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F5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2DF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3F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3, TITLE 29 OF THE 1976 CODE, RELATING GENERALLY TO MORTGAGES AND DEEDS OF TRUST, BY ADDING SECTION 29-3-110 TO REQUIRE NOTICE TO A MORTGAGE HOLDER UPON A SALE OR OTHER TRANSFER OF INTEREST IN THE PROPERTY SUBJECT TO THE MORTGAGE TO A BUSINESS ENTITY IF THE MORTGAGOR HAS AN INTEREST IN THE BUSINESS ENTITY ACQUIRING AN INTEREST IN THE PROPERTY. </w:t>
      </w:r>
    </w:p>
    <w:p w:rsidR="00532DF4" w:rsidRDefault="00532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>SECTION</w:t>
      </w:r>
      <w:r w:rsidRPr="009940B6">
        <w:rPr>
          <w:color w:val="000000" w:themeColor="text1"/>
          <w:u w:color="000000" w:themeColor="text1"/>
        </w:rPr>
        <w:tab/>
        <w:t>1.</w:t>
      </w:r>
      <w:r w:rsidRPr="009940B6">
        <w:rPr>
          <w:color w:val="000000" w:themeColor="text1"/>
          <w:u w:color="000000" w:themeColor="text1"/>
        </w:rPr>
        <w:tab/>
        <w:t>Chapter 3, Title 29 of the 1976 Code is amended by adding: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ab/>
        <w:t>“Section 29</w:t>
      </w:r>
      <w:r w:rsidRPr="009940B6">
        <w:rPr>
          <w:color w:val="000000" w:themeColor="text1"/>
          <w:u w:color="000000" w:themeColor="text1"/>
        </w:rPr>
        <w:noBreakHyphen/>
        <w:t>3</w:t>
      </w:r>
      <w:r w:rsidRPr="009940B6">
        <w:rPr>
          <w:color w:val="000000" w:themeColor="text1"/>
          <w:u w:color="000000" w:themeColor="text1"/>
        </w:rPr>
        <w:noBreakHyphen/>
        <w:t>110.</w:t>
      </w:r>
      <w:r w:rsidRPr="009940B6">
        <w:rPr>
          <w:color w:val="000000" w:themeColor="text1"/>
          <w:u w:color="000000" w:themeColor="text1"/>
        </w:rPr>
        <w:tab/>
        <w:t>(A)</w:t>
      </w:r>
      <w:r w:rsidRPr="009940B6">
        <w:rPr>
          <w:color w:val="000000" w:themeColor="text1"/>
          <w:u w:color="000000" w:themeColor="text1"/>
        </w:rPr>
        <w:tab/>
        <w:t xml:space="preserve">An owner of real property encumbered by a mortgage or other instrument conveying an interest in or creating a lien on the real property may not convey, transfer, or sell the real property to a limited liability company, corporation, real estate investment trust, or other business entity if the owner is a member of the limited liability company, an officer or director of the corporation, a trustee in the real estate investment trust, or is a person directly or indirectly controlling, or controlled by or under common control with the business entity unless the mortgagee, each person with and interest in the real property, or </w:t>
      </w:r>
      <w:r>
        <w:rPr>
          <w:color w:val="000000" w:themeColor="text1"/>
          <w:u w:color="000000" w:themeColor="text1"/>
        </w:rPr>
        <w:t xml:space="preserve">the </w:t>
      </w:r>
      <w:r w:rsidRPr="009940B6">
        <w:rPr>
          <w:color w:val="000000" w:themeColor="text1"/>
          <w:u w:color="000000" w:themeColor="text1"/>
        </w:rPr>
        <w:t>lienholder ha</w:t>
      </w:r>
      <w:r>
        <w:rPr>
          <w:color w:val="000000" w:themeColor="text1"/>
          <w:u w:color="000000" w:themeColor="text1"/>
        </w:rPr>
        <w:t xml:space="preserve">s </w:t>
      </w:r>
      <w:r w:rsidRPr="009940B6">
        <w:rPr>
          <w:color w:val="000000" w:themeColor="text1"/>
          <w:u w:color="000000" w:themeColor="text1"/>
        </w:rPr>
        <w:t>been given prior written notice of the conveyance, transfer, or sale.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lastRenderedPageBreak/>
        <w:tab/>
        <w:t>(B)</w:t>
      </w:r>
      <w:r w:rsidRPr="009940B6">
        <w:rPr>
          <w:color w:val="000000" w:themeColor="text1"/>
          <w:u w:color="000000" w:themeColor="text1"/>
        </w:rPr>
        <w:tab/>
        <w:t>An owner of real property that violates this section is liable for actual damages proximately caused, and court costs, to a mortgagee, each person with and interest in the real estate, or lienholder. The court may award reasonable attorney</w:t>
      </w:r>
      <w:r>
        <w:rPr>
          <w:color w:val="000000" w:themeColor="text1"/>
          <w:u w:color="000000" w:themeColor="text1"/>
        </w:rPr>
        <w:t xml:space="preserve">’s </w:t>
      </w:r>
      <w:r w:rsidRPr="009940B6">
        <w:rPr>
          <w:color w:val="000000" w:themeColor="text1"/>
          <w:u w:color="000000" w:themeColor="text1"/>
        </w:rPr>
        <w:t>fees incurred by the prevailing party.”</w:t>
      </w: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07C" w:rsidRPr="009940B6" w:rsidRDefault="00AC107C" w:rsidP="00AC1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40B6">
        <w:rPr>
          <w:color w:val="000000" w:themeColor="text1"/>
          <w:u w:color="000000" w:themeColor="text1"/>
        </w:rPr>
        <w:t>SECTION</w:t>
      </w:r>
      <w:r w:rsidRPr="009940B6">
        <w:rPr>
          <w:color w:val="000000" w:themeColor="text1"/>
          <w:u w:color="000000" w:themeColor="text1"/>
        </w:rPr>
        <w:tab/>
        <w:t>2.</w:t>
      </w:r>
      <w:r w:rsidRPr="009940B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F501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F501F" w:rsidRDefault="004F501F" w:rsidP="005E5F13">
      <w:pPr>
        <w:suppressAutoHyphens/>
        <w:jc w:val="both"/>
        <w:rPr>
          <w:rFonts w:eastAsia="Times New Roman"/>
        </w:rPr>
      </w:pPr>
    </w:p>
    <w:sectPr w:rsidR="004F501F" w:rsidSect="005E5F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DF4" w:rsidRDefault="00532DF4" w:rsidP="00522CE0">
      <w:r>
        <w:separator/>
      </w:r>
    </w:p>
  </w:endnote>
  <w:endnote w:type="continuationSeparator" w:id="0">
    <w:p w:rsidR="00532DF4" w:rsidRDefault="00532D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16B715-21AA-4F2A-AA18-0C9A009C89C0}"/>
    <w:embedBold r:id="rId2" w:fontKey="{EDF1D34E-A73E-42AD-AA91-8D4F610ED5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3450A6-1C3A-4D6B-92C9-EE4956049F17}"/>
    <w:embedBold r:id="rId4" w:fontKey="{5E0BBFB1-C3C4-497B-8B6A-470F5EBB70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2C19F1-E34F-4F91-BAAC-99DE5361D8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F13" w:rsidRPr="004F501F" w:rsidRDefault="005E5F13" w:rsidP="004F5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[1244]</w:t>
    </w:r>
    <w:r>
      <w:tab/>
    </w:r>
    <w:r w:rsidR="00C87AC8">
      <w:fldChar w:fldCharType="begin"/>
    </w:r>
    <w:r w:rsidR="00C87AC8">
      <w:instrText xml:space="preserve"> PAGE  \* MERGEFORMAT </w:instrText>
    </w:r>
    <w:r w:rsidR="00C87AC8">
      <w:fldChar w:fldCharType="separate"/>
    </w:r>
    <w:r w:rsidR="00C87AC8">
      <w:rPr>
        <w:noProof/>
      </w:rPr>
      <w:t>1</w:t>
    </w:r>
    <w:r w:rsidR="00C87A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DF4" w:rsidRDefault="00532DF4" w:rsidP="00522CE0">
      <w:r>
        <w:separator/>
      </w:r>
    </w:p>
  </w:footnote>
  <w:footnote w:type="continuationSeparator" w:id="0">
    <w:p w:rsidR="00532DF4" w:rsidRDefault="00532D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MORT.KMM.SRM"/>
    <w:docVar w:name="CoverAttorneyInitials" w:val="KMM"/>
    <w:docVar w:name="CoverAttorneyLastName" w:val="Moffitt"/>
    <w:docVar w:name="CoverBillType" w:val="b"/>
    <w:docVar w:name="CoverSenator" w:val="SRM"/>
    <w:docVar w:name="dvBillNumber" w:val="1244"/>
    <w:docVar w:name="dvBillNumberPrefix" w:val="S. "/>
    <w:docVar w:name="dvOriginalBody" w:val="Senate"/>
    <w:docVar w:name="fulldraftpath" w:val="L:\S-RES\SRM\007MORT.KMM.SRM.DOCX"/>
    <w:docVar w:name="NameofBody" w:val="S"/>
    <w:docVar w:name="vgroup2" w:val="S-RES"/>
  </w:docVars>
  <w:rsids>
    <w:rsidRoot w:val="008971C5"/>
    <w:rsid w:val="00042AC1"/>
    <w:rsid w:val="000449DE"/>
    <w:rsid w:val="0004522F"/>
    <w:rsid w:val="00046516"/>
    <w:rsid w:val="00053003"/>
    <w:rsid w:val="0007601D"/>
    <w:rsid w:val="000B0720"/>
    <w:rsid w:val="000B5EAF"/>
    <w:rsid w:val="00170561"/>
    <w:rsid w:val="00186AC9"/>
    <w:rsid w:val="00197DF1"/>
    <w:rsid w:val="001B3DD9"/>
    <w:rsid w:val="001B7E5D"/>
    <w:rsid w:val="001D2F58"/>
    <w:rsid w:val="001D358D"/>
    <w:rsid w:val="001D3BAC"/>
    <w:rsid w:val="00245C4E"/>
    <w:rsid w:val="002C1321"/>
    <w:rsid w:val="002C5896"/>
    <w:rsid w:val="002D3BED"/>
    <w:rsid w:val="002F21B8"/>
    <w:rsid w:val="002F79DE"/>
    <w:rsid w:val="00307C2B"/>
    <w:rsid w:val="00383247"/>
    <w:rsid w:val="003D6E2B"/>
    <w:rsid w:val="003E7597"/>
    <w:rsid w:val="0040743F"/>
    <w:rsid w:val="00450668"/>
    <w:rsid w:val="00462036"/>
    <w:rsid w:val="004952FA"/>
    <w:rsid w:val="004B6A22"/>
    <w:rsid w:val="004D7F37"/>
    <w:rsid w:val="004F501F"/>
    <w:rsid w:val="00522CE0"/>
    <w:rsid w:val="005247C0"/>
    <w:rsid w:val="00532DF4"/>
    <w:rsid w:val="00565148"/>
    <w:rsid w:val="00593361"/>
    <w:rsid w:val="005A413B"/>
    <w:rsid w:val="005A5017"/>
    <w:rsid w:val="005A648C"/>
    <w:rsid w:val="005D3E23"/>
    <w:rsid w:val="005E5F13"/>
    <w:rsid w:val="005F1745"/>
    <w:rsid w:val="006C74EA"/>
    <w:rsid w:val="006D7AAF"/>
    <w:rsid w:val="00702C89"/>
    <w:rsid w:val="00720D40"/>
    <w:rsid w:val="007318D4"/>
    <w:rsid w:val="00765784"/>
    <w:rsid w:val="00775DC0"/>
    <w:rsid w:val="007A4390"/>
    <w:rsid w:val="007E5CB7"/>
    <w:rsid w:val="00813FA4"/>
    <w:rsid w:val="008314D2"/>
    <w:rsid w:val="00866FD2"/>
    <w:rsid w:val="008971C5"/>
    <w:rsid w:val="008B2F42"/>
    <w:rsid w:val="008C3697"/>
    <w:rsid w:val="008E185F"/>
    <w:rsid w:val="008F0006"/>
    <w:rsid w:val="008F023B"/>
    <w:rsid w:val="00904E16"/>
    <w:rsid w:val="009162B3"/>
    <w:rsid w:val="00927C62"/>
    <w:rsid w:val="00927F83"/>
    <w:rsid w:val="00983951"/>
    <w:rsid w:val="00984124"/>
    <w:rsid w:val="00984640"/>
    <w:rsid w:val="00995C37"/>
    <w:rsid w:val="009C118A"/>
    <w:rsid w:val="00A02011"/>
    <w:rsid w:val="00A4011E"/>
    <w:rsid w:val="00A753EF"/>
    <w:rsid w:val="00A86015"/>
    <w:rsid w:val="00A9594E"/>
    <w:rsid w:val="00AC107C"/>
    <w:rsid w:val="00AE59C8"/>
    <w:rsid w:val="00B10098"/>
    <w:rsid w:val="00B5790D"/>
    <w:rsid w:val="00B945C5"/>
    <w:rsid w:val="00BA20EA"/>
    <w:rsid w:val="00BB5AFC"/>
    <w:rsid w:val="00BC0A56"/>
    <w:rsid w:val="00C404A0"/>
    <w:rsid w:val="00C45366"/>
    <w:rsid w:val="00C509EA"/>
    <w:rsid w:val="00C57023"/>
    <w:rsid w:val="00C74052"/>
    <w:rsid w:val="00C7737C"/>
    <w:rsid w:val="00C87AC8"/>
    <w:rsid w:val="00CB187A"/>
    <w:rsid w:val="00CC0EC7"/>
    <w:rsid w:val="00D1088B"/>
    <w:rsid w:val="00D14DE6"/>
    <w:rsid w:val="00D156D2"/>
    <w:rsid w:val="00D159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12826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2FD295C3-85A2-4552-A905-C43F6894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5F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44_201202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2-22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22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357</Words>
  <Characters>1861</Characters>
  <Application>Microsoft Office Word</Application>
  <DocSecurity>4</DocSecurity>
  <Lines>74</Lines>
  <Paragraphs>24</Paragraphs>
  <ScaleCrop>false</ScaleCrop>
  <Company> </Company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1244: Mortgages and deeds of trust - South Carolina Legislature Online</dc:title>
  <dc:subject/>
  <dc:creator>KenMoffitt</dc:creator>
  <cp:keywords/>
  <dc:description/>
  <cp:lastModifiedBy>N Cumfer</cp:lastModifiedBy>
  <cp:revision>2</cp:revision>
  <dcterms:created xsi:type="dcterms:W3CDTF">2014-11-21T21:13:00Z</dcterms:created>
  <dcterms:modified xsi:type="dcterms:W3CDTF">2014-11-21T21:13:00Z</dcterms:modified>
</cp:coreProperties>
</file>