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FAF" w:rsidRDefault="000A6FAF" w:rsidP="000A6FAF">
      <w:pPr>
        <w:widowControl w:val="0"/>
        <w:jc w:val="center"/>
      </w:pPr>
      <w:bookmarkStart w:id="0" w:name="_GoBack"/>
      <w:bookmarkEnd w:id="0"/>
      <w:r w:rsidRPr="000A6FAF">
        <w:rPr>
          <w:b/>
        </w:rPr>
        <w:t>South Carolina General Assembly</w:t>
      </w:r>
    </w:p>
    <w:p w:rsidR="000A6FAF" w:rsidRDefault="000A6FAF" w:rsidP="000A6FAF">
      <w:pPr>
        <w:widowControl w:val="0"/>
        <w:jc w:val="center"/>
      </w:pPr>
      <w:r>
        <w:t>119th Session, 2011-2012</w:t>
      </w:r>
    </w:p>
    <w:p w:rsidR="000A6FAF" w:rsidRDefault="000A6FAF" w:rsidP="000A6FAF">
      <w:pPr>
        <w:widowControl w:val="0"/>
        <w:jc w:val="left"/>
      </w:pPr>
    </w:p>
    <w:p w:rsidR="000A6FAF" w:rsidRDefault="000A6FAF" w:rsidP="000A6FAF">
      <w:pPr>
        <w:widowControl w:val="0"/>
        <w:jc w:val="left"/>
        <w:rPr>
          <w:b/>
        </w:rPr>
      </w:pPr>
      <w:r w:rsidRPr="000A6FAF">
        <w:rPr>
          <w:b/>
        </w:rPr>
        <w:t>S.</w:t>
      </w:r>
      <w:r>
        <w:rPr>
          <w:b/>
        </w:rPr>
        <w:t xml:space="preserve"> </w:t>
      </w:r>
      <w:r w:rsidRPr="000A6FAF">
        <w:rPr>
          <w:b/>
        </w:rPr>
        <w:t>1330</w:t>
      </w:r>
    </w:p>
    <w:p w:rsidR="000A6FAF" w:rsidRDefault="000A6FAF" w:rsidP="000A6FAF">
      <w:pPr>
        <w:widowControl w:val="0"/>
        <w:jc w:val="left"/>
        <w:rPr>
          <w:b/>
        </w:rPr>
      </w:pPr>
    </w:p>
    <w:p w:rsidR="000A6FAF" w:rsidRDefault="000A6FAF" w:rsidP="000A6FAF">
      <w:pPr>
        <w:widowControl w:val="0"/>
        <w:jc w:val="left"/>
      </w:pPr>
      <w:r w:rsidRPr="000A6FAF">
        <w:rPr>
          <w:b/>
        </w:rPr>
        <w:t>STATUS INFORMATION</w:t>
      </w:r>
    </w:p>
    <w:p w:rsidR="000A6FAF" w:rsidRDefault="000A6FAF" w:rsidP="000A6FAF">
      <w:pPr>
        <w:widowControl w:val="0"/>
        <w:jc w:val="left"/>
      </w:pPr>
    </w:p>
    <w:p w:rsidR="000A6FAF" w:rsidRDefault="000A6FAF" w:rsidP="000A6FAF">
      <w:pPr>
        <w:widowControl w:val="0"/>
        <w:jc w:val="left"/>
      </w:pPr>
      <w:r>
        <w:t>General Bill</w:t>
      </w:r>
    </w:p>
    <w:p w:rsidR="000A6FAF" w:rsidRDefault="000A6FAF" w:rsidP="000A6FAF">
      <w:pPr>
        <w:widowControl w:val="0"/>
        <w:jc w:val="left"/>
      </w:pPr>
      <w:r>
        <w:t>Sponsors: Senators Coleman and Courson</w:t>
      </w:r>
    </w:p>
    <w:p w:rsidR="000A6FAF" w:rsidRDefault="000A6FAF" w:rsidP="000A6FAF">
      <w:pPr>
        <w:widowControl w:val="0"/>
        <w:jc w:val="left"/>
      </w:pPr>
      <w:r>
        <w:t>Document Path: l:\council\bills\nbd\12209dg12.docx</w:t>
      </w:r>
    </w:p>
    <w:p w:rsidR="00895DBC" w:rsidRDefault="00895DBC" w:rsidP="000A6FAF">
      <w:pPr>
        <w:widowControl w:val="0"/>
        <w:jc w:val="left"/>
      </w:pPr>
      <w:r>
        <w:t>Companion/Similar bill(s): 4802</w:t>
      </w:r>
    </w:p>
    <w:p w:rsidR="000A6FAF" w:rsidRDefault="000A6FAF" w:rsidP="000A6FAF">
      <w:pPr>
        <w:widowControl w:val="0"/>
        <w:jc w:val="left"/>
      </w:pPr>
    </w:p>
    <w:p w:rsidR="000A6FAF" w:rsidRDefault="000A6FAF" w:rsidP="000A6FAF">
      <w:pPr>
        <w:widowControl w:val="0"/>
        <w:jc w:val="left"/>
      </w:pPr>
      <w:r>
        <w:t>Introduced in the Senate on March 14, 2012</w:t>
      </w:r>
    </w:p>
    <w:p w:rsidR="000A6FAF" w:rsidRDefault="000A6FAF" w:rsidP="000A6FAF">
      <w:pPr>
        <w:widowControl w:val="0"/>
        <w:jc w:val="left"/>
      </w:pPr>
      <w:r>
        <w:t xml:space="preserve">Currently residing in the Senate Committee on </w:t>
      </w:r>
      <w:r w:rsidRPr="000A6FAF">
        <w:rPr>
          <w:b/>
        </w:rPr>
        <w:t>Finance</w:t>
      </w:r>
    </w:p>
    <w:p w:rsidR="000A6FAF" w:rsidRDefault="000A6FAF" w:rsidP="000A6FAF">
      <w:pPr>
        <w:widowControl w:val="0"/>
        <w:jc w:val="left"/>
      </w:pPr>
    </w:p>
    <w:p w:rsidR="000A6FAF" w:rsidRDefault="000A6FAF" w:rsidP="000A6FAF">
      <w:pPr>
        <w:widowControl w:val="0"/>
        <w:jc w:val="left"/>
      </w:pPr>
      <w:r>
        <w:t xml:space="preserve">Summary: </w:t>
      </w:r>
      <w:r w:rsidR="007E7E54">
        <w:t>Abandoned Buildings Revitalization Act</w:t>
      </w:r>
    </w:p>
    <w:p w:rsidR="000A6FAF" w:rsidRDefault="000A6FAF" w:rsidP="000A6FAF">
      <w:pPr>
        <w:widowControl w:val="0"/>
        <w:jc w:val="left"/>
      </w:pPr>
    </w:p>
    <w:p w:rsidR="000A6FAF" w:rsidRDefault="000A6FAF" w:rsidP="000A6FAF">
      <w:pPr>
        <w:widowControl w:val="0"/>
        <w:jc w:val="left"/>
      </w:pPr>
    </w:p>
    <w:p w:rsidR="000A6FAF" w:rsidRDefault="000A6FAF" w:rsidP="000A6FAF">
      <w:pPr>
        <w:widowControl w:val="0"/>
        <w:tabs>
          <w:tab w:val="center" w:pos="590"/>
          <w:tab w:val="center" w:pos="1440"/>
          <w:tab w:val="left" w:pos="1872"/>
          <w:tab w:val="left" w:pos="9187"/>
        </w:tabs>
        <w:jc w:val="left"/>
      </w:pPr>
      <w:r w:rsidRPr="000A6FAF">
        <w:rPr>
          <w:b/>
        </w:rPr>
        <w:t>HISTORY OF LEGISLATIVE ACTIONS</w:t>
      </w:r>
    </w:p>
    <w:p w:rsidR="000A6FAF" w:rsidRDefault="000A6FAF" w:rsidP="000A6FAF">
      <w:pPr>
        <w:widowControl w:val="0"/>
        <w:tabs>
          <w:tab w:val="center" w:pos="590"/>
          <w:tab w:val="center" w:pos="1440"/>
          <w:tab w:val="left" w:pos="1872"/>
          <w:tab w:val="left" w:pos="9187"/>
        </w:tabs>
        <w:jc w:val="left"/>
      </w:pPr>
    </w:p>
    <w:p w:rsidR="000A6FAF" w:rsidRPr="000A6FAF" w:rsidRDefault="000A6FAF" w:rsidP="000A6FAF">
      <w:pPr>
        <w:widowControl w:val="0"/>
        <w:tabs>
          <w:tab w:val="center" w:pos="590"/>
          <w:tab w:val="center" w:pos="1440"/>
          <w:tab w:val="left" w:pos="1872"/>
          <w:tab w:val="left" w:pos="9187"/>
        </w:tabs>
        <w:jc w:val="left"/>
      </w:pPr>
      <w:r w:rsidRPr="000A6FAF">
        <w:rPr>
          <w:u w:val="single"/>
        </w:rPr>
        <w:tab/>
        <w:t>Date</w:t>
      </w:r>
      <w:r w:rsidRPr="000A6FAF">
        <w:rPr>
          <w:u w:val="single"/>
        </w:rPr>
        <w:tab/>
        <w:t>Body</w:t>
      </w:r>
      <w:r w:rsidRPr="000A6FAF">
        <w:rPr>
          <w:u w:val="single"/>
        </w:rPr>
        <w:tab/>
        <w:t>Action Description with journal page number</w:t>
      </w:r>
      <w:r w:rsidRPr="000A6FAF">
        <w:rPr>
          <w:u w:val="single"/>
        </w:rPr>
        <w:tab/>
      </w:r>
    </w:p>
    <w:p w:rsidR="00AE0C5C" w:rsidRDefault="00AE0C5C" w:rsidP="00AE0C5C">
      <w:pPr>
        <w:widowControl w:val="0"/>
        <w:tabs>
          <w:tab w:val="right" w:pos="1008"/>
          <w:tab w:val="left" w:pos="1152"/>
          <w:tab w:val="left" w:pos="1872"/>
          <w:tab w:val="left" w:pos="9187"/>
        </w:tabs>
        <w:ind w:left="2088" w:hanging="2088"/>
        <w:jc w:val="left"/>
      </w:pPr>
      <w:r>
        <w:tab/>
        <w:t>3/14/2012</w:t>
      </w:r>
      <w:r>
        <w:tab/>
        <w:t>Senate</w:t>
      </w:r>
      <w:r>
        <w:tab/>
      </w:r>
      <w:r w:rsidRPr="00984A53">
        <w:t>Introduced and read first time (</w:t>
      </w:r>
      <w:hyperlink r:id="rId7" w:history="1">
        <w:r w:rsidRPr="00984A53">
          <w:rPr>
            <w:rStyle w:val="Hyperlink"/>
          </w:rPr>
          <w:t>Senate Journal</w:t>
        </w:r>
        <w:r w:rsidRPr="00984A53">
          <w:rPr>
            <w:rStyle w:val="Hyperlink"/>
          </w:rPr>
          <w:noBreakHyphen/>
          <w:t>page 6</w:t>
        </w:r>
      </w:hyperlink>
      <w:r w:rsidRPr="00984A53">
        <w:t>)</w:t>
      </w:r>
    </w:p>
    <w:p w:rsidR="00AE0C5C" w:rsidRDefault="00AE0C5C" w:rsidP="00AE0C5C">
      <w:pPr>
        <w:widowControl w:val="0"/>
        <w:tabs>
          <w:tab w:val="right" w:pos="1008"/>
          <w:tab w:val="left" w:pos="1152"/>
          <w:tab w:val="left" w:pos="1872"/>
          <w:tab w:val="left" w:pos="9187"/>
        </w:tabs>
        <w:ind w:left="2088" w:hanging="2088"/>
        <w:jc w:val="left"/>
      </w:pPr>
      <w:r>
        <w:tab/>
        <w:t>3/14/2012</w:t>
      </w:r>
      <w:r>
        <w:tab/>
        <w:t>Senate</w:t>
      </w:r>
      <w:r>
        <w:tab/>
      </w:r>
      <w:r w:rsidRPr="00984A53">
        <w:t>Referred to Com</w:t>
      </w:r>
      <w:r>
        <w:t xml:space="preserve">mittee on </w:t>
      </w:r>
      <w:r w:rsidRPr="00984A53">
        <w:rPr>
          <w:b/>
        </w:rPr>
        <w:t>Finance</w:t>
      </w:r>
      <w:r>
        <w:t xml:space="preserve"> </w:t>
      </w:r>
      <w:r w:rsidRPr="00984A53">
        <w:t>(</w:t>
      </w:r>
      <w:hyperlink r:id="rId8" w:history="1">
        <w:r w:rsidRPr="00984A53">
          <w:rPr>
            <w:rStyle w:val="Hyperlink"/>
          </w:rPr>
          <w:t>Senate Journal</w:t>
        </w:r>
        <w:r w:rsidRPr="00984A53">
          <w:rPr>
            <w:rStyle w:val="Hyperlink"/>
          </w:rPr>
          <w:noBreakHyphen/>
          <w:t>page 6</w:t>
        </w:r>
      </w:hyperlink>
      <w:r w:rsidRPr="00984A53">
        <w:t>)</w:t>
      </w:r>
    </w:p>
    <w:p w:rsidR="00AE0C5C" w:rsidRDefault="00AE0C5C" w:rsidP="00AE0C5C">
      <w:pPr>
        <w:widowControl w:val="0"/>
        <w:tabs>
          <w:tab w:val="right" w:pos="1008"/>
          <w:tab w:val="left" w:pos="1152"/>
          <w:tab w:val="left" w:pos="1872"/>
          <w:tab w:val="left" w:pos="9187"/>
        </w:tabs>
        <w:ind w:left="2088" w:hanging="2088"/>
        <w:jc w:val="left"/>
      </w:pPr>
    </w:p>
    <w:p w:rsidR="000A6FAF" w:rsidRPr="000A6FAF" w:rsidRDefault="000A6FAF" w:rsidP="000A6FAF">
      <w:pPr>
        <w:widowControl w:val="0"/>
        <w:tabs>
          <w:tab w:val="right" w:pos="1008"/>
          <w:tab w:val="left" w:pos="1152"/>
          <w:tab w:val="left" w:pos="1872"/>
          <w:tab w:val="left" w:pos="9187"/>
        </w:tabs>
        <w:ind w:left="2088" w:hanging="2088"/>
        <w:jc w:val="left"/>
      </w:pPr>
    </w:p>
    <w:p w:rsidR="000A6FAF" w:rsidRDefault="000A6FAF" w:rsidP="000A6FAF">
      <w:pPr>
        <w:widowControl w:val="0"/>
        <w:jc w:val="left"/>
      </w:pPr>
      <w:r w:rsidRPr="000A6FAF">
        <w:rPr>
          <w:b/>
        </w:rPr>
        <w:t>VERSIONS OF THIS BILL</w:t>
      </w:r>
    </w:p>
    <w:p w:rsidR="000A6FAF" w:rsidRDefault="000A6FAF" w:rsidP="000A6FAF">
      <w:pPr>
        <w:widowControl w:val="0"/>
        <w:jc w:val="left"/>
      </w:pPr>
    </w:p>
    <w:p w:rsidR="000A6FAF" w:rsidRDefault="00E34237" w:rsidP="000A6FAF">
      <w:pPr>
        <w:widowControl w:val="0"/>
        <w:jc w:val="left"/>
      </w:pPr>
      <w:hyperlink r:id="rId9" w:history="1">
        <w:r w:rsidR="000A6FAF">
          <w:rPr>
            <w:rStyle w:val="Hyperlink"/>
          </w:rPr>
          <w:t>3/14/2012</w:t>
        </w:r>
      </w:hyperlink>
    </w:p>
    <w:p w:rsidR="000A6FAF" w:rsidRDefault="000A6FAF" w:rsidP="000A6FAF"/>
    <w:p w:rsidR="000A6FAF" w:rsidRDefault="000A6FAF" w:rsidP="000A6FAF">
      <w:pPr>
        <w:sectPr w:rsidR="000A6FAF" w:rsidSect="000A6FA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E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407E64" w:rsidRDefault="00407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E64" w:rsidRDefault="00407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E64" w:rsidRDefault="00407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12 of the 1976 Code is amended by adding:</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67</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Abandoned Buildings </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67</w:t>
      </w:r>
      <w:r>
        <w:noBreakHyphen/>
        <w:t xml:space="preserve">100. </w:t>
      </w:r>
      <w:r>
        <w:tab/>
      </w:r>
      <w:r w:rsidRPr="0075071B">
        <w:rPr>
          <w:color w:val="000000" w:themeColor="text1"/>
          <w:u w:color="000000" w:themeColor="text1"/>
        </w:rPr>
        <w:t xml:space="preserve">This chapter may be cited as the </w:t>
      </w:r>
      <w:r w:rsidRPr="00776B71">
        <w:rPr>
          <w:color w:val="000000" w:themeColor="text1"/>
          <w:u w:color="000000" w:themeColor="text1"/>
        </w:rPr>
        <w:t>‘</w:t>
      </w:r>
      <w:r w:rsidRPr="0075071B">
        <w:rPr>
          <w:color w:val="000000" w:themeColor="text1"/>
          <w:u w:color="000000" w:themeColor="text1"/>
        </w:rPr>
        <w:t>South Carolina Abandoned Buildings Revitalization Act</w:t>
      </w:r>
      <w:r w:rsidRPr="00776B71">
        <w:rPr>
          <w:color w:val="000000" w:themeColor="text1"/>
          <w:u w:color="000000" w:themeColor="text1"/>
        </w:rPr>
        <w:t>’</w:t>
      </w:r>
      <w:r w:rsidRPr="0075071B">
        <w:rPr>
          <w:color w:val="000000" w:themeColor="text1"/>
          <w:u w:color="000000" w:themeColor="text1"/>
        </w:rPr>
        <w:t xml:space="preserve">. </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Pr>
          <w:color w:val="000000" w:themeColor="text1"/>
          <w:u w:color="000000" w:themeColor="text1"/>
        </w:rPr>
        <w:t>Section 12</w:t>
      </w:r>
      <w:r>
        <w:rPr>
          <w:color w:val="000000" w:themeColor="text1"/>
          <w:u w:color="000000" w:themeColor="text1"/>
        </w:rPr>
        <w:noBreakHyphen/>
        <w:t>67</w:t>
      </w:r>
      <w:r>
        <w:rPr>
          <w:color w:val="000000" w:themeColor="text1"/>
          <w:u w:color="000000" w:themeColor="text1"/>
        </w:rPr>
        <w:noBreakHyphen/>
        <w:t xml:space="preserve">110. </w:t>
      </w:r>
      <w:r>
        <w:rPr>
          <w:color w:val="000000" w:themeColor="text1"/>
          <w:u w:color="000000" w:themeColor="text1"/>
        </w:rPr>
        <w:tab/>
      </w:r>
      <w:r w:rsidRPr="0075071B">
        <w:rPr>
          <w:color w:val="000000" w:themeColor="text1"/>
          <w:u w:color="000000" w:themeColor="text1"/>
        </w:rPr>
        <w:t>(A)</w:t>
      </w:r>
      <w:r w:rsidRPr="0075071B">
        <w:rPr>
          <w:color w:val="000000" w:themeColor="text1"/>
          <w:u w:color="000000" w:themeColor="text1"/>
        </w:rPr>
        <w:tab/>
        <w:t xml:space="preserve">The purpose of this chapter is to create an incentive for the rehabilitation, renovation, and redevelopment of abandoned buildings located in South Carolina.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these buildings to productive assets for the communities in which they are located and result in increased job opportunities.</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75071B">
        <w:rPr>
          <w:color w:val="000000" w:themeColor="text1"/>
          <w:u w:val="single" w:color="000000" w:themeColor="text1"/>
        </w:rPr>
        <w:t xml:space="preserv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Pr>
          <w:color w:val="000000" w:themeColor="text1"/>
          <w:u w:color="000000" w:themeColor="text1"/>
        </w:rPr>
        <w:noBreakHyphen/>
        <w:t>67</w:t>
      </w:r>
      <w:r>
        <w:rPr>
          <w:color w:val="000000" w:themeColor="text1"/>
          <w:u w:color="000000" w:themeColor="text1"/>
        </w:rPr>
        <w:noBreakHyphen/>
        <w:t xml:space="preserve">120. </w:t>
      </w:r>
      <w:r>
        <w:rPr>
          <w:color w:val="000000" w:themeColor="text1"/>
          <w:u w:color="000000" w:themeColor="text1"/>
        </w:rPr>
        <w:tab/>
        <w:t>F</w:t>
      </w:r>
      <w:r w:rsidRPr="0075071B">
        <w:rPr>
          <w:color w:val="000000" w:themeColor="text1"/>
          <w:u w:color="000000" w:themeColor="text1"/>
        </w:rPr>
        <w:t xml:space="preserve">or the purposes of this chapter, unless the context requires otherwise: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(1)</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Abandoned building</w:t>
      </w:r>
      <w:r w:rsidRPr="00776B71">
        <w:rPr>
          <w:color w:val="000000" w:themeColor="text1"/>
          <w:u w:color="000000" w:themeColor="text1"/>
        </w:rPr>
        <w:t>’</w:t>
      </w:r>
      <w:r w:rsidRPr="0075071B">
        <w:rPr>
          <w:color w:val="000000" w:themeColor="text1"/>
          <w:u w:color="000000" w:themeColor="text1"/>
        </w:rPr>
        <w:t xml:space="preserve"> means a building or structure, which clearly may be delineated from other buildings or structures, at least sixty</w:t>
      </w:r>
      <w:r>
        <w:rPr>
          <w:color w:val="000000" w:themeColor="text1"/>
          <w:u w:color="000000" w:themeColor="text1"/>
        </w:rPr>
        <w:noBreakHyphen/>
      </w:r>
      <w:r w:rsidRPr="0075071B">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Pr="00776B71">
        <w:rPr>
          <w:color w:val="000000" w:themeColor="text1"/>
          <w:u w:color="000000" w:themeColor="text1"/>
        </w:rPr>
        <w:t>‘</w:t>
      </w:r>
      <w:r w:rsidRPr="0075071B">
        <w:rPr>
          <w:color w:val="000000" w:themeColor="text1"/>
          <w:u w:color="000000" w:themeColor="text1"/>
        </w:rPr>
        <w:t>Notice of Intent to Rehabilitate</w:t>
      </w:r>
      <w:r w:rsidRPr="00776B71">
        <w:rPr>
          <w:color w:val="000000" w:themeColor="text1"/>
          <w:u w:color="000000" w:themeColor="text1"/>
        </w:rPr>
        <w:t>’</w:t>
      </w:r>
      <w:r w:rsidRPr="0075071B">
        <w:rPr>
          <w:color w:val="000000" w:themeColor="text1"/>
          <w:u w:color="000000" w:themeColor="text1"/>
        </w:rPr>
        <w:t xml:space="preserve">.  For purposes of this item, a building or structure that otherwise qualifies as an </w:t>
      </w:r>
      <w:r w:rsidRPr="00776B71">
        <w:rPr>
          <w:color w:val="000000" w:themeColor="text1"/>
          <w:u w:color="000000" w:themeColor="text1"/>
        </w:rPr>
        <w:t>‘</w:t>
      </w:r>
      <w:r w:rsidRPr="0075071B">
        <w:rPr>
          <w:color w:val="000000" w:themeColor="text1"/>
          <w:u w:color="000000" w:themeColor="text1"/>
        </w:rPr>
        <w:t>abandoned building</w:t>
      </w:r>
      <w:r w:rsidRPr="00776B71">
        <w:rPr>
          <w:color w:val="000000" w:themeColor="text1"/>
          <w:u w:color="000000" w:themeColor="text1"/>
        </w:rPr>
        <w:t>’</w:t>
      </w:r>
      <w:r w:rsidRPr="0075071B">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(2)</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Building site</w:t>
      </w:r>
      <w:r w:rsidRPr="00776B71">
        <w:rPr>
          <w:color w:val="000000" w:themeColor="text1"/>
          <w:u w:color="000000" w:themeColor="text1"/>
        </w:rPr>
        <w:t>’</w:t>
      </w:r>
      <w:r w:rsidRPr="0075071B">
        <w:rPr>
          <w:color w:val="000000" w:themeColor="text1"/>
          <w:u w:color="000000" w:themeColor="text1"/>
        </w:rPr>
        <w:t xml:space="preserve"> means the abandoned building together with the parcel of land upon which it is located and other improvements located on </w:t>
      </w:r>
      <w:r>
        <w:rPr>
          <w:color w:val="000000" w:themeColor="text1"/>
          <w:u w:color="000000" w:themeColor="text1"/>
        </w:rPr>
        <w:t>the</w:t>
      </w:r>
      <w:r w:rsidRPr="0075071B">
        <w:rPr>
          <w:color w:val="000000" w:themeColor="text1"/>
          <w:u w:color="000000" w:themeColor="text1"/>
        </w:rPr>
        <w:t xml:space="preserve"> parcel.  However, the area of the building site is limited to the land upon which the abandoned building is located and the land immediately surrounding such building used for parking and other similar purposes directly related to the building</w:t>
      </w:r>
      <w:r w:rsidRPr="00776B71">
        <w:rPr>
          <w:color w:val="000000" w:themeColor="text1"/>
          <w:u w:color="000000" w:themeColor="text1"/>
        </w:rPr>
        <w:t>’</w:t>
      </w:r>
      <w:r w:rsidRPr="0075071B">
        <w:rPr>
          <w:color w:val="000000" w:themeColor="text1"/>
          <w:u w:color="000000" w:themeColor="text1"/>
        </w:rPr>
        <w:t xml:space="preserve">s income producing use.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(3)</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Local taxing entities</w:t>
      </w:r>
      <w:r w:rsidRPr="00776B71">
        <w:rPr>
          <w:color w:val="000000" w:themeColor="text1"/>
          <w:u w:color="000000" w:themeColor="text1"/>
        </w:rPr>
        <w:t>’</w:t>
      </w:r>
      <w:r w:rsidRPr="0075071B">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4</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Local taxing entity ratio</w:t>
      </w:r>
      <w:r w:rsidRPr="00776B71">
        <w:rPr>
          <w:color w:val="000000" w:themeColor="text1"/>
          <w:u w:color="000000" w:themeColor="text1"/>
        </w:rPr>
        <w:t>’</w:t>
      </w:r>
      <w:r w:rsidRPr="0075071B">
        <w:rPr>
          <w:color w:val="000000" w:themeColor="text1"/>
          <w:u w:color="000000" w:themeColor="text1"/>
        </w:rPr>
        <w:t xml:space="preserve"> means that percentage computed by dividing the millage rate of each local taxing entity by the total millage rate for the building site.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5</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Placed in service</w:t>
      </w:r>
      <w:r w:rsidRPr="00776B71">
        <w:rPr>
          <w:color w:val="000000" w:themeColor="text1"/>
          <w:u w:color="000000" w:themeColor="text1"/>
        </w:rPr>
        <w:t>’</w:t>
      </w:r>
      <w:r w:rsidRPr="0075071B">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6</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Rehabilitation expenses</w:t>
      </w:r>
      <w:r w:rsidRPr="00776B71">
        <w:rPr>
          <w:color w:val="000000" w:themeColor="text1"/>
          <w:u w:color="000000" w:themeColor="text1"/>
        </w:rPr>
        <w:t>’</w:t>
      </w:r>
      <w:r w:rsidRPr="0075071B">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7</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Notice of Intent to Rehabilitate</w:t>
      </w:r>
      <w:r w:rsidRPr="00776B71">
        <w:rPr>
          <w:color w:val="000000" w:themeColor="text1"/>
          <w:u w:color="000000" w:themeColor="text1"/>
        </w:rPr>
        <w:t>’</w:t>
      </w:r>
      <w:r w:rsidRPr="0075071B">
        <w:rPr>
          <w:color w:val="000000" w:themeColor="text1"/>
          <w:u w:color="000000" w:themeColor="text1"/>
        </w:rPr>
        <w:t xml:space="preserve"> means a letter submitted by the taxpayer to the department or the municipality or county as specified in this chapter, indicating the taxpayer</w:t>
      </w:r>
      <w:r w:rsidRPr="00776B71">
        <w:rPr>
          <w:color w:val="000000" w:themeColor="text1"/>
          <w:u w:color="000000" w:themeColor="text1"/>
        </w:rPr>
        <w:t>’</w:t>
      </w:r>
      <w:r w:rsidRPr="0075071B">
        <w:rPr>
          <w:color w:val="000000" w:themeColor="text1"/>
          <w:u w:color="000000" w:themeColor="text1"/>
        </w:rPr>
        <w:t>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w:t>
      </w:r>
      <w:r>
        <w:rPr>
          <w:color w:val="000000" w:themeColor="text1"/>
          <w:u w:color="000000" w:themeColor="text1"/>
        </w:rPr>
        <w:t>he taxpayer intends to renovate</w:t>
      </w:r>
      <w:r w:rsidRPr="0075071B">
        <w:rPr>
          <w:color w:val="000000" w:themeColor="text1"/>
          <w:u w:color="000000" w:themeColor="text1"/>
        </w:rPr>
        <w:t xml:space="preserve"> and whether new construction is to be involved.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Pr>
          <w:color w:val="000000" w:themeColor="text1"/>
          <w:u w:color="000000" w:themeColor="text1"/>
        </w:rPr>
        <w:noBreakHyphen/>
        <w:t>67</w:t>
      </w:r>
      <w:r>
        <w:rPr>
          <w:color w:val="000000" w:themeColor="text1"/>
          <w:u w:color="000000" w:themeColor="text1"/>
        </w:rPr>
        <w:noBreakHyphen/>
        <w:t xml:space="preserve">130. </w:t>
      </w:r>
      <w:r>
        <w:rPr>
          <w:color w:val="000000" w:themeColor="text1"/>
          <w:u w:color="000000" w:themeColor="text1"/>
        </w:rPr>
        <w:tab/>
      </w:r>
      <w:r w:rsidRPr="0075071B">
        <w:rPr>
          <w:color w:val="000000" w:themeColor="text1"/>
          <w:u w:color="000000" w:themeColor="text1"/>
        </w:rPr>
        <w:t xml:space="preserve">This </w:t>
      </w:r>
      <w:r>
        <w:rPr>
          <w:color w:val="000000" w:themeColor="text1"/>
          <w:u w:color="000000" w:themeColor="text1"/>
        </w:rPr>
        <w:t>chapter</w:t>
      </w:r>
      <w:r w:rsidRPr="0075071B">
        <w:rPr>
          <w:color w:val="000000" w:themeColor="text1"/>
          <w:u w:color="000000" w:themeColor="text1"/>
        </w:rPr>
        <w:t xml:space="preserve"> only applies to abandoned building sites</w:t>
      </w:r>
      <w:r>
        <w:rPr>
          <w:color w:val="000000" w:themeColor="text1"/>
          <w:u w:color="000000" w:themeColor="text1"/>
        </w:rPr>
        <w:t xml:space="preserve"> or phases or portions thereof put into operation</w:t>
      </w:r>
      <w:r w:rsidRPr="0075071B">
        <w:rPr>
          <w:color w:val="000000" w:themeColor="text1"/>
          <w:u w:color="000000" w:themeColor="text1"/>
        </w:rPr>
        <w:t xml:space="preserve"> in which a taxpayer incurs more than five hundred thousand dollars in rehabilitation expenses.</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67</w:t>
      </w:r>
      <w:r>
        <w:rPr>
          <w:color w:val="000000" w:themeColor="text1"/>
          <w:u w:color="000000" w:themeColor="text1"/>
        </w:rPr>
        <w:noBreakHyphen/>
        <w:t>140</w:t>
      </w:r>
      <w:r w:rsidRPr="0075071B">
        <w:rPr>
          <w:color w:val="000000" w:themeColor="text1"/>
          <w:u w:color="000000" w:themeColor="text1"/>
        </w:rPr>
        <w:t xml:space="preserve">. </w:t>
      </w:r>
      <w:r w:rsidRPr="0075071B">
        <w:rPr>
          <w:color w:val="000000" w:themeColor="text1"/>
          <w:u w:color="000000" w:themeColor="text1"/>
        </w:rPr>
        <w:tab/>
        <w:t>(A)</w:t>
      </w:r>
      <w:r w:rsidRPr="0075071B">
        <w:rPr>
          <w:color w:val="000000" w:themeColor="text1"/>
          <w:u w:color="000000" w:themeColor="text1"/>
        </w:rPr>
        <w:tab/>
        <w:t xml:space="preserve">Subject to the terms and conditions of this chapter, a taxpayer who rehabilitates an abandoned building is eligible for either: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a credit against real property taxes levied by local taxing entities.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If the taxpayer elects to receive the credit pursuant to subsection (A)(1), the following provisions apply: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The amount of the credit is equal to twenty</w:t>
      </w:r>
      <w:r>
        <w:rPr>
          <w:color w:val="000000" w:themeColor="text1"/>
          <w:u w:color="000000" w:themeColor="text1"/>
        </w:rPr>
        <w:noBreakHyphen/>
      </w:r>
      <w:r w:rsidRPr="0075071B">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75071B">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w:t>
      </w:r>
      <w:r w:rsidRPr="0075071B">
        <w:rPr>
          <w:color w:val="000000" w:themeColor="text1"/>
          <w:u w:color="000000" w:themeColor="text1"/>
        </w:rPr>
        <w:tab/>
        <w:t>The entire credit is earned in the taxable year in which the applicable phase or portion of the building site is placed in service but must be taken in equal installments over a five</w:t>
      </w:r>
      <w:r>
        <w:rPr>
          <w:color w:val="000000" w:themeColor="text1"/>
          <w:u w:color="000000" w:themeColor="text1"/>
        </w:rPr>
        <w:noBreakHyphen/>
      </w:r>
      <w:r w:rsidRPr="0075071B">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If the taxpayer qualifies for both the credit allowed by this section and the credit allowed pursuant to the Textiles Communities Revitalization Act, the taxpayer only</w:t>
      </w:r>
      <w:r>
        <w:rPr>
          <w:color w:val="000000" w:themeColor="text1"/>
          <w:u w:color="000000" w:themeColor="text1"/>
        </w:rPr>
        <w:t xml:space="preserve"> may</w:t>
      </w:r>
      <w:r w:rsidRPr="0075071B">
        <w:rPr>
          <w:color w:val="000000" w:themeColor="text1"/>
          <w:u w:color="000000" w:themeColor="text1"/>
        </w:rPr>
        <w:t xml:space="preserve"> claim one of the two credits.  However, the taxpayer </w:t>
      </w:r>
      <w:r>
        <w:rPr>
          <w:color w:val="000000" w:themeColor="text1"/>
          <w:u w:color="000000" w:themeColor="text1"/>
        </w:rPr>
        <w:t>is</w:t>
      </w:r>
      <w:r w:rsidRPr="0075071B">
        <w:rPr>
          <w:color w:val="000000" w:themeColor="text1"/>
          <w:u w:color="000000" w:themeColor="text1"/>
        </w:rPr>
        <w:t xml:space="preserve"> not disqualified from claiming any other tax credit in conjunction with the credit allowed by this section.</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 xml:space="preserve">The credit allowed by this subsection is limited in use to fifty percent of either: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(a)</w:t>
      </w:r>
      <w:r w:rsidRPr="0075071B">
        <w:rPr>
          <w:color w:val="000000" w:themeColor="text1"/>
          <w:u w:color="000000" w:themeColor="text1"/>
        </w:rPr>
        <w:tab/>
        <w:t>the taxpayer</w:t>
      </w:r>
      <w:r w:rsidRPr="00776B71">
        <w:rPr>
          <w:color w:val="000000" w:themeColor="text1"/>
          <w:u w:color="000000" w:themeColor="text1"/>
        </w:rPr>
        <w:t>’</w:t>
      </w:r>
      <w:r w:rsidRPr="0075071B">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the taxpayer</w:t>
      </w:r>
      <w:r w:rsidRPr="00776B71">
        <w:rPr>
          <w:color w:val="000000" w:themeColor="text1"/>
          <w:u w:color="000000" w:themeColor="text1"/>
        </w:rPr>
        <w:t>’</w:t>
      </w:r>
      <w:r w:rsidRPr="0075071B">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(6)(a)</w:t>
      </w:r>
      <w:r w:rsidRPr="0075071B">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To the extent that the taxpayer transfers the credit, the taxpayer </w:t>
      </w:r>
      <w:r>
        <w:rPr>
          <w:color w:val="000000" w:themeColor="text1"/>
          <w:u w:color="000000" w:themeColor="text1"/>
        </w:rPr>
        <w:t>shall</w:t>
      </w:r>
      <w:r w:rsidRPr="0075071B">
        <w:rPr>
          <w:color w:val="000000" w:themeColor="text1"/>
          <w:u w:color="000000" w:themeColor="text1"/>
        </w:rPr>
        <w:t xml:space="preserve"> notify the department of the transfer in the manner the department prescribes. </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(7)</w:t>
      </w:r>
      <w:r w:rsidRPr="0075071B">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w:t>
      </w:r>
      <w:r>
        <w:rPr>
          <w:color w:val="000000" w:themeColor="text1"/>
          <w:u w:color="000000" w:themeColor="text1"/>
        </w:rPr>
        <w:t>the</w:t>
      </w:r>
      <w:r w:rsidRPr="0075071B">
        <w:rPr>
          <w:color w:val="000000" w:themeColor="text1"/>
          <w:u w:color="000000" w:themeColor="text1"/>
        </w:rPr>
        <w:t xml:space="preserve"> allocation, including, without limitation, the treatment of </w:t>
      </w:r>
      <w:r>
        <w:rPr>
          <w:color w:val="000000" w:themeColor="text1"/>
          <w:u w:color="000000" w:themeColor="text1"/>
        </w:rPr>
        <w:t>the</w:t>
      </w:r>
      <w:r w:rsidRPr="0075071B">
        <w:rPr>
          <w:color w:val="000000" w:themeColor="text1"/>
          <w:u w:color="000000" w:themeColor="text1"/>
        </w:rPr>
        <w:t xml:space="preserve"> allocation as a disguised sale.</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 xml:space="preserve">If the taxpayer elects to receive the credit pursuant to subsection (A)(2), the following provisions apply: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Once the Notice of Intent to Rehabilitate has been provided to the county or municipality, the municipality or the county </w:t>
      </w:r>
      <w:r>
        <w:rPr>
          <w:color w:val="000000" w:themeColor="text1"/>
          <w:u w:color="000000" w:themeColor="text1"/>
        </w:rPr>
        <w:t xml:space="preserve">first </w:t>
      </w:r>
      <w:r w:rsidRPr="0075071B">
        <w:rPr>
          <w:color w:val="000000" w:themeColor="text1"/>
          <w:u w:color="000000" w:themeColor="text1"/>
        </w:rPr>
        <w:t xml:space="preserve">shall </w:t>
      </w:r>
      <w:r>
        <w:rPr>
          <w:color w:val="000000" w:themeColor="text1"/>
          <w:u w:color="000000" w:themeColor="text1"/>
        </w:rPr>
        <w:t xml:space="preserve">determine, </w:t>
      </w:r>
      <w:r w:rsidRPr="0075071B">
        <w:rPr>
          <w:color w:val="000000" w:themeColor="text1"/>
          <w:u w:color="000000" w:themeColor="text1"/>
        </w:rPr>
        <w:t>by resolution</w:t>
      </w:r>
      <w:r>
        <w:rPr>
          <w:color w:val="000000" w:themeColor="text1"/>
          <w:u w:color="000000" w:themeColor="text1"/>
        </w:rPr>
        <w:t>,</w:t>
      </w:r>
      <w:r w:rsidRPr="0075071B">
        <w:rPr>
          <w:color w:val="000000" w:themeColor="text1"/>
          <w:u w:color="000000" w:themeColor="text1"/>
        </w:rPr>
        <w:t xml:space="preserve"> the eligibility of the building site and the proposed rehabilitation expenses for the credit.  A proposed rehabilitation of a building site must be approved by a positive majority vote of the local governing body.  For purposes of this subsection, </w:t>
      </w:r>
      <w:r w:rsidRPr="00776B71">
        <w:rPr>
          <w:color w:val="000000" w:themeColor="text1"/>
          <w:u w:color="000000" w:themeColor="text1"/>
        </w:rPr>
        <w:t>‘</w:t>
      </w:r>
      <w:r w:rsidRPr="0075071B">
        <w:rPr>
          <w:color w:val="000000" w:themeColor="text1"/>
          <w:u w:color="000000" w:themeColor="text1"/>
        </w:rPr>
        <w:t>positive majority vote</w:t>
      </w:r>
      <w:r w:rsidRPr="00776B71">
        <w:rPr>
          <w:color w:val="000000" w:themeColor="text1"/>
          <w:u w:color="000000" w:themeColor="text1"/>
        </w:rPr>
        <w:t>’</w:t>
      </w:r>
      <w:r w:rsidRPr="0075071B">
        <w:rPr>
          <w:color w:val="000000" w:themeColor="text1"/>
          <w:u w:color="000000" w:themeColor="text1"/>
        </w:rPr>
        <w:t xml:space="preserve"> is as defined in Section 6</w:t>
      </w:r>
      <w:r>
        <w:rPr>
          <w:color w:val="000000" w:themeColor="text1"/>
          <w:u w:color="000000" w:themeColor="text1"/>
        </w:rPr>
        <w:noBreakHyphen/>
      </w:r>
      <w:r w:rsidRPr="0075071B">
        <w:rPr>
          <w:color w:val="000000" w:themeColor="text1"/>
          <w:u w:color="000000" w:themeColor="text1"/>
        </w:rPr>
        <w:t>1</w:t>
      </w:r>
      <w:r>
        <w:rPr>
          <w:color w:val="000000" w:themeColor="text1"/>
          <w:u w:color="000000" w:themeColor="text1"/>
        </w:rPr>
        <w:noBreakHyphen/>
      </w:r>
      <w:r w:rsidRPr="0075071B">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(3)(a)</w:t>
      </w:r>
      <w:r w:rsidRPr="0075071B">
        <w:rPr>
          <w:color w:val="000000" w:themeColor="text1"/>
          <w:u w:color="000000" w:themeColor="text1"/>
        </w:rPr>
        <w:tab/>
        <w:t>The amount of the credit is equal to twenty</w:t>
      </w:r>
      <w:r>
        <w:rPr>
          <w:color w:val="000000" w:themeColor="text1"/>
          <w:u w:color="000000" w:themeColor="text1"/>
        </w:rPr>
        <w:noBreakHyphen/>
      </w:r>
      <w:r w:rsidRPr="0075071B">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75071B">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Pr>
          <w:color w:val="000000" w:themeColor="text1"/>
          <w:u w:color="000000" w:themeColor="text1"/>
        </w:rPr>
        <w:noBreakHyphen/>
      </w:r>
      <w:r w:rsidRPr="0075071B">
        <w:rPr>
          <w:color w:val="000000" w:themeColor="text1"/>
          <w:u w:color="000000" w:themeColor="text1"/>
        </w:rPr>
        <w:t xml:space="preserve">five percent of the real property taxes due on the building site each year for up to eight years.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Not fewer than forty</w:t>
      </w:r>
      <w:r>
        <w:rPr>
          <w:color w:val="000000" w:themeColor="text1"/>
          <w:u w:color="000000" w:themeColor="text1"/>
        </w:rPr>
        <w:noBreakHyphen/>
      </w:r>
      <w:r w:rsidRPr="0075071B">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(D)</w:t>
      </w:r>
      <w:r w:rsidRPr="0075071B">
        <w:rPr>
          <w:color w:val="000000" w:themeColor="text1"/>
          <w:u w:color="000000" w:themeColor="text1"/>
        </w:rPr>
        <w:tab/>
        <w:t>A taxpayer is not eligible for the credit if the taxpayer owned the otherwise eligible building site when the site was operational and immediately prior to its abandonment.</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Pr>
          <w:color w:val="000000" w:themeColor="text1"/>
          <w:u w:color="000000" w:themeColor="text1"/>
        </w:rPr>
        <w:t>Section</w:t>
      </w:r>
      <w:r>
        <w:rPr>
          <w:color w:val="000000" w:themeColor="text1"/>
          <w:u w:color="000000" w:themeColor="text1"/>
        </w:rPr>
        <w:tab/>
        <w:t>12</w:t>
      </w:r>
      <w:r>
        <w:rPr>
          <w:color w:val="000000" w:themeColor="text1"/>
          <w:u w:color="000000" w:themeColor="text1"/>
        </w:rPr>
        <w:noBreakHyphen/>
        <w:t>67</w:t>
      </w:r>
      <w:r>
        <w:rPr>
          <w:color w:val="000000" w:themeColor="text1"/>
          <w:u w:color="000000" w:themeColor="text1"/>
        </w:rPr>
        <w:noBreakHyphen/>
        <w:t>1</w:t>
      </w:r>
      <w:r w:rsidRPr="0075071B">
        <w:rPr>
          <w:color w:val="000000" w:themeColor="text1"/>
          <w:u w:color="000000" w:themeColor="text1"/>
        </w:rPr>
        <w:t>5</w:t>
      </w:r>
      <w:r>
        <w:rPr>
          <w:color w:val="000000" w:themeColor="text1"/>
          <w:u w:color="000000" w:themeColor="text1"/>
        </w:rPr>
        <w:t>0</w:t>
      </w:r>
      <w:r w:rsidRPr="0075071B">
        <w:rPr>
          <w:color w:val="000000" w:themeColor="text1"/>
          <w:u w:color="000000" w:themeColor="text1"/>
        </w:rPr>
        <w:t xml:space="preserve">. </w:t>
      </w:r>
      <w:r w:rsidRPr="0075071B">
        <w:rPr>
          <w:color w:val="000000" w:themeColor="text1"/>
          <w:u w:color="000000" w:themeColor="text1"/>
        </w:rPr>
        <w:tab/>
        <w:t>The provisions of Chapter 31, Title 6 also apply to this c</w:t>
      </w:r>
      <w:r>
        <w:rPr>
          <w:color w:val="000000" w:themeColor="text1"/>
          <w:u w:color="000000" w:themeColor="text1"/>
        </w:rPr>
        <w:t>hapter, except that</w:t>
      </w:r>
      <w:r w:rsidRPr="0075071B">
        <w:rPr>
          <w:color w:val="000000" w:themeColor="text1"/>
          <w:u w:color="000000" w:themeColor="text1"/>
        </w:rPr>
        <w:t xml:space="preserve"> the requirements of Section 6</w:t>
      </w:r>
      <w:r>
        <w:rPr>
          <w:color w:val="000000" w:themeColor="text1"/>
          <w:u w:color="000000" w:themeColor="text1"/>
        </w:rPr>
        <w:noBreakHyphen/>
      </w:r>
      <w:r w:rsidRPr="0075071B">
        <w:rPr>
          <w:color w:val="000000" w:themeColor="text1"/>
          <w:u w:color="000000" w:themeColor="text1"/>
        </w:rPr>
        <w:t>31</w:t>
      </w:r>
      <w:r>
        <w:rPr>
          <w:color w:val="000000" w:themeColor="text1"/>
          <w:u w:color="000000" w:themeColor="text1"/>
        </w:rPr>
        <w:noBreakHyphen/>
      </w:r>
      <w:r w:rsidRPr="0075071B">
        <w:rPr>
          <w:color w:val="000000" w:themeColor="text1"/>
          <w:u w:color="000000" w:themeColor="text1"/>
        </w:rPr>
        <w:t>40 do not apply.</w:t>
      </w:r>
      <w:r>
        <w:rPr>
          <w:color w:val="000000" w:themeColor="text1"/>
          <w:u w:color="000000" w:themeColor="text1"/>
        </w:rPr>
        <w:t>”</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Pr="0075071B">
        <w:rPr>
          <w:color w:val="000000" w:themeColor="text1"/>
          <w:u w:color="000000" w:themeColor="text1"/>
        </w:rPr>
        <w:t>.</w:t>
      </w:r>
      <w:r w:rsidRPr="0075071B">
        <w:rPr>
          <w:color w:val="000000" w:themeColor="text1"/>
          <w:u w:color="000000" w:themeColor="text1"/>
        </w:rPr>
        <w:tab/>
        <w:t>This act takes effect upon approval by the Governor.</w:t>
      </w:r>
    </w:p>
    <w:p w:rsidR="006A4D5C" w:rsidRDefault="00776B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D5C" w:rsidRDefault="006A4D5C" w:rsidP="000A6FAF">
      <w:pPr>
        <w:suppressAutoHyphens/>
      </w:pPr>
    </w:p>
    <w:sectPr w:rsidR="006A4D5C" w:rsidSect="000A6F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E64" w:rsidRDefault="00407E64" w:rsidP="009F0C77">
      <w:r>
        <w:separator/>
      </w:r>
    </w:p>
  </w:endnote>
  <w:endnote w:type="continuationSeparator" w:id="0">
    <w:p w:rsidR="00407E64" w:rsidRDefault="00407E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7A7CA6-B1D3-49E6-ABE2-60ED5BE09280}"/>
    <w:embedBold r:id="rId2" w:fontKey="{B4C89145-6ACE-404D-95E7-466A9316811D}"/>
  </w:font>
  <w:font w:name="Calibri">
    <w:panose1 w:val="020F0502020204030204"/>
    <w:charset w:val="00"/>
    <w:family w:val="swiss"/>
    <w:pitch w:val="variable"/>
    <w:sig w:usb0="E10002FF" w:usb1="4000ACFF" w:usb2="00000009" w:usb3="00000000" w:csb0="0000019F" w:csb1="00000000"/>
    <w:embedRegular r:id="rId3" w:fontKey="{1CB8B830-E89F-4190-B113-0C20AFB45B9B}"/>
  </w:font>
  <w:font w:name="Cambria">
    <w:panose1 w:val="02040503050406030204"/>
    <w:charset w:val="00"/>
    <w:family w:val="roman"/>
    <w:pitch w:val="variable"/>
    <w:sig w:usb0="E00002FF" w:usb1="400004FF" w:usb2="00000000" w:usb3="00000000" w:csb0="0000019F" w:csb1="00000000"/>
    <w:embedRegular r:id="rId4" w:fontKey="{FB31278D-BE35-44B9-8AD1-D82632251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FAF" w:rsidRPr="006A4D5C" w:rsidRDefault="000A6FAF" w:rsidP="006A4D5C">
    <w:pPr>
      <w:pStyle w:val="Footer"/>
      <w:tabs>
        <w:tab w:val="clear" w:pos="4680"/>
        <w:tab w:val="clear" w:pos="9360"/>
        <w:tab w:val="center" w:pos="2995"/>
      </w:tabs>
      <w:spacing w:before="120"/>
    </w:pPr>
    <w:r>
      <w:t>[1330]</w:t>
    </w:r>
    <w:r>
      <w:tab/>
    </w:r>
    <w:r w:rsidR="00E34237">
      <w:fldChar w:fldCharType="begin"/>
    </w:r>
    <w:r w:rsidR="00E34237">
      <w:instrText xml:space="preserve"> PAGE  \* MERGEFORMAT </w:instrText>
    </w:r>
    <w:r w:rsidR="00E34237">
      <w:fldChar w:fldCharType="separate"/>
    </w:r>
    <w:r w:rsidR="00E34237">
      <w:rPr>
        <w:noProof/>
      </w:rPr>
      <w:t>1</w:t>
    </w:r>
    <w:r w:rsidR="00E342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E64" w:rsidRDefault="00407E64" w:rsidP="009F0C77">
      <w:r>
        <w:separator/>
      </w:r>
    </w:p>
  </w:footnote>
  <w:footnote w:type="continuationSeparator" w:id="0">
    <w:p w:rsidR="00407E64" w:rsidRDefault="00407E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09DG12"/>
    <w:docVar w:name="CoverBillType" w:val="b"/>
    <w:docVar w:name="docpath" w:val="L:\Council\bills\NBD\12209DG12.DOCX"/>
    <w:docVar w:name="dvBillNumber" w:val="1330"/>
    <w:docVar w:name="dvBillNumberPrefix" w:val="S. "/>
    <w:docVar w:name="dvOriginalBody" w:val="Senate"/>
    <w:docVar w:name="dvSteno" w:val="NBD"/>
    <w:docVar w:name="NameofBody" w:val="s"/>
    <w:docVar w:name="vgroup2" w:val="Council"/>
  </w:docVars>
  <w:rsids>
    <w:rsidRoot w:val="00BE09B5"/>
    <w:rsid w:val="00026C9A"/>
    <w:rsid w:val="000965A1"/>
    <w:rsid w:val="000A6FAF"/>
    <w:rsid w:val="000B3502"/>
    <w:rsid w:val="000E1785"/>
    <w:rsid w:val="001023A4"/>
    <w:rsid w:val="0010776B"/>
    <w:rsid w:val="00133E66"/>
    <w:rsid w:val="00134ACF"/>
    <w:rsid w:val="00144E15"/>
    <w:rsid w:val="001555B2"/>
    <w:rsid w:val="001A4A62"/>
    <w:rsid w:val="001A681E"/>
    <w:rsid w:val="001D08F2"/>
    <w:rsid w:val="002037CA"/>
    <w:rsid w:val="002047A2"/>
    <w:rsid w:val="00216ACF"/>
    <w:rsid w:val="002321B6"/>
    <w:rsid w:val="0023696B"/>
    <w:rsid w:val="00250967"/>
    <w:rsid w:val="002759C5"/>
    <w:rsid w:val="00277DEE"/>
    <w:rsid w:val="00280D88"/>
    <w:rsid w:val="00294ABE"/>
    <w:rsid w:val="002A3EB4"/>
    <w:rsid w:val="002B3C18"/>
    <w:rsid w:val="00325348"/>
    <w:rsid w:val="003770E1"/>
    <w:rsid w:val="00393688"/>
    <w:rsid w:val="003D411E"/>
    <w:rsid w:val="003E3C1E"/>
    <w:rsid w:val="003E6148"/>
    <w:rsid w:val="004000D7"/>
    <w:rsid w:val="00400EAA"/>
    <w:rsid w:val="00407E64"/>
    <w:rsid w:val="0041760A"/>
    <w:rsid w:val="00426B3E"/>
    <w:rsid w:val="00444CBE"/>
    <w:rsid w:val="0047495D"/>
    <w:rsid w:val="004809EE"/>
    <w:rsid w:val="00511EE9"/>
    <w:rsid w:val="00521E00"/>
    <w:rsid w:val="00577C6C"/>
    <w:rsid w:val="0058501B"/>
    <w:rsid w:val="006215AA"/>
    <w:rsid w:val="006340D9"/>
    <w:rsid w:val="00643B8E"/>
    <w:rsid w:val="00644422"/>
    <w:rsid w:val="00665EBC"/>
    <w:rsid w:val="0069470D"/>
    <w:rsid w:val="006A476C"/>
    <w:rsid w:val="006A4D5C"/>
    <w:rsid w:val="006C6A93"/>
    <w:rsid w:val="006E02F9"/>
    <w:rsid w:val="00753C04"/>
    <w:rsid w:val="00756946"/>
    <w:rsid w:val="00757F80"/>
    <w:rsid w:val="00771EEC"/>
    <w:rsid w:val="00776B71"/>
    <w:rsid w:val="00786819"/>
    <w:rsid w:val="007A325A"/>
    <w:rsid w:val="007E7E54"/>
    <w:rsid w:val="007F1523"/>
    <w:rsid w:val="007F509E"/>
    <w:rsid w:val="007F5799"/>
    <w:rsid w:val="007F6947"/>
    <w:rsid w:val="00872729"/>
    <w:rsid w:val="00887814"/>
    <w:rsid w:val="00895DBC"/>
    <w:rsid w:val="008F4429"/>
    <w:rsid w:val="009352BB"/>
    <w:rsid w:val="00990668"/>
    <w:rsid w:val="009F0C77"/>
    <w:rsid w:val="009F4DD1"/>
    <w:rsid w:val="00A64E80"/>
    <w:rsid w:val="00A741D9"/>
    <w:rsid w:val="00A75486"/>
    <w:rsid w:val="00A9741D"/>
    <w:rsid w:val="00AD4B17"/>
    <w:rsid w:val="00AE0C5C"/>
    <w:rsid w:val="00B26FA6"/>
    <w:rsid w:val="00B45450"/>
    <w:rsid w:val="00B741CB"/>
    <w:rsid w:val="00B934F3"/>
    <w:rsid w:val="00BB372B"/>
    <w:rsid w:val="00BB6347"/>
    <w:rsid w:val="00BD2134"/>
    <w:rsid w:val="00BE09B5"/>
    <w:rsid w:val="00C038D8"/>
    <w:rsid w:val="00C045DD"/>
    <w:rsid w:val="00C3136F"/>
    <w:rsid w:val="00C3483A"/>
    <w:rsid w:val="00C74E9D"/>
    <w:rsid w:val="00C82FD3"/>
    <w:rsid w:val="00CC6B7B"/>
    <w:rsid w:val="00CD3619"/>
    <w:rsid w:val="00CF4447"/>
    <w:rsid w:val="00D405E7"/>
    <w:rsid w:val="00D41B2B"/>
    <w:rsid w:val="00D41D56"/>
    <w:rsid w:val="00D42933"/>
    <w:rsid w:val="00D6260D"/>
    <w:rsid w:val="00D6662B"/>
    <w:rsid w:val="00D95E2F"/>
    <w:rsid w:val="00D970A9"/>
    <w:rsid w:val="00DB3AC0"/>
    <w:rsid w:val="00DB7221"/>
    <w:rsid w:val="00DD08E1"/>
    <w:rsid w:val="00DE68F0"/>
    <w:rsid w:val="00DF3845"/>
    <w:rsid w:val="00DF7E17"/>
    <w:rsid w:val="00E3423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52BFA9-1473-4456-9A3C-C0548FA17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A6F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14-12.docx" TargetMode="External"/><Relationship Id="rId3" Type="http://schemas.openxmlformats.org/officeDocument/2006/relationships/settings" Target="settings.xml"/><Relationship Id="rId7" Type="http://schemas.openxmlformats.org/officeDocument/2006/relationships/hyperlink" Target="file:///h:\sj%20archive\2012\03-1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30_2012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5FCF1-F341-42D4-BF0D-AE2545E2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2329</Words>
  <Characters>12378</Characters>
  <Application>Microsoft Office Word</Application>
  <DocSecurity>4</DocSecurity>
  <Lines>290</Lines>
  <Paragraphs>62</Paragraphs>
  <ScaleCrop>false</ScaleCrop>
  <Company> </Company>
  <LinksUpToDate>false</LinksUpToDate>
  <CharactersWithSpaces>14767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1330: Abandoned Buildings Revitalization Act - South Carolina Legislature Online</dc:title>
  <dc:subject/>
  <dc:creator>NikiDowney</dc:creator>
  <cp:keywords/>
  <dc:description/>
  <cp:lastModifiedBy>N Cumfer</cp:lastModifiedBy>
  <cp:revision>2</cp:revision>
  <cp:lastPrinted>2012-03-08T15:12:00Z</cp:lastPrinted>
  <dcterms:created xsi:type="dcterms:W3CDTF">2014-11-21T21:15:00Z</dcterms:created>
  <dcterms:modified xsi:type="dcterms:W3CDTF">2014-11-21T21:15:00Z</dcterms:modified>
</cp:coreProperties>
</file>