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8CE" w:rsidRDefault="00F808CE" w:rsidP="00F808CE">
      <w:pPr>
        <w:widowControl w:val="0"/>
        <w:jc w:val="center"/>
      </w:pPr>
      <w:bookmarkStart w:id="0" w:name="_GoBack"/>
      <w:bookmarkEnd w:id="0"/>
      <w:r w:rsidRPr="00F808CE">
        <w:rPr>
          <w:b/>
        </w:rPr>
        <w:t>South Carolina General Assembly</w:t>
      </w:r>
    </w:p>
    <w:p w:rsidR="00F808CE" w:rsidRDefault="00F808CE" w:rsidP="00F808CE">
      <w:pPr>
        <w:widowControl w:val="0"/>
        <w:jc w:val="center"/>
      </w:pPr>
      <w:r>
        <w:t>119th Session, 2011-2012</w:t>
      </w:r>
    </w:p>
    <w:p w:rsidR="00F808CE" w:rsidRDefault="00F808CE" w:rsidP="00F808CE">
      <w:pPr>
        <w:widowControl w:val="0"/>
      </w:pPr>
    </w:p>
    <w:p w:rsidR="00F808CE" w:rsidRDefault="00F808CE" w:rsidP="00F808CE">
      <w:pPr>
        <w:widowControl w:val="0"/>
        <w:rPr>
          <w:b/>
        </w:rPr>
      </w:pPr>
      <w:r w:rsidRPr="00F808CE">
        <w:rPr>
          <w:b/>
        </w:rPr>
        <w:t>S.</w:t>
      </w:r>
      <w:r>
        <w:rPr>
          <w:b/>
        </w:rPr>
        <w:t xml:space="preserve"> </w:t>
      </w:r>
      <w:r w:rsidRPr="00F808CE">
        <w:rPr>
          <w:b/>
        </w:rPr>
        <w:t>21</w:t>
      </w:r>
    </w:p>
    <w:p w:rsidR="00F808CE" w:rsidRDefault="00F808CE" w:rsidP="00F808CE">
      <w:pPr>
        <w:widowControl w:val="0"/>
        <w:rPr>
          <w:b/>
        </w:rPr>
      </w:pPr>
    </w:p>
    <w:p w:rsidR="00F808CE" w:rsidRDefault="00F808CE" w:rsidP="00F808CE">
      <w:pPr>
        <w:widowControl w:val="0"/>
      </w:pPr>
      <w:r w:rsidRPr="00F808CE">
        <w:rPr>
          <w:b/>
        </w:rPr>
        <w:t>STATUS INFORMATION</w:t>
      </w:r>
    </w:p>
    <w:p w:rsidR="00F808CE" w:rsidRDefault="00F808CE" w:rsidP="00F808CE">
      <w:pPr>
        <w:widowControl w:val="0"/>
      </w:pPr>
    </w:p>
    <w:p w:rsidR="00F808CE" w:rsidRDefault="00F808CE" w:rsidP="00F808CE">
      <w:pPr>
        <w:widowControl w:val="0"/>
      </w:pPr>
      <w:r>
        <w:t>General Bill</w:t>
      </w:r>
    </w:p>
    <w:p w:rsidR="00F808CE" w:rsidRDefault="00C26066" w:rsidP="00F808CE">
      <w:pPr>
        <w:widowControl w:val="0"/>
      </w:pPr>
      <w:r>
        <w:t>Sponsors: Senators McConnell and Rose</w:t>
      </w:r>
    </w:p>
    <w:p w:rsidR="00F808CE" w:rsidRDefault="00F808CE" w:rsidP="00F808CE">
      <w:pPr>
        <w:widowControl w:val="0"/>
      </w:pPr>
      <w:r>
        <w:t>Document Path: l:\s-jud\bills\mcconnell\jud0014.hla.docx</w:t>
      </w:r>
    </w:p>
    <w:p w:rsidR="00F808CE" w:rsidRDefault="00F808CE" w:rsidP="00F808CE">
      <w:pPr>
        <w:widowControl w:val="0"/>
      </w:pPr>
    </w:p>
    <w:p w:rsidR="00E54056" w:rsidRDefault="00E54056" w:rsidP="00F808CE">
      <w:pPr>
        <w:widowControl w:val="0"/>
      </w:pPr>
      <w:r>
        <w:t>Introduced in the Senate on January 11, 2011</w:t>
      </w:r>
    </w:p>
    <w:p w:rsidR="00E54056" w:rsidRPr="00E54056" w:rsidRDefault="00E54056" w:rsidP="00F808CE">
      <w:pPr>
        <w:widowControl w:val="0"/>
      </w:pPr>
      <w:r>
        <w:t xml:space="preserve">Currently residing in the Senate Committee on </w:t>
      </w:r>
      <w:r w:rsidRPr="00E54056">
        <w:rPr>
          <w:b/>
        </w:rPr>
        <w:t>Judiciary</w:t>
      </w:r>
    </w:p>
    <w:p w:rsidR="00E54056" w:rsidRDefault="00E54056" w:rsidP="00F808CE">
      <w:pPr>
        <w:widowControl w:val="0"/>
      </w:pPr>
    </w:p>
    <w:p w:rsidR="00F808CE" w:rsidRDefault="00F808CE" w:rsidP="00F808CE">
      <w:pPr>
        <w:widowControl w:val="0"/>
      </w:pPr>
      <w:r>
        <w:t xml:space="preserve">Summary: </w:t>
      </w:r>
      <w:r w:rsidR="00F45BF6">
        <w:t>Immigrant employment</w:t>
      </w:r>
    </w:p>
    <w:p w:rsidR="00F808CE" w:rsidRDefault="00F808CE" w:rsidP="00F808CE">
      <w:pPr>
        <w:widowControl w:val="0"/>
      </w:pPr>
    </w:p>
    <w:p w:rsidR="00F808CE" w:rsidRDefault="00F808CE" w:rsidP="00F808CE">
      <w:pPr>
        <w:widowControl w:val="0"/>
      </w:pPr>
    </w:p>
    <w:p w:rsidR="00F808CE" w:rsidRDefault="00F808CE" w:rsidP="00F808CE">
      <w:pPr>
        <w:widowControl w:val="0"/>
        <w:tabs>
          <w:tab w:val="center" w:pos="590"/>
          <w:tab w:val="center" w:pos="1440"/>
          <w:tab w:val="left" w:pos="1872"/>
          <w:tab w:val="left" w:pos="9187"/>
        </w:tabs>
      </w:pPr>
      <w:r w:rsidRPr="00F808CE">
        <w:rPr>
          <w:b/>
        </w:rPr>
        <w:t>HISTORY OF LEGISLATIVE ACTIONS</w:t>
      </w:r>
    </w:p>
    <w:p w:rsidR="00F808CE" w:rsidRDefault="00F808CE" w:rsidP="00F808CE">
      <w:pPr>
        <w:widowControl w:val="0"/>
        <w:tabs>
          <w:tab w:val="center" w:pos="590"/>
          <w:tab w:val="center" w:pos="1440"/>
          <w:tab w:val="left" w:pos="1872"/>
          <w:tab w:val="left" w:pos="9187"/>
        </w:tabs>
      </w:pPr>
    </w:p>
    <w:p w:rsidR="00F808CE" w:rsidRPr="00F808CE" w:rsidRDefault="00F808CE" w:rsidP="00F808CE">
      <w:pPr>
        <w:widowControl w:val="0"/>
        <w:tabs>
          <w:tab w:val="center" w:pos="590"/>
          <w:tab w:val="center" w:pos="1440"/>
          <w:tab w:val="left" w:pos="1872"/>
          <w:tab w:val="left" w:pos="9187"/>
        </w:tabs>
      </w:pPr>
      <w:r w:rsidRPr="00F808CE">
        <w:rPr>
          <w:u w:val="single"/>
        </w:rPr>
        <w:tab/>
        <w:t>Date</w:t>
      </w:r>
      <w:r w:rsidRPr="00F808CE">
        <w:rPr>
          <w:u w:val="single"/>
        </w:rPr>
        <w:tab/>
        <w:t>Body</w:t>
      </w:r>
      <w:r w:rsidRPr="00F808CE">
        <w:rPr>
          <w:u w:val="single"/>
        </w:rPr>
        <w:tab/>
        <w:t>Action Description with journal page number</w:t>
      </w:r>
      <w:r w:rsidRPr="00F808CE">
        <w:rPr>
          <w:u w:val="single"/>
        </w:rPr>
        <w:tab/>
      </w:r>
    </w:p>
    <w:p w:rsidR="00096D6D" w:rsidRDefault="00096D6D" w:rsidP="00096D6D">
      <w:pPr>
        <w:widowControl w:val="0"/>
        <w:tabs>
          <w:tab w:val="right" w:pos="1008"/>
          <w:tab w:val="left" w:pos="1152"/>
          <w:tab w:val="left" w:pos="1872"/>
          <w:tab w:val="left" w:pos="9187"/>
        </w:tabs>
        <w:ind w:left="2088" w:hanging="2088"/>
      </w:pPr>
      <w:r>
        <w:tab/>
        <w:t>12/1/2010</w:t>
      </w:r>
      <w:r>
        <w:tab/>
        <w:t>Senate</w:t>
      </w:r>
      <w:r>
        <w:tab/>
      </w:r>
      <w:r w:rsidRPr="001C161D">
        <w:t>Prefiled</w:t>
      </w:r>
    </w:p>
    <w:p w:rsidR="00096D6D" w:rsidRDefault="00096D6D" w:rsidP="00096D6D">
      <w:pPr>
        <w:widowControl w:val="0"/>
        <w:tabs>
          <w:tab w:val="right" w:pos="1008"/>
          <w:tab w:val="left" w:pos="1152"/>
          <w:tab w:val="left" w:pos="1872"/>
          <w:tab w:val="left" w:pos="9187"/>
        </w:tabs>
        <w:ind w:left="2088" w:hanging="2088"/>
      </w:pPr>
      <w:r>
        <w:tab/>
        <w:t>12/1/2010</w:t>
      </w:r>
      <w:r>
        <w:tab/>
        <w:t>Senate</w:t>
      </w:r>
      <w:r>
        <w:tab/>
      </w:r>
      <w:r w:rsidRPr="001C161D">
        <w:t xml:space="preserve">Referred to Committee on </w:t>
      </w:r>
      <w:r w:rsidRPr="001C161D">
        <w:rPr>
          <w:b/>
        </w:rPr>
        <w:t>Judiciary</w:t>
      </w:r>
    </w:p>
    <w:p w:rsidR="00096D6D" w:rsidRDefault="00096D6D" w:rsidP="00096D6D">
      <w:pPr>
        <w:widowControl w:val="0"/>
        <w:tabs>
          <w:tab w:val="right" w:pos="1008"/>
          <w:tab w:val="left" w:pos="1152"/>
          <w:tab w:val="left" w:pos="1872"/>
          <w:tab w:val="left" w:pos="9187"/>
        </w:tabs>
        <w:ind w:left="2088" w:hanging="2088"/>
      </w:pPr>
      <w:r>
        <w:tab/>
        <w:t>1/11/2011</w:t>
      </w:r>
      <w:r>
        <w:tab/>
        <w:t>Senate</w:t>
      </w:r>
      <w:r>
        <w:tab/>
      </w:r>
      <w:r w:rsidRPr="001C161D">
        <w:t>Introduced and read first time (</w:t>
      </w:r>
      <w:hyperlink r:id="rId6" w:history="1">
        <w:r w:rsidRPr="001C161D">
          <w:rPr>
            <w:rStyle w:val="Hyperlink"/>
          </w:rPr>
          <w:t>Senate Journal</w:t>
        </w:r>
        <w:r w:rsidRPr="001C161D">
          <w:rPr>
            <w:rStyle w:val="Hyperlink"/>
          </w:rPr>
          <w:noBreakHyphen/>
          <w:t>page 16</w:t>
        </w:r>
      </w:hyperlink>
      <w:r w:rsidRPr="001C161D">
        <w:t>)</w:t>
      </w:r>
    </w:p>
    <w:p w:rsidR="00096D6D" w:rsidRDefault="00096D6D" w:rsidP="00096D6D">
      <w:pPr>
        <w:widowControl w:val="0"/>
        <w:tabs>
          <w:tab w:val="right" w:pos="1008"/>
          <w:tab w:val="left" w:pos="1152"/>
          <w:tab w:val="left" w:pos="1872"/>
          <w:tab w:val="left" w:pos="9187"/>
        </w:tabs>
        <w:ind w:left="2088" w:hanging="2088"/>
      </w:pPr>
      <w:r>
        <w:tab/>
        <w:t>1/11/2011</w:t>
      </w:r>
      <w:r>
        <w:tab/>
        <w:t>Senate</w:t>
      </w:r>
      <w:r>
        <w:tab/>
      </w:r>
      <w:r w:rsidRPr="001C161D">
        <w:t>Referred to</w:t>
      </w:r>
      <w:r>
        <w:t xml:space="preserve"> Committee on </w:t>
      </w:r>
      <w:r w:rsidRPr="001C161D">
        <w:rPr>
          <w:b/>
        </w:rPr>
        <w:t>Judiciary</w:t>
      </w:r>
      <w:r>
        <w:t xml:space="preserve"> </w:t>
      </w:r>
      <w:r w:rsidRPr="001C161D">
        <w:t>(</w:t>
      </w:r>
      <w:hyperlink r:id="rId7" w:history="1">
        <w:r w:rsidRPr="001C161D">
          <w:rPr>
            <w:rStyle w:val="Hyperlink"/>
          </w:rPr>
          <w:t>Senate Journal</w:t>
        </w:r>
        <w:r w:rsidRPr="001C161D">
          <w:rPr>
            <w:rStyle w:val="Hyperlink"/>
          </w:rPr>
          <w:noBreakHyphen/>
          <w:t>page 16</w:t>
        </w:r>
      </w:hyperlink>
      <w:r w:rsidRPr="001C161D">
        <w:t>)</w:t>
      </w:r>
    </w:p>
    <w:p w:rsidR="00096D6D" w:rsidRDefault="00096D6D" w:rsidP="00096D6D">
      <w:pPr>
        <w:widowControl w:val="0"/>
        <w:tabs>
          <w:tab w:val="right" w:pos="1008"/>
          <w:tab w:val="left" w:pos="1152"/>
          <w:tab w:val="left" w:pos="1872"/>
          <w:tab w:val="left" w:pos="9187"/>
        </w:tabs>
        <w:ind w:left="2088" w:hanging="2088"/>
      </w:pPr>
      <w:r>
        <w:tab/>
        <w:t>1/12/2011</w:t>
      </w:r>
      <w:r>
        <w:tab/>
        <w:t>Senate</w:t>
      </w:r>
      <w:r>
        <w:tab/>
      </w:r>
      <w:r w:rsidRPr="001C161D">
        <w:t>Referred to Subcommittee: L.Martin (ch), Campsen, Ford</w:t>
      </w:r>
    </w:p>
    <w:p w:rsidR="00096D6D" w:rsidRDefault="00096D6D" w:rsidP="00096D6D">
      <w:pPr>
        <w:widowControl w:val="0"/>
        <w:tabs>
          <w:tab w:val="right" w:pos="1008"/>
          <w:tab w:val="left" w:pos="1152"/>
          <w:tab w:val="left" w:pos="1872"/>
          <w:tab w:val="left" w:pos="9187"/>
        </w:tabs>
        <w:ind w:left="2088" w:hanging="2088"/>
      </w:pPr>
    </w:p>
    <w:p w:rsidR="00F808CE" w:rsidRPr="00F808CE" w:rsidRDefault="00F808CE" w:rsidP="00F808CE">
      <w:pPr>
        <w:widowControl w:val="0"/>
        <w:tabs>
          <w:tab w:val="right" w:pos="1008"/>
          <w:tab w:val="left" w:pos="1152"/>
          <w:tab w:val="left" w:pos="1872"/>
          <w:tab w:val="left" w:pos="9187"/>
        </w:tabs>
        <w:ind w:left="2088" w:hanging="2088"/>
      </w:pPr>
    </w:p>
    <w:p w:rsidR="00F808CE" w:rsidRDefault="00F808CE" w:rsidP="00F808CE">
      <w:pPr>
        <w:widowControl w:val="0"/>
      </w:pPr>
      <w:r w:rsidRPr="00F808CE">
        <w:rPr>
          <w:b/>
        </w:rPr>
        <w:lastRenderedPageBreak/>
        <w:t>VERSIONS OF THIS BILL</w:t>
      </w:r>
    </w:p>
    <w:p w:rsidR="00F808CE" w:rsidRDefault="00F808CE" w:rsidP="00F808CE">
      <w:pPr>
        <w:widowControl w:val="0"/>
      </w:pPr>
    </w:p>
    <w:p w:rsidR="00F808CE" w:rsidRDefault="00C37B10" w:rsidP="00F808CE">
      <w:pPr>
        <w:widowControl w:val="0"/>
      </w:pPr>
      <w:hyperlink r:id="rId8" w:history="1">
        <w:r w:rsidR="00F808CE">
          <w:rPr>
            <w:rStyle w:val="Hyperlink"/>
          </w:rPr>
          <w:t>12/1/2010</w:t>
        </w:r>
      </w:hyperlink>
    </w:p>
    <w:p w:rsidR="00F808CE" w:rsidRDefault="00F808CE" w:rsidP="00F808CE"/>
    <w:p w:rsidR="00F808CE" w:rsidRDefault="00F808CE" w:rsidP="00F808CE">
      <w:pPr>
        <w:sectPr w:rsidR="00F808CE" w:rsidSect="00F808C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5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A7F17">
        <w:rPr>
          <w:rFonts w:eastAsia="Times New Roman"/>
          <w:color w:val="000000" w:themeColor="text1"/>
          <w:u w:color="000000" w:themeColor="text1"/>
        </w:rPr>
        <w:t>TO AMEND SECTION 42</w:t>
      </w:r>
      <w:r w:rsidRPr="001A7F17">
        <w:rPr>
          <w:rFonts w:eastAsia="Times New Roman"/>
          <w:color w:val="000000" w:themeColor="text1"/>
          <w:u w:color="000000" w:themeColor="text1"/>
        </w:rPr>
        <w:noBreakHyphen/>
        <w:t>1</w:t>
      </w:r>
      <w:r w:rsidRPr="001A7F17">
        <w:rPr>
          <w:rFonts w:eastAsia="Times New Roman"/>
          <w:color w:val="000000" w:themeColor="text1"/>
          <w:u w:color="000000" w:themeColor="text1"/>
        </w:rPr>
        <w:noBreakHyphen/>
        <w:t>130 OF THE CODE OF LAWS OF SOUTH CAROLINA, 1976, SO AS TO INCLUDE IN THE DEFINITION OF “EMPLOYEE” LEGAL IMMIGRANTS AND ILLEGAL IMMIGRANTS, SO LONG AS THE EMPLOYER WAS NOT AWARE OF THE IMMIGRANT’S ILLEGAL STATUS PRIOR TO THE EMPLOYEE’S INJURY; TO AMEND SECTION 42</w:t>
      </w:r>
      <w:r w:rsidRPr="001A7F17">
        <w:rPr>
          <w:rFonts w:eastAsia="Times New Roman"/>
          <w:color w:val="000000" w:themeColor="text1"/>
          <w:u w:color="000000" w:themeColor="text1"/>
        </w:rPr>
        <w:noBreakHyphen/>
        <w:t>1</w:t>
      </w:r>
      <w:r w:rsidRPr="001A7F17">
        <w:rPr>
          <w:rFonts w:eastAsia="Times New Roman"/>
          <w:color w:val="000000" w:themeColor="text1"/>
          <w:u w:color="000000" w:themeColor="text1"/>
        </w:rPr>
        <w:noBreakHyphen/>
        <w:t>360,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PROVISIONS IN CHAPTER 10, TITLE 41; AND TO AMEND SECTION 41</w:t>
      </w:r>
      <w:r w:rsidRPr="001A7F17">
        <w:rPr>
          <w:rFonts w:eastAsia="Times New Roman"/>
          <w:color w:val="000000" w:themeColor="text1"/>
          <w:u w:color="000000" w:themeColor="text1"/>
        </w:rPr>
        <w:noBreakHyphen/>
        <w:t>10</w:t>
      </w:r>
      <w:r w:rsidRPr="001A7F17">
        <w:rPr>
          <w:rFonts w:eastAsia="Times New Roman"/>
          <w:color w:val="000000" w:themeColor="text1"/>
          <w:u w:color="000000" w:themeColor="text1"/>
        </w:rPr>
        <w:noBreakHyphen/>
        <w:t>10, SO AS TO INCLUDE IN “WAGES” MEDICAL PAYMENTS PROVIDED TO ILLEGAL IMMIGRANTS EXCLUDED FROM WORKERS’ COMPENSATION.</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Be it enacted by the General Assembly of the State of South Carolina:</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SECTION</w:t>
      </w:r>
      <w:r w:rsidRPr="001A7F17">
        <w:rPr>
          <w:rFonts w:eastAsia="Times New Roman"/>
          <w:color w:val="000000" w:themeColor="text1"/>
          <w:u w:color="000000" w:themeColor="text1"/>
        </w:rPr>
        <w:tab/>
        <w:t>1.</w:t>
      </w:r>
      <w:r w:rsidRPr="001A7F17">
        <w:rPr>
          <w:rFonts w:eastAsia="Times New Roman"/>
          <w:color w:val="000000" w:themeColor="text1"/>
          <w:u w:color="000000" w:themeColor="text1"/>
        </w:rPr>
        <w:tab/>
        <w:t>Section 4</w:t>
      </w:r>
      <w:r w:rsidR="0081392F">
        <w:rPr>
          <w:rFonts w:eastAsia="Times New Roman"/>
          <w:color w:val="000000" w:themeColor="text1"/>
          <w:u w:color="000000" w:themeColor="text1"/>
        </w:rPr>
        <w:t>2</w:t>
      </w:r>
      <w:r w:rsidR="0081392F">
        <w:rPr>
          <w:rFonts w:eastAsia="Times New Roman"/>
          <w:color w:val="000000" w:themeColor="text1"/>
          <w:u w:color="000000" w:themeColor="text1"/>
        </w:rPr>
        <w:noBreakHyphen/>
        <w:t>1</w:t>
      </w:r>
      <w:r w:rsidR="0081392F">
        <w:rPr>
          <w:rFonts w:eastAsia="Times New Roman"/>
          <w:color w:val="000000" w:themeColor="text1"/>
          <w:u w:color="000000" w:themeColor="text1"/>
        </w:rPr>
        <w:noBreakHyphen/>
        <w:t>130 of the 1976 Code</w:t>
      </w:r>
      <w:r w:rsidRPr="001A7F17">
        <w:rPr>
          <w:rFonts w:eastAsia="Times New Roman"/>
          <w:color w:val="000000" w:themeColor="text1"/>
          <w:u w:color="000000" w:themeColor="text1"/>
        </w:rPr>
        <w:t xml:space="preserve"> is amended to read:</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92F"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48AE" w:rsidRPr="001A7F17">
        <w:rPr>
          <w:color w:val="000000" w:themeColor="text1"/>
          <w:u w:color="000000" w:themeColor="text1"/>
        </w:rPr>
        <w:t>“</w:t>
      </w:r>
      <w:r>
        <w:rPr>
          <w:color w:val="000000" w:themeColor="text1"/>
          <w:u w:color="000000" w:themeColor="text1"/>
        </w:rPr>
        <w:t>Section 42-1-130.</w:t>
      </w:r>
      <w:r>
        <w:rPr>
          <w:color w:val="000000" w:themeColor="text1"/>
          <w:u w:color="000000" w:themeColor="text1"/>
        </w:rPr>
        <w:tab/>
      </w:r>
      <w:r w:rsidR="003A48AE" w:rsidRPr="001A7F17">
        <w:rPr>
          <w:color w:val="000000" w:themeColor="text1"/>
          <w:u w:color="000000" w:themeColor="text1"/>
        </w:rPr>
        <w:t>The term ‘employee’ means every person engaged in an employment under any appointment, contract of hire, or apprenticeship, expressed or implied, oral or written, including</w:t>
      </w:r>
      <w:r w:rsidR="003A48AE" w:rsidRPr="001A7F17">
        <w:rPr>
          <w:color w:val="000000" w:themeColor="text1"/>
          <w:u w:val="single" w:color="000000" w:themeColor="text1"/>
        </w:rPr>
        <w:t xml:space="preserve">: </w:t>
      </w:r>
      <w:r w:rsidR="003A48AE" w:rsidRPr="001A7F17">
        <w:rPr>
          <w:strike/>
          <w:color w:val="000000" w:themeColor="text1"/>
          <w:u w:color="000000" w:themeColor="text1"/>
        </w:rPr>
        <w:t>aliens employed and also including</w:t>
      </w:r>
      <w:r w:rsidR="003A48AE" w:rsidRPr="001A7F17">
        <w:rPr>
          <w:color w:val="000000" w:themeColor="text1"/>
          <w:u w:color="000000" w:themeColor="text1"/>
        </w:rPr>
        <w:t xml:space="preserve"> </w:t>
      </w:r>
    </w:p>
    <w:p w:rsidR="0081392F"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A48AE" w:rsidRPr="001A7F17">
        <w:rPr>
          <w:color w:val="000000" w:themeColor="text1"/>
          <w:u w:val="single" w:color="000000" w:themeColor="text1"/>
        </w:rPr>
        <w:t>(1)</w:t>
      </w:r>
      <w:r w:rsidR="003A48AE" w:rsidRPr="001A7F17">
        <w:rPr>
          <w:color w:val="000000" w:themeColor="text1"/>
          <w:u w:color="000000" w:themeColor="text1"/>
        </w:rPr>
        <w:tab/>
      </w:r>
      <w:r w:rsidR="003A48AE" w:rsidRPr="001A7F17">
        <w:rPr>
          <w:color w:val="000000" w:themeColor="text1"/>
          <w:u w:val="single" w:color="000000" w:themeColor="text1"/>
        </w:rPr>
        <w:t xml:space="preserve">legal immigrants; </w:t>
      </w: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2F">
        <w:rPr>
          <w:color w:val="000000" w:themeColor="text1"/>
          <w:u w:color="000000" w:themeColor="text1"/>
        </w:rPr>
        <w:tab/>
      </w:r>
      <w:r w:rsidR="003A48AE" w:rsidRPr="001A7F17">
        <w:rPr>
          <w:color w:val="000000" w:themeColor="text1"/>
          <w:u w:val="single" w:color="000000" w:themeColor="text1"/>
        </w:rPr>
        <w:t>(2)</w:t>
      </w:r>
      <w:r w:rsidR="003A48AE" w:rsidRPr="0081392F">
        <w:rPr>
          <w:color w:val="000000" w:themeColor="text1"/>
          <w:u w:color="000000" w:themeColor="text1"/>
        </w:rPr>
        <w:tab/>
      </w:r>
      <w:r w:rsidR="003A48AE" w:rsidRPr="001A7F17">
        <w:rPr>
          <w:color w:val="000000" w:themeColor="text1"/>
          <w:u w:val="single" w:color="000000" w:themeColor="text1"/>
        </w:rPr>
        <w:t xml:space="preserve">illegal immigrants, so long as the employer was not aware of the immigrant’s illegal status prior to the employee’s injury; and </w:t>
      </w:r>
      <w:r w:rsidRPr="0081392F">
        <w:rPr>
          <w:color w:val="000000" w:themeColor="text1"/>
          <w:u w:color="000000" w:themeColor="text1"/>
        </w:rPr>
        <w:tab/>
      </w:r>
      <w:r w:rsidR="003A48AE" w:rsidRPr="001A7F17">
        <w:rPr>
          <w:color w:val="000000" w:themeColor="text1"/>
          <w:u w:val="single" w:color="000000" w:themeColor="text1"/>
        </w:rPr>
        <w:t>(3)</w:t>
      </w:r>
      <w:r w:rsidR="003A48AE" w:rsidRPr="001A7F17">
        <w:rPr>
          <w:color w:val="000000" w:themeColor="text1"/>
          <w:u w:color="000000" w:themeColor="text1"/>
        </w:rPr>
        <w:tab/>
        <w:t>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w:t>
      </w:r>
      <w:r>
        <w:rPr>
          <w:color w:val="000000" w:themeColor="text1"/>
          <w:u w:color="000000" w:themeColor="text1"/>
        </w:rPr>
        <w:t xml:space="preserve"> 32 of the United States Code; </w:t>
      </w:r>
      <w:r w:rsidR="003A48AE" w:rsidRPr="001A7F17">
        <w:rPr>
          <w:color w:val="000000" w:themeColor="text1"/>
          <w:u w:color="000000" w:themeColor="text1"/>
        </w:rPr>
        <w:t>all volunteer state constables appointed pursuant to Section 23</w:t>
      </w:r>
      <w:r w:rsidR="003A48AE" w:rsidRPr="001A7F17">
        <w:rPr>
          <w:color w:val="000000" w:themeColor="text1"/>
          <w:u w:color="000000" w:themeColor="text1"/>
        </w:rPr>
        <w:noBreakHyphen/>
        <w:t>1</w:t>
      </w:r>
      <w:r w:rsidR="003A48AE" w:rsidRPr="001A7F17">
        <w:rPr>
          <w:color w:val="000000" w:themeColor="text1"/>
          <w:u w:color="000000" w:themeColor="text1"/>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SECTION</w:t>
      </w:r>
      <w:r w:rsidRPr="001A7F17">
        <w:rPr>
          <w:color w:val="000000" w:themeColor="text1"/>
          <w:u w:color="000000" w:themeColor="text1"/>
        </w:rPr>
        <w:tab/>
        <w:t>2.</w:t>
      </w:r>
      <w:r w:rsidRPr="001A7F17">
        <w:rPr>
          <w:color w:val="000000" w:themeColor="text1"/>
          <w:u w:color="000000" w:themeColor="text1"/>
        </w:rPr>
        <w:tab/>
        <w:t>Section 42</w:t>
      </w:r>
      <w:r w:rsidRPr="001A7F17">
        <w:rPr>
          <w:color w:val="000000" w:themeColor="text1"/>
          <w:u w:color="000000" w:themeColor="text1"/>
        </w:rPr>
        <w:noBreakHyphen/>
        <w:t>1</w:t>
      </w:r>
      <w:r w:rsidRPr="001A7F17">
        <w:rPr>
          <w:color w:val="000000" w:themeColor="text1"/>
          <w:u w:color="000000" w:themeColor="text1"/>
        </w:rPr>
        <w:noBreakHyphen/>
        <w:t>360 of the 1976 Cod</w:t>
      </w:r>
      <w:r w:rsidR="0081392F">
        <w:rPr>
          <w:color w:val="000000" w:themeColor="text1"/>
          <w:u w:color="000000" w:themeColor="text1"/>
        </w:rPr>
        <w:t>e is amended by adding S</w:t>
      </w:r>
      <w:r w:rsidRPr="001A7F17">
        <w:rPr>
          <w:color w:val="000000" w:themeColor="text1"/>
          <w:u w:color="000000" w:themeColor="text1"/>
        </w:rPr>
        <w:t>ubitem 10:</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A48AE" w:rsidRPr="003A48AE">
        <w:rPr>
          <w:color w:val="000000" w:themeColor="text1"/>
        </w:rPr>
        <w:t>“(10)</w:t>
      </w:r>
      <w:r w:rsidR="003A48AE" w:rsidRPr="003A48AE">
        <w:rPr>
          <w:color w:val="000000" w:themeColor="text1"/>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w:t>
      </w:r>
      <w:r w:rsidR="003A48AE" w:rsidRPr="003A48AE">
        <w:rPr>
          <w:color w:val="000000" w:themeColor="text1"/>
        </w:rPr>
        <w:noBreakHyphen/>
        <w:t>related accident are granted the exclusive remedy of medical benefits pursuant to Chapter 10, Title 41.</w:t>
      </w:r>
      <w:r w:rsidR="003A48AE" w:rsidRPr="001A7F17">
        <w:rPr>
          <w:color w:val="000000" w:themeColor="text1"/>
          <w:u w:color="000000" w:themeColor="text1"/>
        </w:rPr>
        <w:t>”</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rFonts w:eastAsia="Times New Roman"/>
          <w:color w:val="000000" w:themeColor="text1"/>
          <w:szCs w:val="20"/>
          <w:u w:color="000000" w:themeColor="text1"/>
        </w:rPr>
        <w:t xml:space="preserve"> </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7F17">
        <w:rPr>
          <w:color w:val="000000" w:themeColor="text1"/>
          <w:u w:color="000000" w:themeColor="text1"/>
        </w:rPr>
        <w:t>SECTION</w:t>
      </w:r>
      <w:r w:rsidRPr="001A7F17">
        <w:rPr>
          <w:color w:val="000000" w:themeColor="text1"/>
          <w:u w:color="000000" w:themeColor="text1"/>
        </w:rPr>
        <w:tab/>
        <w:t>3.</w:t>
      </w:r>
      <w:r w:rsidRPr="001A7F17">
        <w:rPr>
          <w:color w:val="000000" w:themeColor="text1"/>
          <w:u w:color="000000" w:themeColor="text1"/>
        </w:rPr>
        <w:tab/>
        <w:t>Section 41</w:t>
      </w:r>
      <w:r w:rsidRPr="001A7F17">
        <w:rPr>
          <w:color w:val="000000" w:themeColor="text1"/>
          <w:u w:color="000000" w:themeColor="text1"/>
        </w:rPr>
        <w:noBreakHyphen/>
        <w:t>1</w:t>
      </w:r>
      <w:r w:rsidR="0081392F">
        <w:rPr>
          <w:color w:val="000000" w:themeColor="text1"/>
          <w:u w:color="000000" w:themeColor="text1"/>
        </w:rPr>
        <w:t>0</w:t>
      </w:r>
      <w:r w:rsidR="0081392F">
        <w:rPr>
          <w:color w:val="000000" w:themeColor="text1"/>
          <w:u w:color="000000" w:themeColor="text1"/>
        </w:rPr>
        <w:noBreakHyphen/>
        <w:t>10(2) of the 1976 Code</w:t>
      </w:r>
      <w:r w:rsidRPr="001A7F17">
        <w:rPr>
          <w:color w:val="000000" w:themeColor="text1"/>
          <w:u w:color="000000" w:themeColor="text1"/>
        </w:rPr>
        <w:t xml:space="preserve"> is amended to read:</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81392F"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A48AE" w:rsidRPr="001A7F17">
        <w:rPr>
          <w:color w:val="000000" w:themeColor="text1"/>
          <w:u w:color="000000" w:themeColor="text1"/>
        </w:rPr>
        <w:t>“(2)</w:t>
      </w:r>
      <w:r w:rsidR="003A48AE" w:rsidRPr="001A7F17">
        <w:rPr>
          <w:color w:val="000000" w:themeColor="text1"/>
          <w:u w:color="000000" w:themeColor="text1"/>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sidR="003A48AE" w:rsidRPr="001A7F17">
        <w:rPr>
          <w:color w:val="000000" w:themeColor="text1"/>
          <w:u w:val="single" w:color="000000" w:themeColor="text1"/>
        </w:rPr>
        <w:t>Wages also includes medical payments to illegal immigrants injured in a work</w:t>
      </w:r>
      <w:r w:rsidR="003A48AE" w:rsidRPr="001A7F17">
        <w:rPr>
          <w:color w:val="000000" w:themeColor="text1"/>
          <w:u w:val="single" w:color="000000" w:themeColor="text1"/>
        </w:rPr>
        <w:noBreakHyphen/>
        <w:t>related accident, but who are excluded from recovery under Title 42.  These medical payments must be incurred as a direct result of the work</w:t>
      </w:r>
      <w:r w:rsidR="003A48AE" w:rsidRPr="001A7F17">
        <w:rPr>
          <w:color w:val="000000" w:themeColor="text1"/>
          <w:u w:val="single" w:color="000000" w:themeColor="text1"/>
        </w:rPr>
        <w:noBreakHyphen/>
        <w:t>related accident.</w:t>
      </w:r>
      <w:r w:rsidR="003A48AE" w:rsidRPr="001A7F17">
        <w:rPr>
          <w:color w:val="000000" w:themeColor="text1"/>
          <w:u w:color="000000" w:themeColor="text1"/>
        </w:rPr>
        <w:t xml:space="preserve">  Funds placed in pension plans or profit sharing plans are not wages subject to this chapter.”</w:t>
      </w: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48AE" w:rsidRPr="001A7F17"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7F17">
        <w:rPr>
          <w:rFonts w:eastAsia="Times New Roman"/>
          <w:color w:val="000000" w:themeColor="text1"/>
          <w:u w:color="000000" w:themeColor="text1"/>
        </w:rPr>
        <w:t>SECTION</w:t>
      </w:r>
      <w:r w:rsidRPr="001A7F17">
        <w:rPr>
          <w:rFonts w:eastAsia="Times New Roman"/>
          <w:color w:val="000000" w:themeColor="text1"/>
          <w:u w:color="000000" w:themeColor="text1"/>
        </w:rPr>
        <w:tab/>
        <w:t>4.</w:t>
      </w:r>
      <w:r w:rsidRPr="001A7F17">
        <w:rPr>
          <w:rFonts w:eastAsia="Times New Roman"/>
          <w:color w:val="000000" w:themeColor="text1"/>
          <w:u w:color="000000" w:themeColor="text1"/>
        </w:rPr>
        <w:tab/>
        <w:t>This act takes effect upon approval by the Governor.</w:t>
      </w:r>
    </w:p>
    <w:p w:rsidR="00D11290" w:rsidRDefault="003A48AE" w:rsidP="003A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t>XX</w:t>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r w:rsidRPr="001A7F17">
        <w:rPr>
          <w:rFonts w:eastAsia="Times New Roman"/>
          <w:color w:val="000000" w:themeColor="text1"/>
          <w:u w:color="000000" w:themeColor="text1"/>
        </w:rPr>
        <w:noBreakHyphen/>
      </w:r>
    </w:p>
    <w:p w:rsidR="00D11290" w:rsidRDefault="00D11290" w:rsidP="00F808CE">
      <w:pPr>
        <w:jc w:val="both"/>
        <w:rPr>
          <w:rFonts w:eastAsia="Times New Roman"/>
          <w:color w:val="000000" w:themeColor="text1"/>
          <w:u w:color="000000" w:themeColor="text1"/>
        </w:rPr>
      </w:pPr>
    </w:p>
    <w:sectPr w:rsidR="00D11290" w:rsidSect="00F808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B6A" w:rsidRDefault="002D5B6A" w:rsidP="00522CE0">
      <w:r>
        <w:separator/>
      </w:r>
    </w:p>
  </w:endnote>
  <w:endnote w:type="continuationSeparator" w:id="0">
    <w:p w:rsidR="002D5B6A" w:rsidRDefault="002D5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EBC2C-5E47-4299-A7C0-0EC15B281307}"/>
    <w:embedBold r:id="rId2" w:fontKey="{0AF08697-A1AA-4965-826C-E586ECFA4995}"/>
  </w:font>
  <w:font w:name="Calibri">
    <w:panose1 w:val="020F0502020204030204"/>
    <w:charset w:val="00"/>
    <w:family w:val="swiss"/>
    <w:pitch w:val="variable"/>
    <w:sig w:usb0="E10002FF" w:usb1="4000ACFF" w:usb2="00000009" w:usb3="00000000" w:csb0="0000019F" w:csb1="00000000"/>
    <w:embedRegular r:id="rId3" w:fontKey="{9E42B4AF-5A53-413A-8610-C58CE5C00458}"/>
    <w:embedBold r:id="rId4" w:fontKey="{0B989A68-CF29-4C85-A6A2-D7ABAA23CC90}"/>
  </w:font>
  <w:font w:name="Cambria">
    <w:panose1 w:val="02040503050406030204"/>
    <w:charset w:val="00"/>
    <w:family w:val="roman"/>
    <w:pitch w:val="variable"/>
    <w:sig w:usb0="E00002FF" w:usb1="400004FF" w:usb2="00000000" w:usb3="00000000" w:csb0="0000019F" w:csb1="00000000"/>
    <w:embedRegular r:id="rId5" w:fontKey="{3480BFB6-3E05-4E17-A523-4B79D1BE2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CE" w:rsidRPr="00D11290" w:rsidRDefault="00F808CE" w:rsidP="00D11290">
    <w:pPr>
      <w:pStyle w:val="Footer"/>
      <w:tabs>
        <w:tab w:val="clear" w:pos="4680"/>
        <w:tab w:val="clear" w:pos="9360"/>
        <w:tab w:val="center" w:pos="2995"/>
      </w:tabs>
      <w:spacing w:before="120"/>
    </w:pPr>
    <w:r>
      <w:t>[21]</w:t>
    </w:r>
    <w:r>
      <w:tab/>
    </w:r>
    <w:r w:rsidR="00C37B10">
      <w:fldChar w:fldCharType="begin"/>
    </w:r>
    <w:r w:rsidR="00C37B10">
      <w:instrText xml:space="preserve"> PAGE  \* MERGEFORMAT </w:instrText>
    </w:r>
    <w:r w:rsidR="00C37B10">
      <w:fldChar w:fldCharType="separate"/>
    </w:r>
    <w:r w:rsidR="00C37B10">
      <w:rPr>
        <w:noProof/>
      </w:rPr>
      <w:t>1</w:t>
    </w:r>
    <w:r w:rsidR="00C37B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B6A" w:rsidRDefault="002D5B6A" w:rsidP="00522CE0">
      <w:r>
        <w:separator/>
      </w:r>
    </w:p>
  </w:footnote>
  <w:footnote w:type="continuationSeparator" w:id="0">
    <w:p w:rsidR="002D5B6A" w:rsidRDefault="002D5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14.HLA"/>
    <w:docVar w:name="CoverAttorneyInitials" w:val="HLA"/>
    <w:docVar w:name="CoverAttorneyLastName" w:val="Anderson"/>
    <w:docVar w:name="CoverBillType" w:val="b"/>
    <w:docVar w:name="DraftFileName" w:val="JUD0014.HLA.DOCX"/>
    <w:docVar w:name="DraftStenoName" w:val="Craft"/>
    <w:docVar w:name="dvBillNumber" w:val="21"/>
    <w:docVar w:name="dvBillNumberPrefix" w:val="S. "/>
    <w:docVar w:name="dvOriginalBody" w:val="Senate"/>
    <w:docVar w:name="fulldraftpath" w:val="L:\S-JUD\BILLS\McConnell\JUD0014.HLA.DOCX"/>
    <w:docVar w:name="NameofBody" w:val="S"/>
    <w:docVar w:name="SenatorFolderName" w:val="McConnell"/>
    <w:docVar w:name="VGROUP2" w:val="S-JUD"/>
  </w:docVars>
  <w:rsids>
    <w:rsidRoot w:val="00084F1E"/>
    <w:rsid w:val="000141EB"/>
    <w:rsid w:val="00042AC1"/>
    <w:rsid w:val="00046516"/>
    <w:rsid w:val="000736D6"/>
    <w:rsid w:val="00084F1E"/>
    <w:rsid w:val="00096D6D"/>
    <w:rsid w:val="000A4D08"/>
    <w:rsid w:val="000A6988"/>
    <w:rsid w:val="000B0720"/>
    <w:rsid w:val="000B5EAF"/>
    <w:rsid w:val="000E473B"/>
    <w:rsid w:val="000F002B"/>
    <w:rsid w:val="000F304E"/>
    <w:rsid w:val="00107C3D"/>
    <w:rsid w:val="00126995"/>
    <w:rsid w:val="0016543B"/>
    <w:rsid w:val="00170561"/>
    <w:rsid w:val="00186AC9"/>
    <w:rsid w:val="00190F47"/>
    <w:rsid w:val="00197DF1"/>
    <w:rsid w:val="001B3DD9"/>
    <w:rsid w:val="001C0296"/>
    <w:rsid w:val="001C5980"/>
    <w:rsid w:val="001D3BAC"/>
    <w:rsid w:val="00206D3D"/>
    <w:rsid w:val="0024519E"/>
    <w:rsid w:val="00245C4E"/>
    <w:rsid w:val="00251A0F"/>
    <w:rsid w:val="00284448"/>
    <w:rsid w:val="002C5896"/>
    <w:rsid w:val="002D5B6A"/>
    <w:rsid w:val="00307C2B"/>
    <w:rsid w:val="0031409E"/>
    <w:rsid w:val="00333DF1"/>
    <w:rsid w:val="0033541C"/>
    <w:rsid w:val="00364389"/>
    <w:rsid w:val="003A48AE"/>
    <w:rsid w:val="003B20A3"/>
    <w:rsid w:val="003D6A5D"/>
    <w:rsid w:val="003D6E2B"/>
    <w:rsid w:val="003E7597"/>
    <w:rsid w:val="00412782"/>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0A1B"/>
    <w:rsid w:val="00593361"/>
    <w:rsid w:val="005A5017"/>
    <w:rsid w:val="005A648C"/>
    <w:rsid w:val="005B4F7E"/>
    <w:rsid w:val="005F15E4"/>
    <w:rsid w:val="00606D23"/>
    <w:rsid w:val="00641A16"/>
    <w:rsid w:val="006431BA"/>
    <w:rsid w:val="006B4B3C"/>
    <w:rsid w:val="006C74EA"/>
    <w:rsid w:val="00720D40"/>
    <w:rsid w:val="007318D4"/>
    <w:rsid w:val="00746551"/>
    <w:rsid w:val="00765784"/>
    <w:rsid w:val="007A4390"/>
    <w:rsid w:val="007C65B0"/>
    <w:rsid w:val="007D2D61"/>
    <w:rsid w:val="007E3B8F"/>
    <w:rsid w:val="007E5CB7"/>
    <w:rsid w:val="00812EFA"/>
    <w:rsid w:val="0081392F"/>
    <w:rsid w:val="008314D2"/>
    <w:rsid w:val="008804AE"/>
    <w:rsid w:val="008B2F42"/>
    <w:rsid w:val="008B6C33"/>
    <w:rsid w:val="008D4693"/>
    <w:rsid w:val="008E185F"/>
    <w:rsid w:val="008E5870"/>
    <w:rsid w:val="008F023B"/>
    <w:rsid w:val="008F7524"/>
    <w:rsid w:val="00904E16"/>
    <w:rsid w:val="00927C62"/>
    <w:rsid w:val="00931A96"/>
    <w:rsid w:val="00982F6B"/>
    <w:rsid w:val="00983951"/>
    <w:rsid w:val="00984124"/>
    <w:rsid w:val="00984640"/>
    <w:rsid w:val="00995C37"/>
    <w:rsid w:val="009C118A"/>
    <w:rsid w:val="009C1E11"/>
    <w:rsid w:val="00A02011"/>
    <w:rsid w:val="00A35165"/>
    <w:rsid w:val="00A4011E"/>
    <w:rsid w:val="00A86015"/>
    <w:rsid w:val="00AE59C8"/>
    <w:rsid w:val="00B030B6"/>
    <w:rsid w:val="00B10098"/>
    <w:rsid w:val="00B10E10"/>
    <w:rsid w:val="00B35389"/>
    <w:rsid w:val="00B450FF"/>
    <w:rsid w:val="00B836F3"/>
    <w:rsid w:val="00B945C5"/>
    <w:rsid w:val="00BA20EA"/>
    <w:rsid w:val="00BC0A56"/>
    <w:rsid w:val="00C23348"/>
    <w:rsid w:val="00C26066"/>
    <w:rsid w:val="00C37B10"/>
    <w:rsid w:val="00C6454A"/>
    <w:rsid w:val="00C74052"/>
    <w:rsid w:val="00CB0DCC"/>
    <w:rsid w:val="00CB187A"/>
    <w:rsid w:val="00CD7C71"/>
    <w:rsid w:val="00D1088B"/>
    <w:rsid w:val="00D11290"/>
    <w:rsid w:val="00D156D2"/>
    <w:rsid w:val="00D55B4F"/>
    <w:rsid w:val="00D77EC0"/>
    <w:rsid w:val="00D86943"/>
    <w:rsid w:val="00DA47B9"/>
    <w:rsid w:val="00E40494"/>
    <w:rsid w:val="00E54056"/>
    <w:rsid w:val="00E677A1"/>
    <w:rsid w:val="00E91E2F"/>
    <w:rsid w:val="00EA3546"/>
    <w:rsid w:val="00EB1AAC"/>
    <w:rsid w:val="00EB47AE"/>
    <w:rsid w:val="00EB72BF"/>
    <w:rsid w:val="00EC193C"/>
    <w:rsid w:val="00EC34E1"/>
    <w:rsid w:val="00ED0AE1"/>
    <w:rsid w:val="00F0234A"/>
    <w:rsid w:val="00F45BF6"/>
    <w:rsid w:val="00F52959"/>
    <w:rsid w:val="00F532D4"/>
    <w:rsid w:val="00F55884"/>
    <w:rsid w:val="00F808CE"/>
    <w:rsid w:val="00F968AE"/>
    <w:rsid w:val="00FB5399"/>
    <w:rsid w:val="00FC0450"/>
    <w:rsid w:val="00FC0D36"/>
    <w:rsid w:val="00FC536C"/>
    <w:rsid w:val="00FF030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4F3B38AB-37FB-45EB-9BDC-2ECA14DD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80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816</Words>
  <Characters>4453</Characters>
  <Application>Microsoft Office Word</Application>
  <DocSecurity>4</DocSecurity>
  <Lines>135</Lines>
  <Paragraphs>33</Paragraphs>
  <ScaleCrop>false</ScaleCrop>
  <Company> </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 Immigrant employment - South Carolina Legislature Online</dc:title>
  <dc:subject/>
  <dc:creator>saraparrish</dc:creator>
  <cp:keywords/>
  <dc:description/>
  <cp:lastModifiedBy>N Cumfer</cp:lastModifiedBy>
  <cp:revision>2</cp:revision>
  <dcterms:created xsi:type="dcterms:W3CDTF">2014-11-21T20:24:00Z</dcterms:created>
  <dcterms:modified xsi:type="dcterms:W3CDTF">2014-11-21T20:24:00Z</dcterms:modified>
</cp:coreProperties>
</file>