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18A8" w:rsidRDefault="00F318A8" w:rsidP="00F318A8">
      <w:pPr>
        <w:widowControl w:val="0"/>
        <w:jc w:val="center"/>
      </w:pPr>
      <w:bookmarkStart w:id="0" w:name="_GoBack"/>
      <w:bookmarkEnd w:id="0"/>
      <w:r w:rsidRPr="00F318A8">
        <w:rPr>
          <w:b/>
        </w:rPr>
        <w:t>South Carolina General Assembly</w:t>
      </w:r>
    </w:p>
    <w:p w:rsidR="00F318A8" w:rsidRDefault="00F318A8" w:rsidP="00F318A8">
      <w:pPr>
        <w:widowControl w:val="0"/>
        <w:jc w:val="center"/>
      </w:pPr>
      <w:r>
        <w:t>119th Session, 2011-2012</w:t>
      </w:r>
    </w:p>
    <w:p w:rsidR="00F318A8" w:rsidRDefault="00F318A8" w:rsidP="00F318A8">
      <w:pPr>
        <w:widowControl w:val="0"/>
      </w:pPr>
    </w:p>
    <w:p w:rsidR="00F318A8" w:rsidRDefault="00F318A8" w:rsidP="00F318A8">
      <w:pPr>
        <w:widowControl w:val="0"/>
        <w:rPr>
          <w:b/>
        </w:rPr>
      </w:pPr>
      <w:r w:rsidRPr="00F318A8">
        <w:rPr>
          <w:b/>
        </w:rPr>
        <w:t>S.</w:t>
      </w:r>
      <w:r>
        <w:rPr>
          <w:b/>
        </w:rPr>
        <w:t xml:space="preserve"> </w:t>
      </w:r>
      <w:r w:rsidRPr="00F318A8">
        <w:rPr>
          <w:b/>
        </w:rPr>
        <w:t>219</w:t>
      </w:r>
    </w:p>
    <w:p w:rsidR="00F318A8" w:rsidRDefault="00F318A8" w:rsidP="00F318A8">
      <w:pPr>
        <w:widowControl w:val="0"/>
        <w:rPr>
          <w:b/>
        </w:rPr>
      </w:pPr>
    </w:p>
    <w:p w:rsidR="00F318A8" w:rsidRDefault="00F318A8" w:rsidP="00F318A8">
      <w:pPr>
        <w:widowControl w:val="0"/>
      </w:pPr>
      <w:r w:rsidRPr="00F318A8">
        <w:rPr>
          <w:b/>
        </w:rPr>
        <w:t>STATUS INFORMATION</w:t>
      </w:r>
    </w:p>
    <w:p w:rsidR="00F318A8" w:rsidRDefault="00F318A8" w:rsidP="00F318A8">
      <w:pPr>
        <w:widowControl w:val="0"/>
      </w:pPr>
    </w:p>
    <w:p w:rsidR="00F318A8" w:rsidRDefault="00F318A8" w:rsidP="00F318A8">
      <w:pPr>
        <w:widowControl w:val="0"/>
      </w:pPr>
      <w:r>
        <w:t>General Bill</w:t>
      </w:r>
    </w:p>
    <w:p w:rsidR="00F318A8" w:rsidRDefault="00F318A8" w:rsidP="00F318A8">
      <w:pPr>
        <w:widowControl w:val="0"/>
      </w:pPr>
      <w:r>
        <w:t>Sponsors: Senator Jackson</w:t>
      </w:r>
    </w:p>
    <w:p w:rsidR="00F318A8" w:rsidRDefault="00F318A8" w:rsidP="00F318A8">
      <w:pPr>
        <w:widowControl w:val="0"/>
      </w:pPr>
      <w:r>
        <w:t>Document Path: l:\s-res\dj\004clea.kmm.dj.docx</w:t>
      </w:r>
    </w:p>
    <w:p w:rsidR="00F318A8" w:rsidRDefault="00F318A8" w:rsidP="00F318A8">
      <w:pPr>
        <w:widowControl w:val="0"/>
      </w:pPr>
    </w:p>
    <w:p w:rsidR="00841CC1" w:rsidRDefault="00841CC1" w:rsidP="00F318A8">
      <w:pPr>
        <w:widowControl w:val="0"/>
      </w:pPr>
      <w:r>
        <w:t>Introduced in the Senate on January 11, 2011</w:t>
      </w:r>
    </w:p>
    <w:p w:rsidR="00841CC1" w:rsidRPr="00841CC1" w:rsidRDefault="00841CC1" w:rsidP="00F318A8">
      <w:pPr>
        <w:widowControl w:val="0"/>
      </w:pPr>
      <w:r>
        <w:t xml:space="preserve">Currently residing in the Senate Committee on </w:t>
      </w:r>
      <w:r w:rsidRPr="00841CC1">
        <w:rPr>
          <w:b/>
        </w:rPr>
        <w:t>Education</w:t>
      </w:r>
    </w:p>
    <w:p w:rsidR="00841CC1" w:rsidRDefault="00841CC1" w:rsidP="00F318A8">
      <w:pPr>
        <w:widowControl w:val="0"/>
      </w:pPr>
    </w:p>
    <w:p w:rsidR="00F318A8" w:rsidRDefault="00F318A8" w:rsidP="00F318A8">
      <w:pPr>
        <w:widowControl w:val="0"/>
      </w:pPr>
      <w:r>
        <w:t xml:space="preserve">Summary: </w:t>
      </w:r>
      <w:r w:rsidR="00510181">
        <w:t>Clean Indoor Air Act</w:t>
      </w:r>
    </w:p>
    <w:p w:rsidR="00F318A8" w:rsidRDefault="00F318A8" w:rsidP="00F318A8">
      <w:pPr>
        <w:widowControl w:val="0"/>
      </w:pPr>
    </w:p>
    <w:p w:rsidR="00F318A8" w:rsidRDefault="00F318A8" w:rsidP="00F318A8">
      <w:pPr>
        <w:widowControl w:val="0"/>
      </w:pPr>
    </w:p>
    <w:p w:rsidR="00F318A8" w:rsidRDefault="00F318A8" w:rsidP="00F318A8">
      <w:pPr>
        <w:widowControl w:val="0"/>
        <w:tabs>
          <w:tab w:val="center" w:pos="590"/>
          <w:tab w:val="center" w:pos="1440"/>
          <w:tab w:val="left" w:pos="1872"/>
          <w:tab w:val="left" w:pos="9187"/>
        </w:tabs>
      </w:pPr>
      <w:r w:rsidRPr="00F318A8">
        <w:rPr>
          <w:b/>
        </w:rPr>
        <w:t>HISTORY OF LEGISLATIVE ACTIONS</w:t>
      </w:r>
    </w:p>
    <w:p w:rsidR="00F318A8" w:rsidRDefault="00F318A8" w:rsidP="00F318A8">
      <w:pPr>
        <w:widowControl w:val="0"/>
        <w:tabs>
          <w:tab w:val="center" w:pos="590"/>
          <w:tab w:val="center" w:pos="1440"/>
          <w:tab w:val="left" w:pos="1872"/>
          <w:tab w:val="left" w:pos="9187"/>
        </w:tabs>
      </w:pPr>
    </w:p>
    <w:p w:rsidR="00F318A8" w:rsidRPr="00F318A8" w:rsidRDefault="00F318A8" w:rsidP="00F318A8">
      <w:pPr>
        <w:widowControl w:val="0"/>
        <w:tabs>
          <w:tab w:val="center" w:pos="590"/>
          <w:tab w:val="center" w:pos="1440"/>
          <w:tab w:val="left" w:pos="1872"/>
          <w:tab w:val="left" w:pos="9187"/>
        </w:tabs>
      </w:pPr>
      <w:r w:rsidRPr="00F318A8">
        <w:rPr>
          <w:u w:val="single"/>
        </w:rPr>
        <w:tab/>
        <w:t>Date</w:t>
      </w:r>
      <w:r w:rsidRPr="00F318A8">
        <w:rPr>
          <w:u w:val="single"/>
        </w:rPr>
        <w:tab/>
        <w:t>Body</w:t>
      </w:r>
      <w:r w:rsidRPr="00F318A8">
        <w:rPr>
          <w:u w:val="single"/>
        </w:rPr>
        <w:tab/>
        <w:t>Action Description with journal page number</w:t>
      </w:r>
      <w:r w:rsidRPr="00F318A8">
        <w:rPr>
          <w:u w:val="single"/>
        </w:rPr>
        <w:tab/>
      </w:r>
    </w:p>
    <w:p w:rsidR="00C36C1A" w:rsidRDefault="00C36C1A" w:rsidP="00C36C1A">
      <w:pPr>
        <w:widowControl w:val="0"/>
        <w:tabs>
          <w:tab w:val="right" w:pos="1008"/>
          <w:tab w:val="left" w:pos="1152"/>
          <w:tab w:val="left" w:pos="1872"/>
          <w:tab w:val="left" w:pos="9187"/>
        </w:tabs>
        <w:ind w:left="2088" w:hanging="2088"/>
      </w:pPr>
      <w:r>
        <w:tab/>
        <w:t>12/8/2010</w:t>
      </w:r>
      <w:r>
        <w:tab/>
        <w:t>Senate</w:t>
      </w:r>
      <w:r>
        <w:tab/>
      </w:r>
      <w:r w:rsidRPr="00BB3EDB">
        <w:t>Prefiled</w:t>
      </w:r>
    </w:p>
    <w:p w:rsidR="00C36C1A" w:rsidRDefault="00C36C1A" w:rsidP="00C36C1A">
      <w:pPr>
        <w:widowControl w:val="0"/>
        <w:tabs>
          <w:tab w:val="right" w:pos="1008"/>
          <w:tab w:val="left" w:pos="1152"/>
          <w:tab w:val="left" w:pos="1872"/>
          <w:tab w:val="left" w:pos="9187"/>
        </w:tabs>
        <w:ind w:left="2088" w:hanging="2088"/>
      </w:pPr>
      <w:r>
        <w:tab/>
        <w:t>12/8/2010</w:t>
      </w:r>
      <w:r>
        <w:tab/>
        <w:t>Senate</w:t>
      </w:r>
      <w:r>
        <w:tab/>
      </w:r>
      <w:r w:rsidRPr="00BB3EDB">
        <w:t xml:space="preserve">Referred to Committee on </w:t>
      </w:r>
      <w:r w:rsidRPr="00BB3EDB">
        <w:rPr>
          <w:b/>
        </w:rPr>
        <w:t>Education</w:t>
      </w:r>
    </w:p>
    <w:p w:rsidR="00C36C1A" w:rsidRDefault="00C36C1A" w:rsidP="00C36C1A">
      <w:pPr>
        <w:widowControl w:val="0"/>
        <w:tabs>
          <w:tab w:val="right" w:pos="1008"/>
          <w:tab w:val="left" w:pos="1152"/>
          <w:tab w:val="left" w:pos="1872"/>
          <w:tab w:val="left" w:pos="9187"/>
        </w:tabs>
        <w:ind w:left="2088" w:hanging="2088"/>
      </w:pPr>
      <w:r>
        <w:tab/>
        <w:t>1/11/2011</w:t>
      </w:r>
      <w:r>
        <w:tab/>
        <w:t>Senate</w:t>
      </w:r>
      <w:r>
        <w:tab/>
      </w:r>
      <w:r w:rsidRPr="00BB3EDB">
        <w:t>Introdu</w:t>
      </w:r>
      <w:r>
        <w:t>ced and read first time (</w:t>
      </w:r>
      <w:hyperlink r:id="rId6" w:history="1">
        <w:r w:rsidRPr="00BB3EDB">
          <w:rPr>
            <w:rStyle w:val="Hyperlink"/>
          </w:rPr>
          <w:t>Senate Journal</w:t>
        </w:r>
        <w:r w:rsidRPr="00BB3EDB">
          <w:rPr>
            <w:rStyle w:val="Hyperlink"/>
          </w:rPr>
          <w:noBreakHyphen/>
          <w:t>page 102</w:t>
        </w:r>
      </w:hyperlink>
      <w:r w:rsidRPr="00BB3EDB">
        <w:t>)</w:t>
      </w:r>
    </w:p>
    <w:p w:rsidR="00C36C1A" w:rsidRDefault="00C36C1A" w:rsidP="00C36C1A">
      <w:pPr>
        <w:widowControl w:val="0"/>
        <w:tabs>
          <w:tab w:val="right" w:pos="1008"/>
          <w:tab w:val="left" w:pos="1152"/>
          <w:tab w:val="left" w:pos="1872"/>
          <w:tab w:val="left" w:pos="9187"/>
        </w:tabs>
        <w:ind w:left="2088" w:hanging="2088"/>
      </w:pPr>
      <w:r>
        <w:tab/>
        <w:t>1/11/2011</w:t>
      </w:r>
      <w:r>
        <w:tab/>
        <w:t>Senate</w:t>
      </w:r>
      <w:r>
        <w:tab/>
      </w:r>
      <w:r w:rsidRPr="00BB3EDB">
        <w:t>Referred to</w:t>
      </w:r>
      <w:r>
        <w:t xml:space="preserve"> Committee on </w:t>
      </w:r>
      <w:r w:rsidRPr="00BB3EDB">
        <w:rPr>
          <w:b/>
        </w:rPr>
        <w:t>Education</w:t>
      </w:r>
      <w:r>
        <w:t xml:space="preserve"> (</w:t>
      </w:r>
      <w:hyperlink r:id="rId7" w:history="1">
        <w:r w:rsidRPr="00BB3EDB">
          <w:rPr>
            <w:rStyle w:val="Hyperlink"/>
          </w:rPr>
          <w:t>Senate Journal</w:t>
        </w:r>
        <w:r w:rsidRPr="00BB3EDB">
          <w:rPr>
            <w:rStyle w:val="Hyperlink"/>
          </w:rPr>
          <w:noBreakHyphen/>
          <w:t>page 102</w:t>
        </w:r>
      </w:hyperlink>
      <w:r w:rsidRPr="00BB3EDB">
        <w:t>)</w:t>
      </w:r>
    </w:p>
    <w:p w:rsidR="00C36C1A" w:rsidRDefault="00C36C1A" w:rsidP="00C36C1A">
      <w:pPr>
        <w:widowControl w:val="0"/>
        <w:tabs>
          <w:tab w:val="right" w:pos="1008"/>
          <w:tab w:val="left" w:pos="1152"/>
          <w:tab w:val="left" w:pos="1872"/>
          <w:tab w:val="left" w:pos="9187"/>
        </w:tabs>
        <w:ind w:left="2088" w:hanging="2088"/>
      </w:pPr>
    </w:p>
    <w:p w:rsidR="00F318A8" w:rsidRPr="00F318A8" w:rsidRDefault="00F318A8" w:rsidP="00F318A8">
      <w:pPr>
        <w:widowControl w:val="0"/>
        <w:tabs>
          <w:tab w:val="right" w:pos="1008"/>
          <w:tab w:val="left" w:pos="1152"/>
          <w:tab w:val="left" w:pos="1872"/>
          <w:tab w:val="left" w:pos="9187"/>
        </w:tabs>
        <w:ind w:left="2088" w:hanging="2088"/>
      </w:pPr>
    </w:p>
    <w:p w:rsidR="00F318A8" w:rsidRDefault="00F318A8" w:rsidP="00F318A8">
      <w:pPr>
        <w:widowControl w:val="0"/>
      </w:pPr>
      <w:r w:rsidRPr="00F318A8">
        <w:rPr>
          <w:b/>
        </w:rPr>
        <w:t>VERSIONS OF THIS BILL</w:t>
      </w:r>
    </w:p>
    <w:p w:rsidR="00F318A8" w:rsidRDefault="00F318A8" w:rsidP="00F318A8">
      <w:pPr>
        <w:widowControl w:val="0"/>
      </w:pPr>
    </w:p>
    <w:p w:rsidR="00F318A8" w:rsidRDefault="00343E72" w:rsidP="00F318A8">
      <w:pPr>
        <w:widowControl w:val="0"/>
      </w:pPr>
      <w:hyperlink r:id="rId8" w:history="1">
        <w:r w:rsidR="00F318A8">
          <w:rPr>
            <w:rStyle w:val="Hyperlink"/>
          </w:rPr>
          <w:t>12/8/2010</w:t>
        </w:r>
      </w:hyperlink>
    </w:p>
    <w:p w:rsidR="00F318A8" w:rsidRDefault="00F318A8" w:rsidP="00F318A8"/>
    <w:p w:rsidR="00F318A8" w:rsidRDefault="00F318A8" w:rsidP="00F318A8">
      <w:pPr>
        <w:sectPr w:rsidR="00F318A8" w:rsidSect="00F318A8">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D01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C27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3" w:name="titletop"/>
      <w:bookmarkEnd w:id="3"/>
      <w:r>
        <w:rPr>
          <w:rFonts w:eastAsia="Times New Roman"/>
          <w:szCs w:val="20"/>
        </w:rPr>
        <w:t>TO AMEND SECTION 44</w:t>
      </w:r>
      <w:r>
        <w:rPr>
          <w:rFonts w:eastAsia="Times New Roman"/>
          <w:szCs w:val="20"/>
        </w:rPr>
        <w:noBreakHyphen/>
        <w:t>95</w:t>
      </w:r>
      <w:r>
        <w:rPr>
          <w:rFonts w:eastAsia="Times New Roman"/>
          <w:szCs w:val="20"/>
        </w:rPr>
        <w:noBreakHyphen/>
        <w:t>20 OF THE 1976 CODE, RELATING TO THE CLEAN INDOOR AIR ACT, INCLUDING EXCEPTIONS TO PLACES WHERE SMOKING IS PROHIBITED, TO DELETE PROVISIONS ALLOWING SMOKING IN CERTAIN PRIVATE OFFICES AND TEACHER LOUNGES AT SCHOOLS; AND BY ADDING SECTION 59</w:t>
      </w:r>
      <w:r>
        <w:rPr>
          <w:rFonts w:eastAsia="Times New Roman"/>
          <w:szCs w:val="20"/>
        </w:rPr>
        <w:noBreakHyphen/>
        <w:t>1</w:t>
      </w:r>
      <w:r>
        <w:rPr>
          <w:rFonts w:eastAsia="Times New Roman"/>
          <w:szCs w:val="20"/>
        </w:rPr>
        <w:noBreakHyphen/>
        <w:t>485 TO PROVIDE THAT IT IS UNLAWFUL FOR A PERSON TO SMOKE OR POSSESS LIGHTED SMOKING MATERIAL IN OUTDOOR AREAS OF PUBLIC SCHOOLS AND PRESCHOOLS AND TO PROVIDE A PENALTY.</w:t>
      </w:r>
    </w:p>
    <w:p w:rsidR="00EC2733" w:rsidRDefault="00EC2733"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enacted by the General Assembly of the State of South Carolina:</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 1. Section 44</w:t>
      </w:r>
      <w:r>
        <w:noBreakHyphen/>
        <w:t>95</w:t>
      </w:r>
      <w:r>
        <w:noBreakHyphen/>
        <w:t>20 of the 1976 Code is amended to read:</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44</w:t>
      </w:r>
      <w:r>
        <w:noBreakHyphen/>
        <w:t>95</w:t>
      </w:r>
      <w:r>
        <w:noBreakHyphen/>
        <w:t>20.</w:t>
      </w:r>
      <w:r>
        <w:tab/>
        <w:t xml:space="preserve">It is unlawful for a person to smoke or possess lighted smoking material in any form in the following public indoor areas except where a smoking area is designated as provided for in this chapter: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t>public schools and preschools where routine or regular kindergarten, elementary, or secondary educational classes are held including libraries</w:t>
      </w:r>
      <w:r>
        <w:rPr>
          <w:u w:val="single"/>
        </w:rPr>
        <w:t>, private offices, and teacher lounges</w:t>
      </w:r>
      <w:r>
        <w:rPr>
          <w:strike/>
        </w:rPr>
        <w:t>.</w:t>
      </w:r>
      <w:r>
        <w:rPr>
          <w:u w:val="single"/>
        </w:rPr>
        <w:t>;</w:t>
      </w:r>
      <w:r>
        <w:t xml:space="preserve">  </w:t>
      </w:r>
      <w:r>
        <w:rPr>
          <w:strike/>
        </w:rPr>
        <w:t>Private offices and teacher lounges which are not adjacent to classrooms or libraries are excluded.  However, this exclusion does not apply if the offices and lounges are included specifically in a directive by the local school board.  This section does not prohibit school district boards of trustees from providing for a smoke</w:t>
      </w:r>
      <w:r>
        <w:rPr>
          <w:strike/>
        </w:rPr>
        <w:noBreakHyphen/>
        <w:t>free campus;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t xml:space="preserve">all other indoor facilities providing children’s services to the extent that smoking is prohibited in the facility by federal law and all other child </w:t>
      </w:r>
      <w:r>
        <w:rPr>
          <w:strike/>
        </w:rPr>
        <w:t>day care</w:t>
      </w:r>
      <w:r>
        <w:t xml:space="preserve"> </w:t>
      </w:r>
      <w:r>
        <w:rPr>
          <w:u w:val="single"/>
        </w:rPr>
        <w:t>daycare</w:t>
      </w:r>
      <w:r>
        <w:t xml:space="preserve"> facilities, as defined in Section 20</w:t>
      </w:r>
      <w:r>
        <w:noBreakHyphen/>
        <w:t>7</w:t>
      </w:r>
      <w:r>
        <w:noBreakHyphen/>
        <w:t xml:space="preserve">2700, </w:t>
      </w:r>
      <w:r>
        <w:rPr>
          <w:strike/>
        </w:rPr>
        <w:t>which</w:t>
      </w:r>
      <w:r>
        <w:t xml:space="preserve"> </w:t>
      </w:r>
      <w:r>
        <w:rPr>
          <w:u w:val="single"/>
        </w:rPr>
        <w:t>that</w:t>
      </w:r>
      <w:r>
        <w:t xml:space="preserve"> are licensed pursuant to subarticle 11, Article 13, Chapter 7</w:t>
      </w:r>
      <w:r>
        <w:rPr>
          <w:strike/>
        </w:rPr>
        <w:t>,</w:t>
      </w:r>
      <w:r>
        <w:t xml:space="preserve"> of Title 20;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t>health care facilities as defined in Section 44</w:t>
      </w:r>
      <w:r>
        <w:noBreakHyphen/>
        <w:t>7</w:t>
      </w:r>
      <w:r>
        <w:noBreakHyphen/>
        <w:t xml:space="preserve">130, except where smoking areas are designated in employee break areas.  However, nothing in this chapter prohibits or precludes a health care facility from being smoke free;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t xml:space="preserve">government buildings, except health care facilities as provided for in this section, except that smoking may be allowed in enclosed private offices and designated areas of employee break areas.  However, smoking policies in the state capitol and legislative office buildings must be determined by the office of government having control over its respective area of the buildings.  ‘Government buildings’ means buildings or portions of buildings </w:t>
      </w:r>
      <w:r>
        <w:rPr>
          <w:strike/>
        </w:rPr>
        <w:t>which</w:t>
      </w:r>
      <w:r>
        <w:t xml:space="preserve"> </w:t>
      </w:r>
      <w:r>
        <w:rPr>
          <w:u w:val="single"/>
        </w:rPr>
        <w:t>that</w:t>
      </w:r>
      <w:r>
        <w:t xml:space="preserve"> are leased or operated under the control of the State or any of its political subdivisions, except those buildings or portions of buildings </w:t>
      </w:r>
      <w:r>
        <w:rPr>
          <w:strike/>
        </w:rPr>
        <w:t>which</w:t>
      </w:r>
      <w:r>
        <w:t xml:space="preserve"> </w:t>
      </w:r>
      <w:r>
        <w:rPr>
          <w:u w:val="single"/>
        </w:rPr>
        <w:t>that</w:t>
      </w:r>
      <w:r>
        <w:t xml:space="preserve"> are leased to other organizations or corporations;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(5)</w:t>
      </w:r>
      <w:r>
        <w:tab/>
        <w:t xml:space="preserve">elevators;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(6)</w:t>
      </w:r>
      <w:r>
        <w:tab/>
        <w:t xml:space="preserve">public transportation vehicles, except for taxicabs; and </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(7)</w:t>
      </w:r>
      <w:r>
        <w:tab/>
        <w:t>arenas and auditoriums of public theaters or public performing art centers.  However, smoking areas may be designated in foyers, lobbies, or other common areas, and smoking is permitted as part of a legitimate theatrical performance.”</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2.</w:t>
      </w:r>
      <w:r>
        <w:tab/>
        <w:t>Article 5, Chapter 1, Title 59 of the 1976 Code is amended by adding:</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59</w:t>
      </w:r>
      <w:r>
        <w:noBreakHyphen/>
        <w:t>1</w:t>
      </w:r>
      <w:r>
        <w:noBreakHyphen/>
        <w:t>485.</w:t>
      </w:r>
      <w:r>
        <w:tab/>
        <w:t>(A)</w:t>
      </w:r>
      <w:r>
        <w:tab/>
        <w:t>A person may not smoke or possess lighted smoking material in any form in indoor areas pursuant to Section 44</w:t>
      </w:r>
      <w:r>
        <w:noBreakHyphen/>
        <w:t>95</w:t>
      </w:r>
      <w:r>
        <w:noBreakHyphen/>
        <w:t>20(1) and in outdoor areas of public schools and preschools.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t>A person who fails to comply with subsection (A) must be referred by the school district to smoking cessation services as provided for in subsection (C).</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t>School districts shall provide or refer students, staff, and other offenders to smoking cessation services and shall ensure that tobacco use prevention programs, as recommended by the South Carolina Department of Health and Environmental Control, the South Carolina Department of Alcohol and Other Drug Abuse Services, and the South Carolina Department of Education, are an integral part of a school district’s substance abuse prevention efforts.”</w:t>
      </w: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4E0AEB" w:rsidRDefault="004E0AEB" w:rsidP="004E0A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This act takes effect upon approval by the Governor.</w:t>
      </w:r>
    </w:p>
    <w:p w:rsidR="004D012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D0122" w:rsidRDefault="004D0122" w:rsidP="00F318A8">
      <w:pPr>
        <w:suppressAutoHyphens/>
        <w:jc w:val="both"/>
        <w:rPr>
          <w:rFonts w:eastAsia="Times New Roman"/>
        </w:rPr>
      </w:pPr>
    </w:p>
    <w:sectPr w:rsidR="004D0122" w:rsidSect="00F318A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2733" w:rsidRDefault="00EC2733" w:rsidP="00522CE0">
      <w:r>
        <w:separator/>
      </w:r>
    </w:p>
  </w:endnote>
  <w:endnote w:type="continuationSeparator" w:id="0">
    <w:p w:rsidR="00EC2733" w:rsidRDefault="00EC273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0A8CEE-742D-45CD-A98C-56025535EC7C}"/>
    <w:embedBold r:id="rId2" w:fontKey="{28362CA9-00F6-48BC-A6F4-81C135064AFB}"/>
  </w:font>
  <w:font w:name="Calibri">
    <w:panose1 w:val="020F0502020204030204"/>
    <w:charset w:val="00"/>
    <w:family w:val="swiss"/>
    <w:pitch w:val="variable"/>
    <w:sig w:usb0="E10002FF" w:usb1="4000ACFF" w:usb2="00000009" w:usb3="00000000" w:csb0="0000019F" w:csb1="00000000"/>
    <w:embedRegular r:id="rId3" w:fontKey="{0B21E6B5-C3D3-475A-8B58-2536A32A821A}"/>
    <w:embedBold r:id="rId4" w:fontKey="{0BD1FA90-3BEA-4915-BE55-14CA991CB93C}"/>
  </w:font>
  <w:font w:name="Cambria">
    <w:panose1 w:val="02040503050406030204"/>
    <w:charset w:val="00"/>
    <w:family w:val="roman"/>
    <w:pitch w:val="variable"/>
    <w:sig w:usb0="E00002FF" w:usb1="400004FF" w:usb2="00000000" w:usb3="00000000" w:csb0="0000019F" w:csb1="00000000"/>
    <w:embedRegular r:id="rId5" w:fontKey="{7178B3B8-0C7B-4915-B8E1-B39EB8C95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8A8" w:rsidRPr="004D0122" w:rsidRDefault="00F318A8" w:rsidP="004D0122">
    <w:pPr>
      <w:pStyle w:val="Footer"/>
      <w:tabs>
        <w:tab w:val="clear" w:pos="4680"/>
        <w:tab w:val="clear" w:pos="9360"/>
        <w:tab w:val="center" w:pos="2995"/>
      </w:tabs>
      <w:spacing w:before="120"/>
    </w:pPr>
    <w:r>
      <w:t>[219]</w:t>
    </w:r>
    <w:r>
      <w:tab/>
    </w:r>
    <w:r w:rsidR="00343E72">
      <w:fldChar w:fldCharType="begin"/>
    </w:r>
    <w:r w:rsidR="00343E72">
      <w:instrText xml:space="preserve"> PAGE  \* MERGEFORMAT </w:instrText>
    </w:r>
    <w:r w:rsidR="00343E72">
      <w:fldChar w:fldCharType="separate"/>
    </w:r>
    <w:r w:rsidR="00343E72">
      <w:rPr>
        <w:noProof/>
      </w:rPr>
      <w:t>1</w:t>
    </w:r>
    <w:r w:rsidR="00343E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2733" w:rsidRDefault="00EC2733" w:rsidP="00522CE0">
      <w:r>
        <w:separator/>
      </w:r>
    </w:p>
  </w:footnote>
  <w:footnote w:type="continuationSeparator" w:id="0">
    <w:p w:rsidR="00EC2733" w:rsidRDefault="00EC273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2"/>
  </w:compat>
  <w:docVars>
    <w:docVar w:name="clipname" w:val="004CLEA.KMM.DJ"/>
    <w:docVar w:name="CoverAttorneyInitials" w:val="KMM"/>
    <w:docVar w:name="CoverAttorneyLastName" w:val="Moffitt"/>
    <w:docVar w:name="CoverBillType" w:val="b"/>
    <w:docVar w:name="CoverSenator" w:val="DJ"/>
    <w:docVar w:name="dvBillNumber" w:val="219"/>
    <w:docVar w:name="dvBillNumberPrefix" w:val="S. "/>
    <w:docVar w:name="dvOriginalBody" w:val="Senate"/>
    <w:docVar w:name="fulldraftpath" w:val="L:\S-RES\DJ\004CLEA.KMM.DJ.DOCX"/>
    <w:docVar w:name="NameofBody" w:val="S"/>
    <w:docVar w:name="vgroup2" w:val="S-RES"/>
  </w:docVars>
  <w:rsids>
    <w:rsidRoot w:val="003A6A6D"/>
    <w:rsid w:val="00042AC1"/>
    <w:rsid w:val="00046516"/>
    <w:rsid w:val="0007601D"/>
    <w:rsid w:val="000B0720"/>
    <w:rsid w:val="000B5EAF"/>
    <w:rsid w:val="0011738C"/>
    <w:rsid w:val="00124C32"/>
    <w:rsid w:val="00170561"/>
    <w:rsid w:val="00186AC9"/>
    <w:rsid w:val="00197DF1"/>
    <w:rsid w:val="001B3DD9"/>
    <w:rsid w:val="001B7E5D"/>
    <w:rsid w:val="001D3372"/>
    <w:rsid w:val="001D3BAC"/>
    <w:rsid w:val="001E6F1C"/>
    <w:rsid w:val="001F0505"/>
    <w:rsid w:val="00245C4E"/>
    <w:rsid w:val="002C1321"/>
    <w:rsid w:val="002C5896"/>
    <w:rsid w:val="002D283A"/>
    <w:rsid w:val="002D3BED"/>
    <w:rsid w:val="00307C2B"/>
    <w:rsid w:val="00343E72"/>
    <w:rsid w:val="00383247"/>
    <w:rsid w:val="003A6A6D"/>
    <w:rsid w:val="003C5F3D"/>
    <w:rsid w:val="003D6E2B"/>
    <w:rsid w:val="003E7597"/>
    <w:rsid w:val="00441173"/>
    <w:rsid w:val="00450668"/>
    <w:rsid w:val="004952FA"/>
    <w:rsid w:val="004B6A22"/>
    <w:rsid w:val="004D0122"/>
    <w:rsid w:val="004D7F37"/>
    <w:rsid w:val="004E0AEB"/>
    <w:rsid w:val="004E1205"/>
    <w:rsid w:val="00503A13"/>
    <w:rsid w:val="00510181"/>
    <w:rsid w:val="00522CE0"/>
    <w:rsid w:val="0054604F"/>
    <w:rsid w:val="00565148"/>
    <w:rsid w:val="00593361"/>
    <w:rsid w:val="005A4CCD"/>
    <w:rsid w:val="005A5017"/>
    <w:rsid w:val="005A648C"/>
    <w:rsid w:val="005D0D3B"/>
    <w:rsid w:val="005F1745"/>
    <w:rsid w:val="0065181D"/>
    <w:rsid w:val="006C74EA"/>
    <w:rsid w:val="00720D40"/>
    <w:rsid w:val="007318D4"/>
    <w:rsid w:val="00765784"/>
    <w:rsid w:val="007A4390"/>
    <w:rsid w:val="007E5CB7"/>
    <w:rsid w:val="008314D2"/>
    <w:rsid w:val="0083655A"/>
    <w:rsid w:val="00841CC1"/>
    <w:rsid w:val="008B2F42"/>
    <w:rsid w:val="008E185F"/>
    <w:rsid w:val="008F023B"/>
    <w:rsid w:val="00904E16"/>
    <w:rsid w:val="009162B3"/>
    <w:rsid w:val="00927C62"/>
    <w:rsid w:val="00983951"/>
    <w:rsid w:val="00984124"/>
    <w:rsid w:val="00984640"/>
    <w:rsid w:val="00995C37"/>
    <w:rsid w:val="009B6937"/>
    <w:rsid w:val="009C118A"/>
    <w:rsid w:val="00A02011"/>
    <w:rsid w:val="00A4011E"/>
    <w:rsid w:val="00A86015"/>
    <w:rsid w:val="00A9594E"/>
    <w:rsid w:val="00AE59C8"/>
    <w:rsid w:val="00B10098"/>
    <w:rsid w:val="00B5790D"/>
    <w:rsid w:val="00B945C5"/>
    <w:rsid w:val="00BA20EA"/>
    <w:rsid w:val="00BB5AFC"/>
    <w:rsid w:val="00BC0A56"/>
    <w:rsid w:val="00C36C1A"/>
    <w:rsid w:val="00C45366"/>
    <w:rsid w:val="00C57023"/>
    <w:rsid w:val="00C74052"/>
    <w:rsid w:val="00CB187A"/>
    <w:rsid w:val="00CC0EC7"/>
    <w:rsid w:val="00D00BF7"/>
    <w:rsid w:val="00D1088B"/>
    <w:rsid w:val="00D156D2"/>
    <w:rsid w:val="00D86943"/>
    <w:rsid w:val="00DA47B9"/>
    <w:rsid w:val="00E058D3"/>
    <w:rsid w:val="00E23F0D"/>
    <w:rsid w:val="00E76AD9"/>
    <w:rsid w:val="00E82CD3"/>
    <w:rsid w:val="00E91E2F"/>
    <w:rsid w:val="00EA3546"/>
    <w:rsid w:val="00EB47AE"/>
    <w:rsid w:val="00EC2733"/>
    <w:rsid w:val="00EC34E1"/>
    <w:rsid w:val="00EF1B22"/>
    <w:rsid w:val="00F0234A"/>
    <w:rsid w:val="00F318A8"/>
    <w:rsid w:val="00F52959"/>
    <w:rsid w:val="00F55884"/>
    <w:rsid w:val="00FA1DE2"/>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15:docId w15:val="{93585979-2A5F-4C91-8E0D-1506F13FA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318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219_20101208.docx" TargetMode="External"/><Relationship Id="rId3" Type="http://schemas.openxmlformats.org/officeDocument/2006/relationships/webSettings" Target="webSettings.xml"/><Relationship Id="rId7" Type="http://schemas.openxmlformats.org/officeDocument/2006/relationships/hyperlink" Target="file:///h:\sj%20archive\2011\01-11-11.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1\01-11-11.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683</Words>
  <Characters>3753</Characters>
  <Application>Microsoft Office Word</Application>
  <DocSecurity>4</DocSecurity>
  <Lines>118</Lines>
  <Paragraphs>36</Paragraphs>
  <ScaleCrop>false</ScaleCrop>
  <Company> </Company>
  <LinksUpToDate>false</LinksUpToDate>
  <CharactersWithSpaces>4435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219: Clean Indoor Air Act - South Carolina Legislature Online</dc:title>
  <dc:subject/>
  <dc:creator>BonnieHuth</dc:creator>
  <cp:keywords/>
  <dc:description/>
  <cp:lastModifiedBy>N Cumfer</cp:lastModifiedBy>
  <cp:revision>2</cp:revision>
  <dcterms:created xsi:type="dcterms:W3CDTF">2014-11-21T20:32:00Z</dcterms:created>
  <dcterms:modified xsi:type="dcterms:W3CDTF">2014-11-21T20:32:00Z</dcterms:modified>
</cp:coreProperties>
</file>