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B2DF2">
        <w:rPr>
          <w:rFonts w:cs="Times New Roman"/>
          <w:b/>
        </w:rPr>
        <w:t>South Carolina General Assembly</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B2DF2">
        <w:rPr>
          <w:rFonts w:cs="Times New Roman"/>
        </w:rPr>
        <w:t>119th Session, 2011-2012</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F2" w:rsidRPr="00BB2DF2" w:rsidRDefault="00372A0B"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A103, R80, S241</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2DF2">
        <w:rPr>
          <w:rFonts w:cs="Times New Roman"/>
          <w:b/>
        </w:rPr>
        <w:t>STATUS INFORMATION</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2DF2">
        <w:rPr>
          <w:rFonts w:cs="Times New Roman"/>
        </w:rPr>
        <w:t>Joint Resolution</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2DF2">
        <w:rPr>
          <w:rFonts w:cs="Times New Roman"/>
        </w:rPr>
        <w:t>Sponsors: Senators Rose and Leventis</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2DF2">
        <w:rPr>
          <w:rFonts w:cs="Times New Roman"/>
        </w:rPr>
        <w:t>Document Path: l:\s-res\mtr\030dysl.ebd.mtr.docx</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8E6" w:rsidRDefault="00CF28E6"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CF28E6" w:rsidRDefault="00CF28E6"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2011</w:t>
      </w:r>
    </w:p>
    <w:p w:rsidR="00CF28E6" w:rsidRDefault="00CF28E6"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24, 2011</w:t>
      </w:r>
    </w:p>
    <w:p w:rsidR="00CF28E6" w:rsidRDefault="00CF28E6"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2011</w:t>
      </w:r>
    </w:p>
    <w:p w:rsidR="00CF28E6" w:rsidRDefault="00CF28E6"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14, 2011, Signed</w:t>
      </w:r>
    </w:p>
    <w:p w:rsidR="00CF28E6" w:rsidRDefault="00CF28E6"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2DF2">
        <w:rPr>
          <w:rFonts w:cs="Times New Roman"/>
        </w:rPr>
        <w:t>Summary: S.C. Dyslexia Task Force</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F2" w:rsidRPr="00BB2DF2" w:rsidRDefault="00BB2DF2" w:rsidP="00BB2DF2">
      <w:pPr>
        <w:widowControl w:val="0"/>
        <w:tabs>
          <w:tab w:val="center" w:pos="590"/>
          <w:tab w:val="center" w:pos="1440"/>
          <w:tab w:val="left" w:pos="1872"/>
          <w:tab w:val="left" w:pos="9187"/>
        </w:tabs>
        <w:rPr>
          <w:rFonts w:cs="Times New Roman"/>
        </w:rPr>
      </w:pPr>
      <w:r w:rsidRPr="00BB2DF2">
        <w:rPr>
          <w:rFonts w:cs="Times New Roman"/>
          <w:b/>
        </w:rPr>
        <w:t>HISTORY OF LEGISLATIVE ACTIONS</w:t>
      </w:r>
    </w:p>
    <w:p w:rsidR="00BB2DF2" w:rsidRPr="00BB2DF2" w:rsidRDefault="00BB2DF2" w:rsidP="00BB2DF2">
      <w:pPr>
        <w:widowControl w:val="0"/>
        <w:tabs>
          <w:tab w:val="center" w:pos="590"/>
          <w:tab w:val="center" w:pos="1440"/>
          <w:tab w:val="left" w:pos="1872"/>
          <w:tab w:val="left" w:pos="9187"/>
        </w:tabs>
        <w:rPr>
          <w:rFonts w:cs="Times New Roman"/>
        </w:rPr>
      </w:pPr>
    </w:p>
    <w:p w:rsidR="00BB2DF2" w:rsidRPr="00BB2DF2" w:rsidRDefault="00BB2DF2" w:rsidP="00BB2DF2">
      <w:pPr>
        <w:widowControl w:val="0"/>
        <w:tabs>
          <w:tab w:val="center" w:pos="590"/>
          <w:tab w:val="center" w:pos="1440"/>
          <w:tab w:val="left" w:pos="1872"/>
          <w:tab w:val="left" w:pos="9187"/>
        </w:tabs>
        <w:rPr>
          <w:rFonts w:cs="Times New Roman"/>
        </w:rPr>
      </w:pPr>
      <w:r w:rsidRPr="00BB2DF2">
        <w:rPr>
          <w:rFonts w:cs="Times New Roman"/>
          <w:u w:val="single"/>
        </w:rPr>
        <w:tab/>
        <w:t>Date</w:t>
      </w:r>
      <w:r w:rsidRPr="00BB2DF2">
        <w:rPr>
          <w:rFonts w:cs="Times New Roman"/>
          <w:u w:val="single"/>
        </w:rPr>
        <w:tab/>
        <w:t>Body</w:t>
      </w:r>
      <w:r w:rsidRPr="00BB2DF2">
        <w:rPr>
          <w:rFonts w:cs="Times New Roman"/>
          <w:u w:val="single"/>
        </w:rPr>
        <w:tab/>
        <w:t>Action Description with journal page number</w:t>
      </w:r>
      <w:r w:rsidRPr="00BB2DF2">
        <w:rPr>
          <w:rFonts w:cs="Times New Roman"/>
          <w:u w:val="single"/>
        </w:rPr>
        <w:tab/>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DA04FF">
        <w:rPr>
          <w:rFonts w:cs="Times New Roman"/>
        </w:rPr>
        <w:t>Prefiled</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DA04FF">
        <w:rPr>
          <w:rFonts w:cs="Times New Roman"/>
        </w:rPr>
        <w:t xml:space="preserve">Referred to Committee on </w:t>
      </w:r>
      <w:r w:rsidRPr="00DA04FF">
        <w:rPr>
          <w:rFonts w:cs="Times New Roman"/>
          <w:b/>
        </w:rPr>
        <w:t>Education</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DA04FF">
        <w:rPr>
          <w:rFonts w:cs="Times New Roman"/>
        </w:rPr>
        <w:t>(</w:t>
      </w:r>
      <w:hyperlink r:id="rId6" w:history="1">
        <w:r w:rsidRPr="00DA04FF">
          <w:rPr>
            <w:rStyle w:val="Hyperlink"/>
            <w:rFonts w:cs="Times New Roman"/>
          </w:rPr>
          <w:t>Senate Journal</w:t>
        </w:r>
        <w:r w:rsidRPr="00DA04FF">
          <w:rPr>
            <w:rStyle w:val="Hyperlink"/>
            <w:rFonts w:cs="Times New Roman"/>
          </w:rPr>
          <w:noBreakHyphen/>
          <w:t>page 111</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DA04FF">
        <w:rPr>
          <w:rFonts w:cs="Times New Roman"/>
        </w:rPr>
        <w:t>Ref</w:t>
      </w:r>
      <w:r>
        <w:rPr>
          <w:rFonts w:cs="Times New Roman"/>
        </w:rPr>
        <w:t xml:space="preserve">erred to Committee on </w:t>
      </w:r>
      <w:r w:rsidRPr="00DA04FF">
        <w:rPr>
          <w:rFonts w:cs="Times New Roman"/>
          <w:b/>
        </w:rPr>
        <w:t>Education</w:t>
      </w:r>
      <w:r>
        <w:rPr>
          <w:rFonts w:cs="Times New Roman"/>
        </w:rPr>
        <w:t xml:space="preserve"> </w:t>
      </w:r>
      <w:r w:rsidRPr="00DA04FF">
        <w:rPr>
          <w:rFonts w:cs="Times New Roman"/>
        </w:rPr>
        <w:t>(</w:t>
      </w:r>
      <w:hyperlink r:id="rId7" w:history="1">
        <w:r w:rsidRPr="00DA04FF">
          <w:rPr>
            <w:rStyle w:val="Hyperlink"/>
            <w:rFonts w:cs="Times New Roman"/>
          </w:rPr>
          <w:t>Senate Journal</w:t>
        </w:r>
        <w:r w:rsidRPr="00DA04FF">
          <w:rPr>
            <w:rStyle w:val="Hyperlink"/>
            <w:rFonts w:cs="Times New Roman"/>
          </w:rPr>
          <w:noBreakHyphen/>
          <w:t>page 111</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DA04FF">
        <w:rPr>
          <w:rFonts w:cs="Times New Roman"/>
        </w:rPr>
        <w:t>Committee r</w:t>
      </w:r>
      <w:r>
        <w:rPr>
          <w:rFonts w:cs="Times New Roman"/>
        </w:rPr>
        <w:t xml:space="preserve">eport: Favorable with amendment </w:t>
      </w:r>
      <w:r w:rsidRPr="00DA04FF">
        <w:rPr>
          <w:rFonts w:cs="Times New Roman"/>
          <w:b/>
        </w:rPr>
        <w:t>Education</w:t>
      </w:r>
      <w:r w:rsidRPr="00DA04FF">
        <w:rPr>
          <w:rFonts w:cs="Times New Roman"/>
        </w:rPr>
        <w:t xml:space="preserve"> (</w:t>
      </w:r>
      <w:hyperlink r:id="rId8" w:history="1">
        <w:r w:rsidRPr="00DA04FF">
          <w:rPr>
            <w:rStyle w:val="Hyperlink"/>
            <w:rFonts w:cs="Times New Roman"/>
          </w:rPr>
          <w:t>Senate Journal</w:t>
        </w:r>
        <w:r w:rsidRPr="00DA04FF">
          <w:rPr>
            <w:rStyle w:val="Hyperlink"/>
            <w:rFonts w:cs="Times New Roman"/>
          </w:rPr>
          <w:noBreakHyphen/>
          <w:t>page 16</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r>
      <w:r>
        <w:rPr>
          <w:rFonts w:cs="Times New Roman"/>
        </w:rPr>
        <w:tab/>
      </w:r>
      <w:r w:rsidRPr="00DA04FF">
        <w:rPr>
          <w:rFonts w:cs="Times New Roman"/>
        </w:rPr>
        <w:t>Scrivener's error corrected</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DA04FF">
        <w:rPr>
          <w:rFonts w:cs="Times New Roman"/>
        </w:rPr>
        <w:t>Committee Amendment Adopted (</w:t>
      </w:r>
      <w:hyperlink r:id="rId9" w:history="1">
        <w:r w:rsidRPr="00DA04FF">
          <w:rPr>
            <w:rStyle w:val="Hyperlink"/>
            <w:rFonts w:cs="Times New Roman"/>
          </w:rPr>
          <w:t>Senate Journal</w:t>
        </w:r>
        <w:r w:rsidRPr="00DA04FF">
          <w:rPr>
            <w:rStyle w:val="Hyperlink"/>
            <w:rFonts w:cs="Times New Roman"/>
          </w:rPr>
          <w:noBreakHyphen/>
          <w:t>page 24</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DA04FF">
        <w:rPr>
          <w:rFonts w:cs="Times New Roman"/>
        </w:rPr>
        <w:t>Read second time (</w:t>
      </w:r>
      <w:hyperlink r:id="rId10" w:history="1">
        <w:r w:rsidRPr="00DA04FF">
          <w:rPr>
            <w:rStyle w:val="Hyperlink"/>
            <w:rFonts w:cs="Times New Roman"/>
          </w:rPr>
          <w:t>Senate Journal</w:t>
        </w:r>
        <w:r w:rsidRPr="00DA04FF">
          <w:rPr>
            <w:rStyle w:val="Hyperlink"/>
            <w:rFonts w:cs="Times New Roman"/>
          </w:rPr>
          <w:noBreakHyphen/>
          <w:t>page 24</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DA04FF">
        <w:rPr>
          <w:rFonts w:cs="Times New Roman"/>
        </w:rPr>
        <w:t>Roll call Ayes</w:t>
      </w:r>
      <w:r>
        <w:rPr>
          <w:rFonts w:cs="Times New Roman"/>
        </w:rPr>
        <w:noBreakHyphen/>
      </w:r>
      <w:r w:rsidRPr="00DA04FF">
        <w:rPr>
          <w:rFonts w:cs="Times New Roman"/>
        </w:rPr>
        <w:t>38  Nays</w:t>
      </w:r>
      <w:r>
        <w:rPr>
          <w:rFonts w:cs="Times New Roman"/>
        </w:rPr>
        <w:noBreakHyphen/>
      </w:r>
      <w:r w:rsidRPr="00DA04FF">
        <w:rPr>
          <w:rFonts w:cs="Times New Roman"/>
        </w:rPr>
        <w:t>0 (</w:t>
      </w:r>
      <w:hyperlink r:id="rId11" w:history="1">
        <w:r w:rsidRPr="00DA04FF">
          <w:rPr>
            <w:rStyle w:val="Hyperlink"/>
            <w:rFonts w:cs="Times New Roman"/>
          </w:rPr>
          <w:t>Senate Journal</w:t>
        </w:r>
        <w:r w:rsidRPr="00DA04FF">
          <w:rPr>
            <w:rStyle w:val="Hyperlink"/>
            <w:rFonts w:cs="Times New Roman"/>
          </w:rPr>
          <w:noBreakHyphen/>
          <w:t>page 24</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DA04FF">
        <w:rPr>
          <w:rFonts w:cs="Times New Roman"/>
        </w:rPr>
        <w:t>Re</w:t>
      </w:r>
      <w:r>
        <w:rPr>
          <w:rFonts w:cs="Times New Roman"/>
        </w:rPr>
        <w:t xml:space="preserve">ad third time and sent to House </w:t>
      </w:r>
      <w:r w:rsidRPr="00DA04FF">
        <w:rPr>
          <w:rFonts w:cs="Times New Roman"/>
        </w:rPr>
        <w:t>(</w:t>
      </w:r>
      <w:hyperlink r:id="rId12" w:history="1">
        <w:r w:rsidRPr="00DA04FF">
          <w:rPr>
            <w:rStyle w:val="Hyperlink"/>
            <w:rFonts w:cs="Times New Roman"/>
          </w:rPr>
          <w:t>Senate Journal</w:t>
        </w:r>
        <w:r w:rsidRPr="00DA04FF">
          <w:rPr>
            <w:rStyle w:val="Hyperlink"/>
            <w:rFonts w:cs="Times New Roman"/>
          </w:rPr>
          <w:noBreakHyphen/>
          <w:t>page 15</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r>
      <w:r>
        <w:rPr>
          <w:rFonts w:cs="Times New Roman"/>
        </w:rPr>
        <w:tab/>
      </w:r>
      <w:r w:rsidRPr="00DA04FF">
        <w:rPr>
          <w:rFonts w:cs="Times New Roman"/>
        </w:rPr>
        <w:t>Scrivener's error corrected</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DA04FF">
        <w:rPr>
          <w:rFonts w:cs="Times New Roman"/>
        </w:rPr>
        <w:t>Introduced and read first time (</w:t>
      </w:r>
      <w:hyperlink r:id="rId13" w:history="1">
        <w:r w:rsidRPr="00DA04FF">
          <w:rPr>
            <w:rStyle w:val="Hyperlink"/>
            <w:rFonts w:cs="Times New Roman"/>
          </w:rPr>
          <w:t>House Journal</w:t>
        </w:r>
        <w:r w:rsidRPr="00DA04FF">
          <w:rPr>
            <w:rStyle w:val="Hyperlink"/>
            <w:rFonts w:cs="Times New Roman"/>
          </w:rPr>
          <w:noBreakHyphen/>
          <w:t>page 19</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DA04FF">
        <w:rPr>
          <w:rFonts w:cs="Times New Roman"/>
        </w:rPr>
        <w:t xml:space="preserve">Referred to </w:t>
      </w:r>
      <w:r>
        <w:rPr>
          <w:rFonts w:cs="Times New Roman"/>
        </w:rPr>
        <w:t xml:space="preserve">Committee on </w:t>
      </w:r>
      <w:r w:rsidRPr="00DA04FF">
        <w:rPr>
          <w:rFonts w:cs="Times New Roman"/>
          <w:b/>
        </w:rPr>
        <w:t>Medical, Military, Public and Municipal Affairs</w:t>
      </w:r>
      <w:r w:rsidRPr="00DA04FF">
        <w:rPr>
          <w:rFonts w:cs="Times New Roman"/>
        </w:rPr>
        <w:t xml:space="preserve"> (</w:t>
      </w:r>
      <w:hyperlink r:id="rId14" w:history="1">
        <w:r w:rsidRPr="00DA04FF">
          <w:rPr>
            <w:rStyle w:val="Hyperlink"/>
            <w:rFonts w:cs="Times New Roman"/>
          </w:rPr>
          <w:t>House Journal</w:t>
        </w:r>
        <w:r w:rsidRPr="00DA04FF">
          <w:rPr>
            <w:rStyle w:val="Hyperlink"/>
            <w:rFonts w:cs="Times New Roman"/>
          </w:rPr>
          <w:noBreakHyphen/>
          <w:t>page 19</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DA04FF">
        <w:rPr>
          <w:rFonts w:cs="Times New Roman"/>
        </w:rPr>
        <w:t>Committee r</w:t>
      </w:r>
      <w:r>
        <w:rPr>
          <w:rFonts w:cs="Times New Roman"/>
        </w:rPr>
        <w:t xml:space="preserve">eport: Favorable with amendment </w:t>
      </w:r>
      <w:r w:rsidRPr="00DA04FF">
        <w:rPr>
          <w:rFonts w:cs="Times New Roman"/>
          <w:b/>
        </w:rPr>
        <w:t>Medical, Military, Public and Municipal Affairs</w:t>
      </w:r>
      <w:r>
        <w:rPr>
          <w:rFonts w:cs="Times New Roman"/>
        </w:rPr>
        <w:t xml:space="preserve"> </w:t>
      </w:r>
      <w:r w:rsidRPr="00DA04FF">
        <w:rPr>
          <w:rFonts w:cs="Times New Roman"/>
        </w:rPr>
        <w:t>(</w:t>
      </w:r>
      <w:hyperlink r:id="rId15" w:history="1">
        <w:r w:rsidRPr="00DA04FF">
          <w:rPr>
            <w:rStyle w:val="Hyperlink"/>
            <w:rFonts w:cs="Times New Roman"/>
          </w:rPr>
          <w:t>House Journal</w:t>
        </w:r>
        <w:r w:rsidRPr="00DA04FF">
          <w:rPr>
            <w:rStyle w:val="Hyperlink"/>
            <w:rFonts w:cs="Times New Roman"/>
          </w:rPr>
          <w:noBreakHyphen/>
          <w:t>page 5</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r>
      <w:r>
        <w:rPr>
          <w:rFonts w:cs="Times New Roman"/>
        </w:rPr>
        <w:tab/>
      </w:r>
      <w:r w:rsidRPr="00DA04FF">
        <w:rPr>
          <w:rFonts w:cs="Times New Roman"/>
        </w:rPr>
        <w:t>Scrivener's error corrected</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DA04FF">
        <w:rPr>
          <w:rFonts w:cs="Times New Roman"/>
        </w:rPr>
        <w:t>Amended (</w:t>
      </w:r>
      <w:hyperlink r:id="rId16" w:history="1">
        <w:r w:rsidRPr="00DA04FF">
          <w:rPr>
            <w:rStyle w:val="Hyperlink"/>
            <w:rFonts w:cs="Times New Roman"/>
          </w:rPr>
          <w:t>House Journal</w:t>
        </w:r>
        <w:r w:rsidRPr="00DA04FF">
          <w:rPr>
            <w:rStyle w:val="Hyperlink"/>
            <w:rFonts w:cs="Times New Roman"/>
          </w:rPr>
          <w:noBreakHyphen/>
          <w:t>page 23</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DA04FF">
        <w:rPr>
          <w:rFonts w:cs="Times New Roman"/>
        </w:rPr>
        <w:t>Read second time (</w:t>
      </w:r>
      <w:hyperlink r:id="rId17" w:history="1">
        <w:r w:rsidRPr="00DA04FF">
          <w:rPr>
            <w:rStyle w:val="Hyperlink"/>
            <w:rFonts w:cs="Times New Roman"/>
          </w:rPr>
          <w:t>House Journal</w:t>
        </w:r>
        <w:r w:rsidRPr="00DA04FF">
          <w:rPr>
            <w:rStyle w:val="Hyperlink"/>
            <w:rFonts w:cs="Times New Roman"/>
          </w:rPr>
          <w:noBreakHyphen/>
          <w:t>page 23</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DA04FF">
        <w:rPr>
          <w:rFonts w:cs="Times New Roman"/>
        </w:rPr>
        <w:t>Roll call Yeas</w:t>
      </w:r>
      <w:r>
        <w:rPr>
          <w:rFonts w:cs="Times New Roman"/>
        </w:rPr>
        <w:noBreakHyphen/>
      </w:r>
      <w:r w:rsidRPr="00DA04FF">
        <w:rPr>
          <w:rFonts w:cs="Times New Roman"/>
        </w:rPr>
        <w:t>103  Nays</w:t>
      </w:r>
      <w:r>
        <w:rPr>
          <w:rFonts w:cs="Times New Roman"/>
        </w:rPr>
        <w:noBreakHyphen/>
      </w:r>
      <w:r w:rsidRPr="00DA04FF">
        <w:rPr>
          <w:rFonts w:cs="Times New Roman"/>
        </w:rPr>
        <w:t>0 (</w:t>
      </w:r>
      <w:hyperlink r:id="rId18" w:history="1">
        <w:r w:rsidRPr="00DA04FF">
          <w:rPr>
            <w:rStyle w:val="Hyperlink"/>
            <w:rFonts w:cs="Times New Roman"/>
          </w:rPr>
          <w:t>House Journal</w:t>
        </w:r>
        <w:r w:rsidRPr="00DA04FF">
          <w:rPr>
            <w:rStyle w:val="Hyperlink"/>
            <w:rFonts w:cs="Times New Roman"/>
          </w:rPr>
          <w:noBreakHyphen/>
          <w:t>page 23</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DA04FF">
        <w:rPr>
          <w:rFonts w:cs="Times New Roman"/>
        </w:rPr>
        <w:t>Read third time</w:t>
      </w:r>
      <w:r>
        <w:rPr>
          <w:rFonts w:cs="Times New Roman"/>
        </w:rPr>
        <w:t xml:space="preserve"> and returned to Senate with </w:t>
      </w:r>
      <w:r w:rsidRPr="00DA04FF">
        <w:rPr>
          <w:rFonts w:cs="Times New Roman"/>
        </w:rPr>
        <w:t>amendments (</w:t>
      </w:r>
      <w:hyperlink r:id="rId19" w:history="1">
        <w:r w:rsidRPr="00DA04FF">
          <w:rPr>
            <w:rStyle w:val="Hyperlink"/>
            <w:rFonts w:cs="Times New Roman"/>
          </w:rPr>
          <w:t>House Journal</w:t>
        </w:r>
        <w:r w:rsidRPr="00DA04FF">
          <w:rPr>
            <w:rStyle w:val="Hyperlink"/>
            <w:rFonts w:cs="Times New Roman"/>
          </w:rPr>
          <w:noBreakHyphen/>
          <w:t>page 14</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DA04FF">
        <w:rPr>
          <w:rFonts w:cs="Times New Roman"/>
        </w:rPr>
        <w:t xml:space="preserve">Concurred </w:t>
      </w:r>
      <w:r>
        <w:rPr>
          <w:rFonts w:cs="Times New Roman"/>
        </w:rPr>
        <w:t xml:space="preserve">in House amendment and enrolled </w:t>
      </w:r>
      <w:r w:rsidRPr="00DA04FF">
        <w:rPr>
          <w:rFonts w:cs="Times New Roman"/>
        </w:rPr>
        <w:t>(</w:t>
      </w:r>
      <w:hyperlink r:id="rId20" w:history="1">
        <w:r w:rsidRPr="00DA04FF">
          <w:rPr>
            <w:rStyle w:val="Hyperlink"/>
            <w:rFonts w:cs="Times New Roman"/>
          </w:rPr>
          <w:t>Senate Journal</w:t>
        </w:r>
        <w:r w:rsidRPr="00DA04FF">
          <w:rPr>
            <w:rStyle w:val="Hyperlink"/>
            <w:rFonts w:cs="Times New Roman"/>
          </w:rPr>
          <w:noBreakHyphen/>
          <w:t>page 173</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DA04FF">
        <w:rPr>
          <w:rFonts w:cs="Times New Roman"/>
        </w:rPr>
        <w:t>Roll call Ayes</w:t>
      </w:r>
      <w:r>
        <w:rPr>
          <w:rFonts w:cs="Times New Roman"/>
        </w:rPr>
        <w:noBreakHyphen/>
      </w:r>
      <w:r w:rsidRPr="00DA04FF">
        <w:rPr>
          <w:rFonts w:cs="Times New Roman"/>
        </w:rPr>
        <w:t>39  Nays</w:t>
      </w:r>
      <w:r>
        <w:rPr>
          <w:rFonts w:cs="Times New Roman"/>
        </w:rPr>
        <w:noBreakHyphen/>
      </w:r>
      <w:r w:rsidRPr="00DA04FF">
        <w:rPr>
          <w:rFonts w:cs="Times New Roman"/>
        </w:rPr>
        <w:t>0 (</w:t>
      </w:r>
      <w:hyperlink r:id="rId21" w:history="1">
        <w:r w:rsidRPr="00DA04FF">
          <w:rPr>
            <w:rStyle w:val="Hyperlink"/>
            <w:rFonts w:cs="Times New Roman"/>
          </w:rPr>
          <w:t>Senate Journal</w:t>
        </w:r>
        <w:r w:rsidRPr="00DA04FF">
          <w:rPr>
            <w:rStyle w:val="Hyperlink"/>
            <w:rFonts w:cs="Times New Roman"/>
          </w:rPr>
          <w:noBreakHyphen/>
          <w:t>page 173</w:t>
        </w:r>
      </w:hyperlink>
      <w:r w:rsidRPr="00DA04FF">
        <w:rPr>
          <w:rFonts w:cs="Times New Roman"/>
        </w:rPr>
        <w:t>)</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6/8/2011</w:t>
      </w:r>
      <w:r>
        <w:rPr>
          <w:rFonts w:cs="Times New Roman"/>
        </w:rPr>
        <w:tab/>
      </w:r>
      <w:r>
        <w:rPr>
          <w:rFonts w:cs="Times New Roman"/>
        </w:rPr>
        <w:tab/>
      </w:r>
      <w:r w:rsidRPr="00DA04FF">
        <w:rPr>
          <w:rFonts w:cs="Times New Roman"/>
        </w:rPr>
        <w:t>Ratified R 80</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DA04FF">
        <w:rPr>
          <w:rFonts w:cs="Times New Roman"/>
        </w:rPr>
        <w:t>Signed By Governor</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DA04FF">
        <w:rPr>
          <w:rFonts w:cs="Times New Roman"/>
        </w:rPr>
        <w:t>Effective date 06/14/11</w:t>
      </w:r>
    </w:p>
    <w:p w:rsidR="00372A0B" w:rsidRDefault="00372A0B" w:rsidP="00372A0B">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DA04FF">
        <w:rPr>
          <w:rFonts w:cs="Times New Roman"/>
        </w:rPr>
        <w:t>Act No</w:t>
      </w:r>
      <w:r>
        <w:rPr>
          <w:rFonts w:cs="Times New Roman"/>
        </w:rPr>
        <w:t>. </w:t>
      </w:r>
      <w:r w:rsidRPr="00DA04FF">
        <w:rPr>
          <w:rFonts w:cs="Times New Roman"/>
        </w:rPr>
        <w:t>103</w:t>
      </w:r>
    </w:p>
    <w:p w:rsidR="00372A0B" w:rsidRDefault="00372A0B" w:rsidP="00372A0B">
      <w:pPr>
        <w:widowControl w:val="0"/>
        <w:tabs>
          <w:tab w:val="right" w:pos="1008"/>
          <w:tab w:val="left" w:pos="1152"/>
          <w:tab w:val="left" w:pos="1872"/>
          <w:tab w:val="left" w:pos="9187"/>
        </w:tabs>
        <w:ind w:left="2088" w:hanging="2088"/>
        <w:rPr>
          <w:rFonts w:cs="Times New Roman"/>
        </w:rPr>
      </w:pPr>
    </w:p>
    <w:p w:rsidR="00BB2DF2" w:rsidRPr="00BB2DF2" w:rsidRDefault="00BB2DF2" w:rsidP="00BB2DF2">
      <w:pPr>
        <w:widowControl w:val="0"/>
        <w:tabs>
          <w:tab w:val="right" w:pos="1008"/>
          <w:tab w:val="left" w:pos="1152"/>
          <w:tab w:val="left" w:pos="1872"/>
          <w:tab w:val="left" w:pos="9187"/>
        </w:tabs>
        <w:ind w:left="2088" w:hanging="2088"/>
        <w:rPr>
          <w:rFonts w:cs="Times New Roman"/>
        </w:rPr>
      </w:pP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B2DF2">
        <w:rPr>
          <w:rFonts w:cs="Times New Roman"/>
          <w:b/>
        </w:rPr>
        <w:t>VERSIONS OF THIS BILL</w:t>
      </w:r>
    </w:p>
    <w:p w:rsidR="00BB2DF2" w:rsidRPr="00BB2DF2" w:rsidRDefault="00BB2DF2"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F2" w:rsidRPr="00BB2DF2" w:rsidRDefault="00932786" w:rsidP="00BB2D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B2DF2" w:rsidRPr="00BB2DF2">
          <w:rPr>
            <w:rFonts w:cs="Times New Roman"/>
            <w:color w:val="0000FF" w:themeColor="hyperlink"/>
            <w:u w:val="single"/>
          </w:rPr>
          <w:t>12/8/2010</w:t>
        </w:r>
      </w:hyperlink>
    </w:p>
    <w:p w:rsidR="00BB2DF2" w:rsidRPr="00BB2DF2" w:rsidRDefault="00932786"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BB2DF2" w:rsidRPr="00BB2DF2">
          <w:rPr>
            <w:rFonts w:cs="Times New Roman"/>
            <w:color w:val="0000FF" w:themeColor="hyperlink"/>
            <w:u w:val="single"/>
          </w:rPr>
          <w:t>3/15/2011</w:t>
        </w:r>
      </w:hyperlink>
    </w:p>
    <w:p w:rsidR="00BB2DF2" w:rsidRPr="00BB2DF2" w:rsidRDefault="00932786"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BB2DF2" w:rsidRPr="00BB2DF2">
          <w:rPr>
            <w:rFonts w:cs="Times New Roman"/>
            <w:color w:val="0000FF" w:themeColor="hyperlink"/>
            <w:u w:val="single"/>
          </w:rPr>
          <w:t>3/16/2011</w:t>
        </w:r>
      </w:hyperlink>
    </w:p>
    <w:p w:rsidR="00BB2DF2" w:rsidRPr="00BB2DF2" w:rsidRDefault="00932786"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BB2DF2" w:rsidRPr="00BB2DF2">
          <w:rPr>
            <w:rFonts w:cs="Times New Roman"/>
            <w:color w:val="0000FF" w:themeColor="hyperlink"/>
            <w:u w:val="single"/>
          </w:rPr>
          <w:t>3/23/2011</w:t>
        </w:r>
      </w:hyperlink>
    </w:p>
    <w:p w:rsidR="00BB2DF2" w:rsidRPr="00BB2DF2" w:rsidRDefault="00932786"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BB2DF2" w:rsidRPr="00BB2DF2">
          <w:rPr>
            <w:rFonts w:cs="Times New Roman"/>
            <w:color w:val="0000FF" w:themeColor="hyperlink"/>
            <w:u w:val="single"/>
          </w:rPr>
          <w:t>3/24/2011</w:t>
        </w:r>
      </w:hyperlink>
    </w:p>
    <w:p w:rsidR="00BB2DF2" w:rsidRPr="00BB2DF2" w:rsidRDefault="00932786"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BB2DF2" w:rsidRPr="00BB2DF2">
          <w:rPr>
            <w:rFonts w:cs="Times New Roman"/>
            <w:color w:val="0000FF" w:themeColor="hyperlink"/>
            <w:u w:val="single"/>
          </w:rPr>
          <w:t>5/18/2011</w:t>
        </w:r>
      </w:hyperlink>
    </w:p>
    <w:p w:rsidR="00BB2DF2" w:rsidRPr="00BB2DF2" w:rsidRDefault="00932786"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BB2DF2" w:rsidRPr="00BB2DF2">
          <w:rPr>
            <w:rFonts w:cs="Times New Roman"/>
            <w:color w:val="0000FF" w:themeColor="hyperlink"/>
            <w:u w:val="single"/>
          </w:rPr>
          <w:t>5/19/2011</w:t>
        </w:r>
      </w:hyperlink>
    </w:p>
    <w:p w:rsidR="00BB2DF2" w:rsidRPr="00BB2DF2" w:rsidRDefault="00932786"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BB2DF2" w:rsidRPr="00BB2DF2">
          <w:rPr>
            <w:rFonts w:cs="Times New Roman"/>
            <w:color w:val="0000FF" w:themeColor="hyperlink"/>
            <w:u w:val="single"/>
          </w:rPr>
          <w:t>5/24/2011</w:t>
        </w:r>
      </w:hyperlink>
    </w:p>
    <w:p w:rsidR="00BB2DF2" w:rsidRPr="00BB2DF2" w:rsidRDefault="00BB2DF2"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2DF2" w:rsidRDefault="00BB2DF2" w:rsidP="00BB2D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B2DF2" w:rsidSect="00BB2DF2">
          <w:pgSz w:w="12240" w:h="15840" w:code="1"/>
          <w:pgMar w:top="1080" w:right="1440" w:bottom="1080" w:left="1440" w:header="720" w:footer="720" w:gutter="0"/>
          <w:pgNumType w:start="1"/>
          <w:cols w:space="720"/>
          <w:noEndnote/>
          <w:docGrid w:linePitch="360"/>
        </w:sectPr>
      </w:pPr>
    </w:p>
    <w:p w:rsidR="00354A6D"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(A103, R80, S241)</w:t>
      </w:r>
    </w:p>
    <w:p w:rsidR="00354A6D" w:rsidRPr="008836A5"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4A6D" w:rsidRPr="00BB2DF2"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B2DF2">
        <w:rPr>
          <w:rFonts w:cs="Times New Roman"/>
          <w:b/>
          <w:color w:val="000000" w:themeColor="text1"/>
          <w:szCs w:val="36"/>
        </w:rPr>
        <w:t xml:space="preserve">A JOINT RESOLUTION </w:t>
      </w:r>
      <w:r w:rsidRPr="00BB2DF2">
        <w:rPr>
          <w:rFonts w:eastAsia="Times New Roman" w:cs="Times New Roman"/>
          <w:b/>
        </w:rPr>
        <w:t>TO CREATE THE SOUTH CAROLINA DYSLEXIA TASK FORCE, TO PROVIDE FOR THE COMPOSITION OF THE TASK FORCE, AND TO PROVIDE THAT THE TASK FORCE SHALL REPORT ITS FINDINGS TO THE GENERAL ASSEMBLY.</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2144">
        <w:rPr>
          <w:rFonts w:eastAsia="Times New Roman" w:cs="Times New Roman"/>
        </w:rPr>
        <w:t>Whereas, m</w:t>
      </w:r>
      <w:r w:rsidRPr="00E62144">
        <w:rPr>
          <w:rFonts w:cs="Times New Roman"/>
          <w:color w:val="000000" w:themeColor="text1"/>
          <w:u w:color="000000" w:themeColor="text1"/>
        </w:rPr>
        <w:t>any students with dyslexia are never properly diagnosed and do not receive the necessary specialized educational programs; and</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62144">
        <w:rPr>
          <w:rFonts w:cs="Times New Roman"/>
          <w:color w:val="000000" w:themeColor="text1"/>
          <w:u w:color="000000" w:themeColor="text1"/>
        </w:rPr>
        <w:t>Whereas, it is in the public interest for the State to establish a South Carolina Dyslexia Task Force to study instructional practices and strategies that benefit students with dyslexia and examine the ways in which current state policies affect this population.  Now, therefore,</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4A6D"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62144">
        <w:rPr>
          <w:rFonts w:eastAsia="Times New Roman" w:cs="Times New Roman"/>
        </w:rPr>
        <w:t>Be it enacted by the General Assembly of the State of South Carolina:</w:t>
      </w:r>
    </w:p>
    <w:p w:rsidR="00354A6D"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4A6D" w:rsidRPr="00A90018"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Dyslexia Task Force, composition, report</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62144">
        <w:rPr>
          <w:rFonts w:eastAsia="Times New Roman" w:cs="Times New Roman"/>
        </w:rPr>
        <w:t>SECTION</w:t>
      </w:r>
      <w:r w:rsidRPr="00E62144">
        <w:rPr>
          <w:rFonts w:eastAsia="Times New Roman" w:cs="Times New Roman"/>
        </w:rPr>
        <w:tab/>
        <w:t>1.</w:t>
      </w:r>
      <w:r w:rsidRPr="00E62144">
        <w:rPr>
          <w:rFonts w:eastAsia="Times New Roman" w:cs="Times New Roman"/>
        </w:rPr>
        <w:tab/>
        <w:t>(A)</w:t>
      </w:r>
      <w:r w:rsidRPr="00E62144">
        <w:rPr>
          <w:rFonts w:eastAsia="Times New Roman" w:cs="Times New Roman"/>
        </w:rPr>
        <w:tab/>
      </w:r>
      <w:r w:rsidRPr="00E62144">
        <w:rPr>
          <w:rFonts w:cs="Times New Roman"/>
          <w:color w:val="000000" w:themeColor="text1"/>
          <w:u w:color="000000" w:themeColor="text1"/>
        </w:rPr>
        <w:t xml:space="preserve">There is hereby established the South Carolina Dyslexia Task Force to study and evaluate practices for diagnosing, treating, and educating children with dyslexia and to examine how current statutes and regulations affect these students.  </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2144">
        <w:rPr>
          <w:rFonts w:eastAsia="Times New Roman" w:cs="Times New Roman"/>
        </w:rPr>
        <w:tab/>
        <w:t>(B)</w:t>
      </w:r>
      <w:r w:rsidRPr="00E62144">
        <w:rPr>
          <w:rFonts w:eastAsia="Times New Roman" w:cs="Times New Roman"/>
        </w:rPr>
        <w:tab/>
      </w:r>
      <w:r w:rsidRPr="00E62144">
        <w:rPr>
          <w:rFonts w:cs="Times New Roman"/>
          <w:u w:color="000000" w:themeColor="text1"/>
        </w:rPr>
        <w:t>The task force shall consist of thirteen members, composed as follows:</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2144">
        <w:rPr>
          <w:rFonts w:cs="Times New Roman"/>
          <w:u w:color="000000" w:themeColor="text1"/>
        </w:rPr>
        <w:tab/>
      </w:r>
      <w:r w:rsidRPr="00E62144">
        <w:rPr>
          <w:rFonts w:cs="Times New Roman"/>
          <w:u w:color="000000" w:themeColor="text1"/>
        </w:rPr>
        <w:tab/>
        <w:t>(1)</w:t>
      </w:r>
      <w:r w:rsidRPr="00E62144">
        <w:rPr>
          <w:rFonts w:cs="Times New Roman"/>
          <w:u w:color="000000" w:themeColor="text1"/>
        </w:rPr>
        <w:tab/>
        <w:t xml:space="preserve">the Superintendent of the South Carolina Department of Education, or </w:t>
      </w:r>
      <w:r>
        <w:rPr>
          <w:rFonts w:cs="Times New Roman"/>
          <w:u w:color="000000" w:themeColor="text1"/>
        </w:rPr>
        <w:t>his</w:t>
      </w:r>
      <w:r w:rsidRPr="00E62144">
        <w:rPr>
          <w:rFonts w:cs="Times New Roman"/>
          <w:u w:color="000000" w:themeColor="text1"/>
        </w:rPr>
        <w:t xml:space="preserve"> designee, shall serve ex officio and shall be the chairman of the task force;</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2144">
        <w:rPr>
          <w:rFonts w:cs="Times New Roman"/>
          <w:u w:color="000000" w:themeColor="text1"/>
        </w:rPr>
        <w:tab/>
      </w:r>
      <w:r w:rsidRPr="00E62144">
        <w:rPr>
          <w:rFonts w:cs="Times New Roman"/>
          <w:u w:color="000000" w:themeColor="text1"/>
        </w:rPr>
        <w:tab/>
        <w:t>(2)</w:t>
      </w:r>
      <w:r w:rsidRPr="00E62144">
        <w:rPr>
          <w:rFonts w:cs="Times New Roman"/>
          <w:u w:color="000000" w:themeColor="text1"/>
        </w:rPr>
        <w:tab/>
        <w:t>twelve members shall be appointed as follows:</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2144">
        <w:rPr>
          <w:rFonts w:cs="Times New Roman"/>
          <w:u w:color="000000" w:themeColor="text1"/>
        </w:rPr>
        <w:tab/>
      </w:r>
      <w:r w:rsidRPr="00E62144">
        <w:rPr>
          <w:rFonts w:cs="Times New Roman"/>
          <w:u w:color="000000" w:themeColor="text1"/>
        </w:rPr>
        <w:tab/>
      </w:r>
      <w:r w:rsidRPr="00E62144">
        <w:rPr>
          <w:rFonts w:cs="Times New Roman"/>
          <w:u w:color="000000" w:themeColor="text1"/>
        </w:rPr>
        <w:tab/>
        <w:t>(a)</w:t>
      </w:r>
      <w:r w:rsidRPr="00E62144">
        <w:rPr>
          <w:rFonts w:cs="Times New Roman"/>
          <w:u w:color="000000" w:themeColor="text1"/>
        </w:rPr>
        <w:tab/>
      </w:r>
      <w:r w:rsidRPr="00E62144">
        <w:rPr>
          <w:rFonts w:cs="Times New Roman"/>
        </w:rPr>
        <w:t>six</w:t>
      </w:r>
      <w:r w:rsidRPr="00E62144">
        <w:rPr>
          <w:rFonts w:cs="Times New Roman"/>
          <w:u w:color="000000" w:themeColor="text1"/>
        </w:rPr>
        <w:t xml:space="preserve"> persons shall be appointed by the </w:t>
      </w:r>
      <w:r w:rsidRPr="00E62144">
        <w:rPr>
          <w:rFonts w:cs="Times New Roman"/>
        </w:rPr>
        <w:t>Superintendent of the South Carolina Department of Education</w:t>
      </w:r>
      <w:r w:rsidRPr="00E62144">
        <w:rPr>
          <w:rFonts w:cs="Times New Roman"/>
          <w:u w:color="000000" w:themeColor="text1"/>
        </w:rPr>
        <w:t>, one person upon recommendation of the South Carolina Chapter of the Learning Disabilities Association of America, one person upon recommendation of the South Carolina Branch of the International Dyslexia Association, one person upon recommendation of the South Carolina Speech</w:t>
      </w:r>
      <w:r w:rsidRPr="00E62144">
        <w:rPr>
          <w:rFonts w:cs="Times New Roman"/>
          <w:u w:color="000000" w:themeColor="text1"/>
        </w:rPr>
        <w:noBreakHyphen/>
        <w:t>Language</w:t>
      </w:r>
      <w:r w:rsidRPr="00E62144">
        <w:rPr>
          <w:rFonts w:cs="Times New Roman"/>
          <w:u w:color="000000" w:themeColor="text1"/>
        </w:rPr>
        <w:noBreakHyphen/>
        <w:t xml:space="preserve">Hearing Association, one person upon the recommendation of the South Carolina Education Association, </w:t>
      </w:r>
      <w:r w:rsidRPr="00E62144">
        <w:rPr>
          <w:rFonts w:cs="Times New Roman"/>
        </w:rPr>
        <w:t>one person upon the recommendation of the Palmetto State Teachers’ Association,</w:t>
      </w:r>
      <w:r w:rsidRPr="00E62144">
        <w:rPr>
          <w:rFonts w:cs="Times New Roman"/>
          <w:u w:color="000000" w:themeColor="text1"/>
        </w:rPr>
        <w:t xml:space="preserve"> and one member of the public at large;</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2144">
        <w:rPr>
          <w:rFonts w:cs="Times New Roman"/>
          <w:u w:color="000000" w:themeColor="text1"/>
        </w:rPr>
        <w:tab/>
      </w:r>
      <w:r w:rsidRPr="00E62144">
        <w:rPr>
          <w:rFonts w:cs="Times New Roman"/>
          <w:u w:color="000000" w:themeColor="text1"/>
        </w:rPr>
        <w:tab/>
      </w:r>
      <w:r w:rsidRPr="00E62144">
        <w:rPr>
          <w:rFonts w:cs="Times New Roman"/>
          <w:u w:color="000000" w:themeColor="text1"/>
        </w:rPr>
        <w:tab/>
        <w:t>(b)</w:t>
      </w:r>
      <w:r w:rsidRPr="00E62144">
        <w:rPr>
          <w:rFonts w:cs="Times New Roman"/>
          <w:u w:color="000000" w:themeColor="text1"/>
        </w:rPr>
        <w:tab/>
        <w:t>three members shall be appointed by the President Pro Tempore of the Senate.  Two shall be members of the Senate, at least one of whom shall be a member of the majority political party represented in the General Assembly and at least one of whom shall be a member of the largest minority political party represented in the General Assembly.  One shall be a member of the public at large; and</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2144">
        <w:rPr>
          <w:rFonts w:cs="Times New Roman"/>
          <w:u w:color="000000" w:themeColor="text1"/>
        </w:rPr>
        <w:tab/>
      </w:r>
      <w:r w:rsidRPr="00E62144">
        <w:rPr>
          <w:rFonts w:cs="Times New Roman"/>
          <w:u w:color="000000" w:themeColor="text1"/>
        </w:rPr>
        <w:tab/>
      </w:r>
      <w:r w:rsidRPr="00E62144">
        <w:rPr>
          <w:rFonts w:cs="Times New Roman"/>
          <w:u w:color="000000" w:themeColor="text1"/>
        </w:rPr>
        <w:tab/>
        <w:t>(c)</w:t>
      </w:r>
      <w:r w:rsidRPr="00E62144">
        <w:rPr>
          <w:rFonts w:cs="Times New Roman"/>
          <w:u w:color="000000" w:themeColor="text1"/>
        </w:rPr>
        <w:tab/>
        <w:t>three members shall be appointed by the Speaker of the House of Representatives.  Two shall be members of the House of Representatives, at least one of whom shall be a member of the majority political party represented in the General Assembly and at least one of whom shall be a member of the largest minority political party represented in the General Assembly.  One shall be a member of the public at large; and</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2144">
        <w:rPr>
          <w:rFonts w:cs="Times New Roman"/>
          <w:u w:color="000000" w:themeColor="text1"/>
        </w:rPr>
        <w:tab/>
      </w:r>
      <w:r w:rsidRPr="00E62144">
        <w:rPr>
          <w:rFonts w:cs="Times New Roman"/>
          <w:u w:color="000000" w:themeColor="text1"/>
        </w:rPr>
        <w:tab/>
        <w:t>(3)</w:t>
      </w:r>
      <w:r w:rsidRPr="00E62144">
        <w:rPr>
          <w:rFonts w:cs="Times New Roman"/>
          <w:u w:color="000000" w:themeColor="text1"/>
        </w:rPr>
        <w:tab/>
        <w:t>the task force shall organize as soon as practicable following the appointment of its members and shall select a vice chairperson from among its members.</w:t>
      </w:r>
      <w:r w:rsidRPr="00E62144">
        <w:rPr>
          <w:rFonts w:cs="Times New Roman"/>
          <w:u w:color="000000" w:themeColor="text1"/>
        </w:rPr>
        <w:tab/>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2144">
        <w:rPr>
          <w:rFonts w:cs="Times New Roman"/>
          <w:color w:val="000000" w:themeColor="text1"/>
          <w:u w:color="000000" w:themeColor="text1"/>
        </w:rPr>
        <w:tab/>
        <w:t>(C)</w:t>
      </w:r>
      <w:r w:rsidRPr="00E62144">
        <w:rPr>
          <w:rFonts w:cs="Times New Roman"/>
          <w:color w:val="000000" w:themeColor="text1"/>
          <w:u w:color="000000" w:themeColor="text1"/>
        </w:rPr>
        <w:tab/>
        <w:t xml:space="preserve">The members of the task force shall be appointed no later than thirty days after the effective date of this act. </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2144">
        <w:rPr>
          <w:rFonts w:eastAsia="Times New Roman" w:cs="Times New Roman"/>
        </w:rPr>
        <w:tab/>
        <w:t>(D)</w:t>
      </w:r>
      <w:r w:rsidRPr="00E62144">
        <w:rPr>
          <w:rFonts w:eastAsia="Times New Roman" w:cs="Times New Roman"/>
        </w:rPr>
        <w:tab/>
      </w:r>
      <w:r w:rsidRPr="00E62144">
        <w:rPr>
          <w:rFonts w:cs="Times New Roman"/>
          <w:color w:val="000000" w:themeColor="text1"/>
          <w:u w:color="000000" w:themeColor="text1"/>
        </w:rPr>
        <w:t>Vacancies in the membership of the task force shall be filled in the same manner provided by the original appointments.</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62144">
        <w:rPr>
          <w:rFonts w:eastAsia="Times New Roman" w:cs="Times New Roman"/>
          <w:snapToGrid w:val="0"/>
          <w:szCs w:val="20"/>
        </w:rPr>
        <w:tab/>
        <w:t>(E)</w:t>
      </w:r>
      <w:r w:rsidRPr="00E62144">
        <w:rPr>
          <w:rFonts w:eastAsia="Times New Roman" w:cs="Times New Roman"/>
          <w:snapToGrid w:val="0"/>
          <w:szCs w:val="20"/>
        </w:rPr>
        <w:tab/>
        <w:t>The members shall serve without compensation and may not receive mileage or per diem.  The task force may meet and hold hearings at the places it designates during the sessions or recesses of the legislature.</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2144">
        <w:rPr>
          <w:rFonts w:cs="Times New Roman"/>
          <w:color w:val="000000" w:themeColor="text1"/>
          <w:u w:color="000000" w:themeColor="text1"/>
        </w:rPr>
        <w:tab/>
        <w:t>(F)</w:t>
      </w:r>
      <w:r w:rsidRPr="00E62144">
        <w:rPr>
          <w:rFonts w:cs="Times New Roman"/>
          <w:color w:val="000000" w:themeColor="text1"/>
          <w:u w:color="000000" w:themeColor="text1"/>
        </w:rPr>
        <w:tab/>
        <w:t xml:space="preserve">The findings and recommendations of the task force shall be reported to the Governor and the General Assembly no later than twelve months after the initial meeting of the task force.  The report shall include any </w:t>
      </w:r>
      <w:r w:rsidRPr="00E62144">
        <w:rPr>
          <w:rFonts w:eastAsia="Times New Roman" w:cs="Times New Roman"/>
        </w:rPr>
        <w:t>proposed legislation that the task force recommends for adoption by the General Assembly.</w:t>
      </w:r>
      <w:r w:rsidRPr="00E62144">
        <w:rPr>
          <w:rFonts w:cs="Times New Roman"/>
          <w:color w:val="000000" w:themeColor="text1"/>
          <w:u w:color="000000" w:themeColor="text1"/>
        </w:rPr>
        <w:t xml:space="preserve"> </w:t>
      </w:r>
    </w:p>
    <w:p w:rsidR="00354A6D"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62144">
        <w:rPr>
          <w:rFonts w:cs="Times New Roman"/>
          <w:color w:val="000000" w:themeColor="text1"/>
          <w:u w:color="000000" w:themeColor="text1"/>
        </w:rPr>
        <w:tab/>
        <w:t>(G)</w:t>
      </w:r>
      <w:r w:rsidRPr="00E62144">
        <w:rPr>
          <w:rFonts w:cs="Times New Roman"/>
          <w:color w:val="000000" w:themeColor="text1"/>
          <w:u w:color="000000" w:themeColor="text1"/>
        </w:rPr>
        <w:tab/>
        <w:t>The task force shall dissolve immediately after submitting its report to the Governor and the General Assembly.</w:t>
      </w:r>
    </w:p>
    <w:p w:rsidR="00354A6D"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4A6D" w:rsidRPr="00A90018"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4A6D" w:rsidRPr="00E62144" w:rsidRDefault="00354A6D"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2144">
        <w:rPr>
          <w:rFonts w:eastAsia="Times New Roman" w:cs="Times New Roman"/>
        </w:rPr>
        <w:t>SECTION</w:t>
      </w:r>
      <w:r w:rsidRPr="00E62144">
        <w:rPr>
          <w:rFonts w:eastAsia="Times New Roman" w:cs="Times New Roman"/>
        </w:rPr>
        <w:tab/>
        <w:t>2.</w:t>
      </w:r>
      <w:r w:rsidRPr="00E62144">
        <w:rPr>
          <w:rFonts w:eastAsia="Times New Roman" w:cs="Times New Roman"/>
        </w:rPr>
        <w:tab/>
        <w:t>This joint resolution takes effect upon approval by the Governor.</w:t>
      </w:r>
    </w:p>
    <w:p w:rsidR="00354A6D" w:rsidRDefault="00354A6D" w:rsidP="00354A6D">
      <w:pPr>
        <w:tabs>
          <w:tab w:val="left" w:pos="1440"/>
          <w:tab w:val="left" w:pos="1800"/>
          <w:tab w:val="left" w:pos="2880"/>
        </w:tabs>
        <w:rPr>
          <w:color w:val="000000" w:themeColor="text1"/>
        </w:rPr>
      </w:pPr>
    </w:p>
    <w:p w:rsidR="00354A6D" w:rsidRDefault="00354A6D" w:rsidP="00354A6D">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354A6D" w:rsidRDefault="00354A6D" w:rsidP="00354A6D">
      <w:pPr>
        <w:tabs>
          <w:tab w:val="left" w:pos="1440"/>
          <w:tab w:val="left" w:pos="1800"/>
          <w:tab w:val="left" w:pos="2880"/>
        </w:tabs>
        <w:rPr>
          <w:color w:val="000000" w:themeColor="text1"/>
        </w:rPr>
      </w:pPr>
    </w:p>
    <w:p w:rsidR="00354A6D" w:rsidRDefault="00354A6D" w:rsidP="00354A6D">
      <w:pPr>
        <w:tabs>
          <w:tab w:val="left" w:pos="1440"/>
          <w:tab w:val="left" w:pos="1800"/>
          <w:tab w:val="left" w:pos="2880"/>
        </w:tabs>
        <w:rPr>
          <w:color w:val="000000" w:themeColor="text1"/>
        </w:rPr>
      </w:pPr>
      <w:r>
        <w:rPr>
          <w:color w:val="000000" w:themeColor="text1"/>
        </w:rPr>
        <w:t>Approved the 14</w:t>
      </w:r>
      <w:r w:rsidRPr="00215786">
        <w:rPr>
          <w:color w:val="000000" w:themeColor="text1"/>
          <w:vertAlign w:val="superscript"/>
        </w:rPr>
        <w:t>th</w:t>
      </w:r>
      <w:r>
        <w:rPr>
          <w:color w:val="000000" w:themeColor="text1"/>
        </w:rPr>
        <w:t xml:space="preserve"> day of June, 2011. </w:t>
      </w:r>
    </w:p>
    <w:p w:rsidR="00354A6D" w:rsidRDefault="00354A6D" w:rsidP="00354A6D">
      <w:pPr>
        <w:tabs>
          <w:tab w:val="left" w:pos="1440"/>
          <w:tab w:val="left" w:pos="1800"/>
          <w:tab w:val="left" w:pos="2880"/>
        </w:tabs>
        <w:jc w:val="center"/>
        <w:rPr>
          <w:color w:val="000000" w:themeColor="text1"/>
        </w:rPr>
      </w:pPr>
    </w:p>
    <w:p w:rsidR="00354A6D" w:rsidRDefault="00354A6D" w:rsidP="00354A6D">
      <w:pPr>
        <w:tabs>
          <w:tab w:val="left" w:pos="1440"/>
          <w:tab w:val="left" w:pos="1800"/>
          <w:tab w:val="left" w:pos="2880"/>
        </w:tabs>
        <w:jc w:val="center"/>
        <w:rPr>
          <w:color w:val="000000" w:themeColor="text1"/>
        </w:rPr>
      </w:pPr>
      <w:r>
        <w:rPr>
          <w:color w:val="000000" w:themeColor="text1"/>
        </w:rPr>
        <w:t>__________</w:t>
      </w:r>
    </w:p>
    <w:p w:rsidR="008836A5" w:rsidRPr="005E77DC" w:rsidRDefault="008836A5" w:rsidP="0035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E77DC" w:rsidSect="00BB2DF2">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61C" w:rsidRDefault="004E661C" w:rsidP="007D5FAC">
      <w:r>
        <w:separator/>
      </w:r>
    </w:p>
  </w:endnote>
  <w:endnote w:type="continuationSeparator" w:id="0">
    <w:p w:rsidR="004E661C" w:rsidRDefault="004E661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DF2" w:rsidRPr="00BB2DF2" w:rsidRDefault="00BB2DF2" w:rsidP="00BB2DF2">
    <w:pPr>
      <w:pStyle w:val="Footer"/>
      <w:tabs>
        <w:tab w:val="clear" w:pos="4680"/>
        <w:tab w:val="clear" w:pos="9360"/>
        <w:tab w:val="center" w:pos="3168"/>
      </w:tabs>
      <w:spacing w:before="120"/>
    </w:pPr>
    <w:r>
      <w:tab/>
    </w:r>
    <w:r w:rsidR="002133A2">
      <w:fldChar w:fldCharType="begin"/>
    </w:r>
    <w:r w:rsidR="00DA3F44">
      <w:instrText xml:space="preserve"> PAGE  \* MERGEFORMAT </w:instrText>
    </w:r>
    <w:r w:rsidR="002133A2">
      <w:fldChar w:fldCharType="separate"/>
    </w:r>
    <w:r w:rsidR="00354A6D">
      <w:rPr>
        <w:noProof/>
      </w:rPr>
      <w:t>2</w:t>
    </w:r>
    <w:r w:rsidR="002133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DF2" w:rsidRDefault="00BB2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61C" w:rsidRDefault="004E661C" w:rsidP="007D5FAC">
      <w:r>
        <w:separator/>
      </w:r>
    </w:p>
  </w:footnote>
  <w:footnote w:type="continuationSeparator" w:id="0">
    <w:p w:rsidR="004E661C" w:rsidRDefault="004E661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241"/>
    <w:docVar w:name="ActSecretary" w:val="Downey"/>
    <w:docVar w:name="ActSIdno" w:val="(507)  241DG11"/>
    <w:docVar w:name="clipname" w:val="241DG11"/>
    <w:docVar w:name="dvBillNumber" w:val="241"/>
    <w:docVar w:name="dvBillNumberPrefix" w:val="S"/>
    <w:docVar w:name="dvOriginalBody" w:val="Senate"/>
    <w:docVar w:name="OrigSENATEBillNo" w:val="241"/>
    <w:docVar w:name="SENATEACTFULLPATH" w:val="L:\COUNCIL\ACTS\241DG11.DOCX"/>
    <w:docVar w:name="WhatActtype" w:val="A JOINT RESOLUTION"/>
  </w:docVars>
  <w:rsids>
    <w:rsidRoot w:val="00074383"/>
    <w:rsid w:val="00002DE0"/>
    <w:rsid w:val="000055BE"/>
    <w:rsid w:val="0001366D"/>
    <w:rsid w:val="00020349"/>
    <w:rsid w:val="00021B0B"/>
    <w:rsid w:val="00030487"/>
    <w:rsid w:val="00040C05"/>
    <w:rsid w:val="0004579B"/>
    <w:rsid w:val="00051B4F"/>
    <w:rsid w:val="00055653"/>
    <w:rsid w:val="00057C59"/>
    <w:rsid w:val="000673E4"/>
    <w:rsid w:val="0007088D"/>
    <w:rsid w:val="000731E9"/>
    <w:rsid w:val="00074383"/>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44FD"/>
    <w:rsid w:val="0014525A"/>
    <w:rsid w:val="001519E2"/>
    <w:rsid w:val="001626DB"/>
    <w:rsid w:val="00170F30"/>
    <w:rsid w:val="00172771"/>
    <w:rsid w:val="001747A9"/>
    <w:rsid w:val="001750EA"/>
    <w:rsid w:val="001754BB"/>
    <w:rsid w:val="0018353C"/>
    <w:rsid w:val="00184AD0"/>
    <w:rsid w:val="001A0EB8"/>
    <w:rsid w:val="001A646B"/>
    <w:rsid w:val="001A75A0"/>
    <w:rsid w:val="001B0268"/>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3A2"/>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1C13"/>
    <w:rsid w:val="002F45B3"/>
    <w:rsid w:val="00304605"/>
    <w:rsid w:val="003049A0"/>
    <w:rsid w:val="00305689"/>
    <w:rsid w:val="0031739F"/>
    <w:rsid w:val="003219FC"/>
    <w:rsid w:val="0032380E"/>
    <w:rsid w:val="00325D1F"/>
    <w:rsid w:val="003348FE"/>
    <w:rsid w:val="00334EAC"/>
    <w:rsid w:val="0034356D"/>
    <w:rsid w:val="00354A6D"/>
    <w:rsid w:val="00356EF0"/>
    <w:rsid w:val="00360108"/>
    <w:rsid w:val="00360D70"/>
    <w:rsid w:val="00364D3F"/>
    <w:rsid w:val="00366494"/>
    <w:rsid w:val="00370DA1"/>
    <w:rsid w:val="00372564"/>
    <w:rsid w:val="00372A0B"/>
    <w:rsid w:val="00372FF8"/>
    <w:rsid w:val="003762ED"/>
    <w:rsid w:val="0038005A"/>
    <w:rsid w:val="003803CD"/>
    <w:rsid w:val="00392293"/>
    <w:rsid w:val="00393897"/>
    <w:rsid w:val="0039655A"/>
    <w:rsid w:val="00396C58"/>
    <w:rsid w:val="003A6D96"/>
    <w:rsid w:val="003A7517"/>
    <w:rsid w:val="003B1A01"/>
    <w:rsid w:val="003B2E6E"/>
    <w:rsid w:val="003B355D"/>
    <w:rsid w:val="003B6BB7"/>
    <w:rsid w:val="003B746E"/>
    <w:rsid w:val="003C030C"/>
    <w:rsid w:val="003D2A73"/>
    <w:rsid w:val="003D3D96"/>
    <w:rsid w:val="003D60BC"/>
    <w:rsid w:val="00400828"/>
    <w:rsid w:val="00410FE2"/>
    <w:rsid w:val="00412B47"/>
    <w:rsid w:val="00414C2A"/>
    <w:rsid w:val="004157C4"/>
    <w:rsid w:val="00416C2E"/>
    <w:rsid w:val="0041760A"/>
    <w:rsid w:val="00417A9C"/>
    <w:rsid w:val="00423310"/>
    <w:rsid w:val="00427BCB"/>
    <w:rsid w:val="00430DA3"/>
    <w:rsid w:val="00432E09"/>
    <w:rsid w:val="00435D03"/>
    <w:rsid w:val="004374A9"/>
    <w:rsid w:val="00442137"/>
    <w:rsid w:val="00445A20"/>
    <w:rsid w:val="00447C2D"/>
    <w:rsid w:val="00451B9A"/>
    <w:rsid w:val="00451FCA"/>
    <w:rsid w:val="0045270B"/>
    <w:rsid w:val="004666F5"/>
    <w:rsid w:val="00472A5B"/>
    <w:rsid w:val="00481E5B"/>
    <w:rsid w:val="00484DF4"/>
    <w:rsid w:val="00486109"/>
    <w:rsid w:val="0049067C"/>
    <w:rsid w:val="004941A4"/>
    <w:rsid w:val="00497784"/>
    <w:rsid w:val="004A073E"/>
    <w:rsid w:val="004A1278"/>
    <w:rsid w:val="004A4A98"/>
    <w:rsid w:val="004A5193"/>
    <w:rsid w:val="004A76F3"/>
    <w:rsid w:val="004B1DA6"/>
    <w:rsid w:val="004B27E8"/>
    <w:rsid w:val="004B41E5"/>
    <w:rsid w:val="004C115D"/>
    <w:rsid w:val="004C190F"/>
    <w:rsid w:val="004D10F5"/>
    <w:rsid w:val="004D29AD"/>
    <w:rsid w:val="004E275E"/>
    <w:rsid w:val="004E661C"/>
    <w:rsid w:val="004E6C25"/>
    <w:rsid w:val="004E747B"/>
    <w:rsid w:val="004E7E53"/>
    <w:rsid w:val="004F0258"/>
    <w:rsid w:val="004F0E6F"/>
    <w:rsid w:val="004F4494"/>
    <w:rsid w:val="004F4608"/>
    <w:rsid w:val="004F5867"/>
    <w:rsid w:val="004F6446"/>
    <w:rsid w:val="005065EC"/>
    <w:rsid w:val="00514474"/>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E77D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6F07"/>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297B"/>
    <w:rsid w:val="006F2C57"/>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2CE"/>
    <w:rsid w:val="007B0E40"/>
    <w:rsid w:val="007B296A"/>
    <w:rsid w:val="007B2D27"/>
    <w:rsid w:val="007B3ACA"/>
    <w:rsid w:val="007C3D08"/>
    <w:rsid w:val="007C3EC8"/>
    <w:rsid w:val="007C7B7F"/>
    <w:rsid w:val="007D04D9"/>
    <w:rsid w:val="007D5FAC"/>
    <w:rsid w:val="007D60DE"/>
    <w:rsid w:val="007E2084"/>
    <w:rsid w:val="007E3A81"/>
    <w:rsid w:val="007F3574"/>
    <w:rsid w:val="007F6631"/>
    <w:rsid w:val="007F6D46"/>
    <w:rsid w:val="007F7184"/>
    <w:rsid w:val="00800AD0"/>
    <w:rsid w:val="00804F4A"/>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C7E5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786"/>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3AB7"/>
    <w:rsid w:val="00A050C0"/>
    <w:rsid w:val="00A062DB"/>
    <w:rsid w:val="00A14F94"/>
    <w:rsid w:val="00A1711A"/>
    <w:rsid w:val="00A22884"/>
    <w:rsid w:val="00A23CED"/>
    <w:rsid w:val="00A25E64"/>
    <w:rsid w:val="00A26387"/>
    <w:rsid w:val="00A3022E"/>
    <w:rsid w:val="00A450A2"/>
    <w:rsid w:val="00A46627"/>
    <w:rsid w:val="00A475E8"/>
    <w:rsid w:val="00A61397"/>
    <w:rsid w:val="00A62F8F"/>
    <w:rsid w:val="00A64E80"/>
    <w:rsid w:val="00A73974"/>
    <w:rsid w:val="00A74007"/>
    <w:rsid w:val="00A9001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05B"/>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1BF3"/>
    <w:rsid w:val="00B374C4"/>
    <w:rsid w:val="00B408FD"/>
    <w:rsid w:val="00B4797F"/>
    <w:rsid w:val="00B516BA"/>
    <w:rsid w:val="00B520A2"/>
    <w:rsid w:val="00B62CAB"/>
    <w:rsid w:val="00B72ED3"/>
    <w:rsid w:val="00B73571"/>
    <w:rsid w:val="00B74177"/>
    <w:rsid w:val="00B76806"/>
    <w:rsid w:val="00B83DA1"/>
    <w:rsid w:val="00B846E9"/>
    <w:rsid w:val="00BB1593"/>
    <w:rsid w:val="00BB2DF2"/>
    <w:rsid w:val="00BB43F6"/>
    <w:rsid w:val="00BB7B1B"/>
    <w:rsid w:val="00BC5FF9"/>
    <w:rsid w:val="00BE36EB"/>
    <w:rsid w:val="00BE41F8"/>
    <w:rsid w:val="00BE49C6"/>
    <w:rsid w:val="00BF1B60"/>
    <w:rsid w:val="00BF2034"/>
    <w:rsid w:val="00BF33CD"/>
    <w:rsid w:val="00BF352D"/>
    <w:rsid w:val="00BF6E92"/>
    <w:rsid w:val="00C0158B"/>
    <w:rsid w:val="00C02F6F"/>
    <w:rsid w:val="00C03629"/>
    <w:rsid w:val="00C04FCB"/>
    <w:rsid w:val="00C06FF3"/>
    <w:rsid w:val="00C1173A"/>
    <w:rsid w:val="00C12583"/>
    <w:rsid w:val="00C14CAE"/>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75D5F"/>
    <w:rsid w:val="00C837F6"/>
    <w:rsid w:val="00C92B7D"/>
    <w:rsid w:val="00C92E2B"/>
    <w:rsid w:val="00C94E59"/>
    <w:rsid w:val="00C97CB8"/>
    <w:rsid w:val="00CA23B8"/>
    <w:rsid w:val="00CA4CD7"/>
    <w:rsid w:val="00CB12FE"/>
    <w:rsid w:val="00CC2825"/>
    <w:rsid w:val="00CE1407"/>
    <w:rsid w:val="00CE54EA"/>
    <w:rsid w:val="00CE5B85"/>
    <w:rsid w:val="00CF28E6"/>
    <w:rsid w:val="00D00681"/>
    <w:rsid w:val="00D04DCB"/>
    <w:rsid w:val="00D10A88"/>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3E19"/>
    <w:rsid w:val="00D94602"/>
    <w:rsid w:val="00D958BB"/>
    <w:rsid w:val="00DA1730"/>
    <w:rsid w:val="00DA3F44"/>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B347B"/>
    <w:rsid w:val="00EC47CE"/>
    <w:rsid w:val="00ED4871"/>
    <w:rsid w:val="00EE663F"/>
    <w:rsid w:val="00EF0E4A"/>
    <w:rsid w:val="00EF3301"/>
    <w:rsid w:val="00EF6923"/>
    <w:rsid w:val="00F00516"/>
    <w:rsid w:val="00F035BD"/>
    <w:rsid w:val="00F07446"/>
    <w:rsid w:val="00F10FAC"/>
    <w:rsid w:val="00F16F4D"/>
    <w:rsid w:val="00F178BC"/>
    <w:rsid w:val="00F20950"/>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D1F"/>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40A88927-8491-4A31-83BF-D00A520E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B2D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86F0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B2DF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B3A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15-11.docx" TargetMode="External"/><Relationship Id="rId13" Type="http://schemas.openxmlformats.org/officeDocument/2006/relationships/hyperlink" Target="file:///h:\hj%20archive\2011\03-29-11.docx" TargetMode="External"/><Relationship Id="rId18" Type="http://schemas.openxmlformats.org/officeDocument/2006/relationships/hyperlink" Target="file:///h:\hj%20archive\2011\05-24-11.docx" TargetMode="External"/><Relationship Id="rId26" Type="http://schemas.openxmlformats.org/officeDocument/2006/relationships/hyperlink" Target="file:///p:\pprever\2011-12\241_20110324.docx" TargetMode="External"/><Relationship Id="rId3" Type="http://schemas.openxmlformats.org/officeDocument/2006/relationships/webSettings" Target="webSettings.xml"/><Relationship Id="rId21" Type="http://schemas.openxmlformats.org/officeDocument/2006/relationships/hyperlink" Target="file:///h:\sj%20archive\2011\06-01-11.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3-24-11.docx" TargetMode="External"/><Relationship Id="rId17" Type="http://schemas.openxmlformats.org/officeDocument/2006/relationships/hyperlink" Target="file:///h:\hj%20archive\2011\05-24-11.docx" TargetMode="External"/><Relationship Id="rId25" Type="http://schemas.openxmlformats.org/officeDocument/2006/relationships/hyperlink" Target="file:///p:\pprever\2011-12\241_20110323.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1\05-24-11.docx" TargetMode="External"/><Relationship Id="rId20" Type="http://schemas.openxmlformats.org/officeDocument/2006/relationships/hyperlink" Target="file:///h:\sj%20archive\2011\06-01-11.docx" TargetMode="External"/><Relationship Id="rId29" Type="http://schemas.openxmlformats.org/officeDocument/2006/relationships/hyperlink" Target="file:///p:\pprever\2011-12\241_20110524.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3-23-11.docx" TargetMode="External"/><Relationship Id="rId24" Type="http://schemas.openxmlformats.org/officeDocument/2006/relationships/hyperlink" Target="file:///p:\pprever\2011-12\241_20110316.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1\05-18-11.docx" TargetMode="External"/><Relationship Id="rId23" Type="http://schemas.openxmlformats.org/officeDocument/2006/relationships/hyperlink" Target="file:///p:\pprever\2011-12\241_20110315.docx" TargetMode="External"/><Relationship Id="rId28" Type="http://schemas.openxmlformats.org/officeDocument/2006/relationships/hyperlink" Target="file:///p:\pprever\2011-12\241_20110519.docx" TargetMode="External"/><Relationship Id="rId10" Type="http://schemas.openxmlformats.org/officeDocument/2006/relationships/hyperlink" Target="file:///h:\sj%20archive\2011\03-23-11.docx" TargetMode="External"/><Relationship Id="rId19" Type="http://schemas.openxmlformats.org/officeDocument/2006/relationships/hyperlink" Target="file:///h:\hj%20archive\2011\05-25-11.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1\03-23-11.docx" TargetMode="External"/><Relationship Id="rId14" Type="http://schemas.openxmlformats.org/officeDocument/2006/relationships/hyperlink" Target="file:///h:\hj%20archive\2011\03-29-11.docx" TargetMode="External"/><Relationship Id="rId22" Type="http://schemas.openxmlformats.org/officeDocument/2006/relationships/hyperlink" Target="file:///p:\pprever\2011-12\241_20101208.docx" TargetMode="External"/><Relationship Id="rId27" Type="http://schemas.openxmlformats.org/officeDocument/2006/relationships/hyperlink" Target="file:///p:\pprever\2011-12\241_2011051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927</Words>
  <Characters>5154</Characters>
  <Application>Microsoft Office Word</Application>
  <DocSecurity>0</DocSecurity>
  <Lines>146</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241: S.C. Dyslexia Task Force - South Carolina Legislature Online</dc:title>
  <dc:subject/>
  <dc:creator>NikiDowney</dc:creator>
  <cp:keywords/>
  <dc:description/>
  <cp:lastModifiedBy>N Cumfer</cp:lastModifiedBy>
  <cp:revision>2</cp:revision>
  <cp:lastPrinted>2011-06-02T15:14:00Z</cp:lastPrinted>
  <dcterms:created xsi:type="dcterms:W3CDTF">2014-11-21T20:32:00Z</dcterms:created>
  <dcterms:modified xsi:type="dcterms:W3CDTF">2014-11-21T20:32:00Z</dcterms:modified>
</cp:coreProperties>
</file>