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C6E" w:rsidRDefault="00E16C6E" w:rsidP="00E16C6E">
      <w:pPr>
        <w:widowControl w:val="0"/>
        <w:jc w:val="center"/>
      </w:pPr>
      <w:bookmarkStart w:id="0" w:name="_GoBack"/>
      <w:bookmarkEnd w:id="0"/>
      <w:r w:rsidRPr="00E16C6E">
        <w:rPr>
          <w:b/>
        </w:rPr>
        <w:t>South Carolina General Assembly</w:t>
      </w:r>
    </w:p>
    <w:p w:rsidR="00E16C6E" w:rsidRDefault="00E16C6E" w:rsidP="00E16C6E">
      <w:pPr>
        <w:widowControl w:val="0"/>
        <w:jc w:val="center"/>
      </w:pPr>
      <w:r>
        <w:t>119th Session, 2011-2012</w:t>
      </w:r>
    </w:p>
    <w:p w:rsidR="00E16C6E" w:rsidRDefault="00E16C6E" w:rsidP="00E16C6E">
      <w:pPr>
        <w:widowControl w:val="0"/>
      </w:pPr>
    </w:p>
    <w:p w:rsidR="00E16C6E" w:rsidRDefault="00E16C6E" w:rsidP="00E16C6E">
      <w:pPr>
        <w:widowControl w:val="0"/>
        <w:rPr>
          <w:b/>
        </w:rPr>
      </w:pPr>
      <w:r w:rsidRPr="00E16C6E">
        <w:rPr>
          <w:b/>
        </w:rPr>
        <w:t>S.</w:t>
      </w:r>
      <w:r>
        <w:rPr>
          <w:b/>
        </w:rPr>
        <w:t xml:space="preserve"> </w:t>
      </w:r>
      <w:r w:rsidRPr="00E16C6E">
        <w:rPr>
          <w:b/>
        </w:rPr>
        <w:t>268</w:t>
      </w:r>
    </w:p>
    <w:p w:rsidR="00E16C6E" w:rsidRDefault="00E16C6E" w:rsidP="00E16C6E">
      <w:pPr>
        <w:widowControl w:val="0"/>
        <w:rPr>
          <w:b/>
        </w:rPr>
      </w:pPr>
    </w:p>
    <w:p w:rsidR="00E16C6E" w:rsidRDefault="00E16C6E" w:rsidP="00E16C6E">
      <w:pPr>
        <w:widowControl w:val="0"/>
      </w:pPr>
      <w:r w:rsidRPr="00E16C6E">
        <w:rPr>
          <w:b/>
        </w:rPr>
        <w:t>STATUS INFORMATION</w:t>
      </w:r>
    </w:p>
    <w:p w:rsidR="00E16C6E" w:rsidRDefault="00E16C6E" w:rsidP="00E16C6E">
      <w:pPr>
        <w:widowControl w:val="0"/>
      </w:pPr>
    </w:p>
    <w:p w:rsidR="00E16C6E" w:rsidRDefault="00E16C6E" w:rsidP="00E16C6E">
      <w:pPr>
        <w:widowControl w:val="0"/>
      </w:pPr>
      <w:r>
        <w:t>General Bill</w:t>
      </w:r>
    </w:p>
    <w:p w:rsidR="00E16C6E" w:rsidRDefault="00E16C6E" w:rsidP="00E16C6E">
      <w:pPr>
        <w:widowControl w:val="0"/>
      </w:pPr>
      <w:r>
        <w:t>Sponsors: Senator Bryant</w:t>
      </w:r>
    </w:p>
    <w:p w:rsidR="00E16C6E" w:rsidRDefault="00E16C6E" w:rsidP="00E16C6E">
      <w:pPr>
        <w:widowControl w:val="0"/>
      </w:pPr>
      <w:r>
        <w:t>Document Path: l:\s-jud\bills\bryant\jud0060.jjg.docx</w:t>
      </w:r>
    </w:p>
    <w:p w:rsidR="00E16C6E" w:rsidRDefault="00E16C6E" w:rsidP="00E16C6E">
      <w:pPr>
        <w:widowControl w:val="0"/>
      </w:pPr>
    </w:p>
    <w:p w:rsidR="00433045" w:rsidRDefault="00433045" w:rsidP="00E16C6E">
      <w:pPr>
        <w:widowControl w:val="0"/>
      </w:pPr>
      <w:r>
        <w:t>Introduced in the Senate on January 11, 2011</w:t>
      </w:r>
    </w:p>
    <w:p w:rsidR="00433045" w:rsidRPr="00433045" w:rsidRDefault="00433045" w:rsidP="00E16C6E">
      <w:pPr>
        <w:widowControl w:val="0"/>
      </w:pPr>
      <w:r>
        <w:t xml:space="preserve">Currently residing in the Senate Committee on </w:t>
      </w:r>
      <w:r w:rsidRPr="00433045">
        <w:rPr>
          <w:b/>
        </w:rPr>
        <w:t>Judiciary</w:t>
      </w:r>
    </w:p>
    <w:p w:rsidR="00433045" w:rsidRDefault="00433045" w:rsidP="00E16C6E">
      <w:pPr>
        <w:widowControl w:val="0"/>
      </w:pPr>
    </w:p>
    <w:p w:rsidR="00E16C6E" w:rsidRDefault="00E16C6E" w:rsidP="00E16C6E">
      <w:pPr>
        <w:widowControl w:val="0"/>
      </w:pPr>
      <w:r>
        <w:t xml:space="preserve">Summary: </w:t>
      </w:r>
      <w:r w:rsidR="0073745D">
        <w:t>Search warrants</w:t>
      </w:r>
    </w:p>
    <w:p w:rsidR="00E16C6E" w:rsidRDefault="00E16C6E" w:rsidP="00E16C6E">
      <w:pPr>
        <w:widowControl w:val="0"/>
      </w:pPr>
    </w:p>
    <w:p w:rsidR="00E16C6E" w:rsidRDefault="00E16C6E" w:rsidP="00E16C6E">
      <w:pPr>
        <w:widowControl w:val="0"/>
      </w:pPr>
    </w:p>
    <w:p w:rsidR="00E16C6E" w:rsidRDefault="00E16C6E" w:rsidP="00E16C6E">
      <w:pPr>
        <w:widowControl w:val="0"/>
        <w:tabs>
          <w:tab w:val="center" w:pos="590"/>
          <w:tab w:val="center" w:pos="1440"/>
          <w:tab w:val="left" w:pos="1872"/>
          <w:tab w:val="left" w:pos="9187"/>
        </w:tabs>
      </w:pPr>
      <w:r w:rsidRPr="00E16C6E">
        <w:rPr>
          <w:b/>
        </w:rPr>
        <w:t>HISTORY OF LEGISLATIVE ACTIONS</w:t>
      </w:r>
    </w:p>
    <w:p w:rsidR="00E16C6E" w:rsidRDefault="00E16C6E" w:rsidP="00E16C6E">
      <w:pPr>
        <w:widowControl w:val="0"/>
        <w:tabs>
          <w:tab w:val="center" w:pos="590"/>
          <w:tab w:val="center" w:pos="1440"/>
          <w:tab w:val="left" w:pos="1872"/>
          <w:tab w:val="left" w:pos="9187"/>
        </w:tabs>
      </w:pPr>
    </w:p>
    <w:p w:rsidR="00E16C6E" w:rsidRPr="00E16C6E" w:rsidRDefault="00E16C6E" w:rsidP="00E16C6E">
      <w:pPr>
        <w:widowControl w:val="0"/>
        <w:tabs>
          <w:tab w:val="center" w:pos="590"/>
          <w:tab w:val="center" w:pos="1440"/>
          <w:tab w:val="left" w:pos="1872"/>
          <w:tab w:val="left" w:pos="9187"/>
        </w:tabs>
      </w:pPr>
      <w:r w:rsidRPr="00E16C6E">
        <w:rPr>
          <w:u w:val="single"/>
        </w:rPr>
        <w:tab/>
        <w:t>Date</w:t>
      </w:r>
      <w:r w:rsidRPr="00E16C6E">
        <w:rPr>
          <w:u w:val="single"/>
        </w:rPr>
        <w:tab/>
        <w:t>Body</w:t>
      </w:r>
      <w:r w:rsidRPr="00E16C6E">
        <w:rPr>
          <w:u w:val="single"/>
        </w:rPr>
        <w:tab/>
        <w:t>Action Description with journal page number</w:t>
      </w:r>
      <w:r w:rsidRPr="00E16C6E">
        <w:rPr>
          <w:u w:val="single"/>
        </w:rPr>
        <w:tab/>
      </w:r>
    </w:p>
    <w:p w:rsidR="0033160E" w:rsidRDefault="0033160E" w:rsidP="0033160E">
      <w:pPr>
        <w:widowControl w:val="0"/>
        <w:tabs>
          <w:tab w:val="right" w:pos="1008"/>
          <w:tab w:val="left" w:pos="1152"/>
          <w:tab w:val="left" w:pos="1872"/>
          <w:tab w:val="left" w:pos="9187"/>
        </w:tabs>
        <w:ind w:left="2088" w:hanging="2088"/>
      </w:pPr>
      <w:r>
        <w:tab/>
        <w:t>12/15/2010</w:t>
      </w:r>
      <w:r>
        <w:tab/>
        <w:t>Senate</w:t>
      </w:r>
      <w:r>
        <w:tab/>
      </w:r>
      <w:r w:rsidRPr="00161E04">
        <w:t>Prefiled</w:t>
      </w:r>
    </w:p>
    <w:p w:rsidR="0033160E" w:rsidRDefault="0033160E" w:rsidP="0033160E">
      <w:pPr>
        <w:widowControl w:val="0"/>
        <w:tabs>
          <w:tab w:val="right" w:pos="1008"/>
          <w:tab w:val="left" w:pos="1152"/>
          <w:tab w:val="left" w:pos="1872"/>
          <w:tab w:val="left" w:pos="9187"/>
        </w:tabs>
        <w:ind w:left="2088" w:hanging="2088"/>
      </w:pPr>
      <w:r>
        <w:tab/>
        <w:t>12/15/2010</w:t>
      </w:r>
      <w:r>
        <w:tab/>
        <w:t>Senate</w:t>
      </w:r>
      <w:r>
        <w:tab/>
      </w:r>
      <w:r w:rsidRPr="00161E04">
        <w:t xml:space="preserve">Referred to Committee on </w:t>
      </w:r>
      <w:r w:rsidRPr="00161E04">
        <w:rPr>
          <w:b/>
        </w:rPr>
        <w:t>Judiciary</w:t>
      </w:r>
    </w:p>
    <w:p w:rsidR="0033160E" w:rsidRDefault="0033160E" w:rsidP="0033160E">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161E04">
        <w:t>(</w:t>
      </w:r>
      <w:hyperlink r:id="rId6" w:history="1">
        <w:r w:rsidRPr="00161E04">
          <w:rPr>
            <w:rStyle w:val="Hyperlink"/>
          </w:rPr>
          <w:t>Senate Journal</w:t>
        </w:r>
        <w:r w:rsidRPr="00161E04">
          <w:rPr>
            <w:rStyle w:val="Hyperlink"/>
          </w:rPr>
          <w:noBreakHyphen/>
          <w:t>page 122</w:t>
        </w:r>
      </w:hyperlink>
      <w:r w:rsidRPr="00161E04">
        <w:t>)</w:t>
      </w:r>
    </w:p>
    <w:p w:rsidR="0033160E" w:rsidRDefault="0033160E" w:rsidP="0033160E">
      <w:pPr>
        <w:widowControl w:val="0"/>
        <w:tabs>
          <w:tab w:val="right" w:pos="1008"/>
          <w:tab w:val="left" w:pos="1152"/>
          <w:tab w:val="left" w:pos="1872"/>
          <w:tab w:val="left" w:pos="9187"/>
        </w:tabs>
        <w:ind w:left="2088" w:hanging="2088"/>
      </w:pPr>
      <w:r>
        <w:tab/>
        <w:t>1/11/2011</w:t>
      </w:r>
      <w:r>
        <w:tab/>
        <w:t>Senate</w:t>
      </w:r>
      <w:r>
        <w:tab/>
      </w:r>
      <w:r w:rsidRPr="00161E04">
        <w:t>Ref</w:t>
      </w:r>
      <w:r>
        <w:t xml:space="preserve">erred to Committee on </w:t>
      </w:r>
      <w:r w:rsidRPr="00161E04">
        <w:rPr>
          <w:b/>
        </w:rPr>
        <w:t>Judiciary</w:t>
      </w:r>
      <w:r>
        <w:t xml:space="preserve"> </w:t>
      </w:r>
      <w:r w:rsidRPr="00161E04">
        <w:t>(</w:t>
      </w:r>
      <w:hyperlink r:id="rId7" w:history="1">
        <w:r w:rsidRPr="00161E04">
          <w:rPr>
            <w:rStyle w:val="Hyperlink"/>
          </w:rPr>
          <w:t>Senate Journal</w:t>
        </w:r>
        <w:r w:rsidRPr="00161E04">
          <w:rPr>
            <w:rStyle w:val="Hyperlink"/>
          </w:rPr>
          <w:noBreakHyphen/>
          <w:t>page 122</w:t>
        </w:r>
      </w:hyperlink>
      <w:r w:rsidRPr="00161E04">
        <w:t>)</w:t>
      </w:r>
    </w:p>
    <w:p w:rsidR="0033160E" w:rsidRDefault="0033160E" w:rsidP="0033160E">
      <w:pPr>
        <w:widowControl w:val="0"/>
        <w:tabs>
          <w:tab w:val="right" w:pos="1008"/>
          <w:tab w:val="left" w:pos="1152"/>
          <w:tab w:val="left" w:pos="1872"/>
          <w:tab w:val="left" w:pos="9187"/>
        </w:tabs>
        <w:ind w:left="2088" w:hanging="2088"/>
      </w:pPr>
      <w:r>
        <w:tab/>
        <w:t>1/9/2012</w:t>
      </w:r>
      <w:r>
        <w:tab/>
        <w:t>Senate</w:t>
      </w:r>
      <w:r>
        <w:tab/>
      </w:r>
      <w:r w:rsidRPr="00161E04">
        <w:t>Referred to Subcommittee: Hutto (ch), Rose, Shoopman</w:t>
      </w:r>
    </w:p>
    <w:p w:rsidR="0033160E" w:rsidRDefault="0033160E" w:rsidP="0033160E">
      <w:pPr>
        <w:widowControl w:val="0"/>
        <w:tabs>
          <w:tab w:val="right" w:pos="1008"/>
          <w:tab w:val="left" w:pos="1152"/>
          <w:tab w:val="left" w:pos="1872"/>
          <w:tab w:val="left" w:pos="9187"/>
        </w:tabs>
        <w:ind w:left="2088" w:hanging="2088"/>
      </w:pPr>
    </w:p>
    <w:p w:rsidR="00E16C6E" w:rsidRPr="00E16C6E" w:rsidRDefault="00E16C6E" w:rsidP="00E16C6E">
      <w:pPr>
        <w:widowControl w:val="0"/>
        <w:tabs>
          <w:tab w:val="right" w:pos="1008"/>
          <w:tab w:val="left" w:pos="1152"/>
          <w:tab w:val="left" w:pos="1872"/>
          <w:tab w:val="left" w:pos="9187"/>
        </w:tabs>
        <w:ind w:left="2088" w:hanging="2088"/>
      </w:pPr>
    </w:p>
    <w:p w:rsidR="00E16C6E" w:rsidRDefault="00E16C6E" w:rsidP="00E16C6E">
      <w:pPr>
        <w:widowControl w:val="0"/>
      </w:pPr>
      <w:r w:rsidRPr="00E16C6E">
        <w:rPr>
          <w:b/>
        </w:rPr>
        <w:t>VERSIONS OF THIS BILL</w:t>
      </w:r>
    </w:p>
    <w:p w:rsidR="00E16C6E" w:rsidRDefault="00E16C6E" w:rsidP="00E16C6E">
      <w:pPr>
        <w:widowControl w:val="0"/>
      </w:pPr>
    </w:p>
    <w:p w:rsidR="00E16C6E" w:rsidRDefault="00704F01" w:rsidP="00E16C6E">
      <w:pPr>
        <w:widowControl w:val="0"/>
      </w:pPr>
      <w:hyperlink r:id="rId8" w:history="1">
        <w:r w:rsidR="00E16C6E">
          <w:rPr>
            <w:rStyle w:val="Hyperlink"/>
          </w:rPr>
          <w:t>12/15/2010</w:t>
        </w:r>
      </w:hyperlink>
    </w:p>
    <w:p w:rsidR="00E16C6E" w:rsidRDefault="00E16C6E" w:rsidP="00E16C6E"/>
    <w:p w:rsidR="00E16C6E" w:rsidRDefault="00E16C6E" w:rsidP="00E16C6E">
      <w:pPr>
        <w:sectPr w:rsidR="00E16C6E" w:rsidSect="00E16C6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7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6670"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046C7">
        <w:rPr>
          <w:color w:val="000000" w:themeColor="text1"/>
          <w:u w:color="000000" w:themeColor="text1"/>
        </w:rPr>
        <w:t>TO AMEND CHAPTER 13, TITLE 17 OF THE SOUTH CAROLINA CODE OF LAWS, 1976, BY ADDING SECTION 17</w:t>
      </w:r>
      <w:r w:rsidRPr="001046C7">
        <w:rPr>
          <w:color w:val="000000" w:themeColor="text1"/>
          <w:u w:color="000000" w:themeColor="text1"/>
        </w:rPr>
        <w:noBreakHyphen/>
        <w:t>13</w:t>
      </w:r>
      <w:r w:rsidRPr="001046C7">
        <w:rPr>
          <w:color w:val="000000" w:themeColor="text1"/>
          <w:u w:color="000000" w:themeColor="text1"/>
        </w:rPr>
        <w:noBreakHyphen/>
        <w:t xml:space="preserve">170, SO AS TO PROVIDE THAT A JUDGE MAY ISSUE A </w:t>
      </w:r>
      <w:r w:rsidR="003D6009">
        <w:rPr>
          <w:color w:val="000000" w:themeColor="text1"/>
          <w:u w:color="000000" w:themeColor="text1"/>
        </w:rPr>
        <w:t xml:space="preserve">SEARCH </w:t>
      </w:r>
      <w:r w:rsidRPr="001046C7">
        <w:rPr>
          <w:color w:val="000000" w:themeColor="text1"/>
          <w:u w:color="000000" w:themeColor="text1"/>
        </w:rPr>
        <w:t>WARRANT BASED ON THE SWORN ORAL TESTIMONY OF A LAW ENFORCEMENT OFFICER COMMUNICATED BY TELEPHONE OR OTHER ELECTRONIC DEVICE.</w:t>
      </w:r>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046C7">
        <w:rPr>
          <w:color w:val="000000" w:themeColor="text1"/>
          <w:u w:color="000000" w:themeColor="text1"/>
        </w:rPr>
        <w:t>Chapter 13, Title 17 of the 1976 Code is amended by adding:</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046C7">
        <w:rPr>
          <w:color w:val="000000" w:themeColor="text1"/>
          <w:u w:color="000000" w:themeColor="text1"/>
        </w:rPr>
        <w:t>“Section 17</w:t>
      </w:r>
      <w:r w:rsidRPr="001046C7">
        <w:rPr>
          <w:color w:val="000000" w:themeColor="text1"/>
          <w:u w:color="000000" w:themeColor="text1"/>
        </w:rPr>
        <w:noBreakHyphen/>
        <w:t>13</w:t>
      </w:r>
      <w:r w:rsidRPr="001046C7">
        <w:rPr>
          <w:color w:val="000000" w:themeColor="text1"/>
          <w:u w:color="000000" w:themeColor="text1"/>
        </w:rPr>
        <w:noBreakHyphen/>
        <w:t>170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046C7">
        <w:rPr>
          <w:color w:val="000000" w:themeColor="text1"/>
          <w:u w:color="000000" w:themeColor="text1"/>
        </w:rPr>
        <w:t xml:space="preserve">A judge may issue a </w:t>
      </w:r>
      <w:r w:rsidR="003D6009">
        <w:rPr>
          <w:color w:val="000000" w:themeColor="text1"/>
          <w:u w:color="000000" w:themeColor="text1"/>
        </w:rPr>
        <w:t xml:space="preserve">search </w:t>
      </w:r>
      <w:r w:rsidRPr="001046C7">
        <w:rPr>
          <w:color w:val="000000" w:themeColor="text1"/>
          <w:u w:color="000000" w:themeColor="text1"/>
        </w:rPr>
        <w:t>warrant based on the sworn oral testimony of a law enforcement officer communicated by telephone or other electronic device.</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046C7">
        <w:rPr>
          <w:color w:val="000000" w:themeColor="text1"/>
          <w:u w:color="000000" w:themeColor="text1"/>
        </w:rPr>
        <w:t xml:space="preserve">The law enforcement officer shall record the testimony verbatim with a recording device.  The officer shall certify the recording’s authenticity and accuracy with the officer’s signature and shall deliver the recording and certification to the judge by the end of the next business day.  The judge shall verify the accuracy of the recording by affixing the judge’s signature to the certification and shall file the recording and certification with the clerk of court.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046C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046C7">
        <w:rPr>
          <w:color w:val="000000" w:themeColor="text1"/>
          <w:u w:color="000000" w:themeColor="text1"/>
        </w:rPr>
        <w:t xml:space="preserve">The law enforcement officer shall prepare a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and shall read the contents of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verbatim to the judge as part of the officer’s testimony.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046C7">
        <w:rPr>
          <w:color w:val="000000" w:themeColor="text1"/>
          <w:u w:color="000000" w:themeColor="text1"/>
        </w:rPr>
        <w:t xml:space="preserve">The judge may approve, modify, or disapprove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If the judge approves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judge shall immediately enter the contents of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onto an original </w:t>
      </w:r>
      <w:r w:rsidR="003D6009">
        <w:rPr>
          <w:color w:val="000000" w:themeColor="text1"/>
          <w:u w:color="000000" w:themeColor="text1"/>
        </w:rPr>
        <w:t xml:space="preserve">search </w:t>
      </w:r>
      <w:r w:rsidRPr="001046C7">
        <w:rPr>
          <w:color w:val="000000" w:themeColor="text1"/>
          <w:u w:color="000000" w:themeColor="text1"/>
        </w:rPr>
        <w:t xml:space="preserve">warrant, enter the date and time the judge issued the </w:t>
      </w:r>
      <w:r w:rsidR="003D6009">
        <w:rPr>
          <w:color w:val="000000" w:themeColor="text1"/>
          <w:u w:color="000000" w:themeColor="text1"/>
        </w:rPr>
        <w:t xml:space="preserve">search </w:t>
      </w:r>
      <w:r w:rsidRPr="001046C7">
        <w:rPr>
          <w:color w:val="000000" w:themeColor="text1"/>
          <w:u w:color="000000" w:themeColor="text1"/>
        </w:rPr>
        <w:t xml:space="preserve">warrant, and sign the original </w:t>
      </w:r>
      <w:r w:rsidR="003D6009">
        <w:rPr>
          <w:color w:val="000000" w:themeColor="text1"/>
          <w:u w:color="000000" w:themeColor="text1"/>
        </w:rPr>
        <w:t xml:space="preserve">search </w:t>
      </w:r>
      <w:r w:rsidRPr="001046C7">
        <w:rPr>
          <w:color w:val="000000" w:themeColor="text1"/>
          <w:u w:color="000000" w:themeColor="text1"/>
        </w:rPr>
        <w:t xml:space="preserve">warrant.  The judge shall direct the officer to enter the date and time that the judge issued the </w:t>
      </w:r>
      <w:r w:rsidR="003D6009">
        <w:rPr>
          <w:color w:val="000000" w:themeColor="text1"/>
          <w:u w:color="000000" w:themeColor="text1"/>
        </w:rPr>
        <w:t xml:space="preserve">search </w:t>
      </w:r>
      <w:r w:rsidRPr="001046C7">
        <w:rPr>
          <w:color w:val="000000" w:themeColor="text1"/>
          <w:u w:color="000000" w:themeColor="text1"/>
        </w:rPr>
        <w:t xml:space="preserve">warrant onto the duplicate original </w:t>
      </w:r>
      <w:r w:rsidR="003D6009">
        <w:rPr>
          <w:color w:val="000000" w:themeColor="text1"/>
          <w:u w:color="000000" w:themeColor="text1"/>
        </w:rPr>
        <w:t xml:space="preserve">search </w:t>
      </w:r>
      <w:r w:rsidRPr="001046C7">
        <w:rPr>
          <w:color w:val="000000" w:themeColor="text1"/>
          <w:u w:color="000000" w:themeColor="text1"/>
        </w:rPr>
        <w:t xml:space="preserve">warrant, enter the judge’s name, and sign the officer’s name on the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may be executed immediately.  If the judge wants to modify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judge shall direct the officer to modify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accordingly.  If the judge disapproves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w:t>
      </w:r>
      <w:r w:rsidR="003D6009">
        <w:rPr>
          <w:color w:val="000000" w:themeColor="text1"/>
          <w:u w:color="000000" w:themeColor="text1"/>
        </w:rPr>
        <w:t xml:space="preserve">search </w:t>
      </w:r>
      <w:r w:rsidRPr="001046C7">
        <w:rPr>
          <w:color w:val="000000" w:themeColor="text1"/>
          <w:u w:color="000000" w:themeColor="text1"/>
        </w:rPr>
        <w:t xml:space="preserve">warrant is invalid.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046C7">
        <w:rPr>
          <w:color w:val="000000" w:themeColor="text1"/>
          <w:u w:color="000000" w:themeColor="text1"/>
        </w:rPr>
        <w:t xml:space="preserve">The law enforcement officer shall deliver a copy of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to the judge by the end of the next business day.  The judge shall verify the accuracy of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copy by affixing the judge’s signature to the signed duplicate original </w:t>
      </w:r>
      <w:r w:rsidR="003D6009">
        <w:rPr>
          <w:color w:val="000000" w:themeColor="text1"/>
          <w:u w:color="000000" w:themeColor="text1"/>
        </w:rPr>
        <w:t xml:space="preserve">search </w:t>
      </w:r>
      <w:r w:rsidRPr="001046C7">
        <w:rPr>
          <w:color w:val="000000" w:themeColor="text1"/>
          <w:u w:color="000000" w:themeColor="text1"/>
        </w:rPr>
        <w:t>warrant</w:t>
      </w:r>
      <w:r>
        <w:rPr>
          <w:color w:val="000000" w:themeColor="text1"/>
          <w:u w:color="000000" w:themeColor="text1"/>
        </w:rPr>
        <w:t xml:space="preserve"> copy</w:t>
      </w:r>
      <w:r w:rsidRPr="001046C7">
        <w:rPr>
          <w:color w:val="000000" w:themeColor="text1"/>
          <w:u w:color="000000" w:themeColor="text1"/>
        </w:rPr>
        <w:t xml:space="preserve"> and shall file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copy and the original </w:t>
      </w:r>
      <w:r w:rsidR="003D6009">
        <w:rPr>
          <w:color w:val="000000" w:themeColor="text1"/>
          <w:u w:color="000000" w:themeColor="text1"/>
        </w:rPr>
        <w:t xml:space="preserve">search </w:t>
      </w:r>
      <w:r w:rsidRPr="001046C7">
        <w:rPr>
          <w:color w:val="000000" w:themeColor="text1"/>
          <w:u w:color="000000" w:themeColor="text1"/>
        </w:rPr>
        <w:t xml:space="preserve">warrant with the clerk of court.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046C7">
        <w:rPr>
          <w:color w:val="000000" w:themeColor="text1"/>
          <w:u w:color="000000" w:themeColor="text1"/>
        </w:rPr>
        <w:t>(F</w:t>
      </w:r>
      <w:r>
        <w:rPr>
          <w:color w:val="000000" w:themeColor="text1"/>
          <w:u w:color="000000" w:themeColor="text1"/>
        </w:rPr>
        <w:t>)</w:t>
      </w:r>
      <w:r>
        <w:rPr>
          <w:color w:val="000000" w:themeColor="text1"/>
          <w:u w:color="000000" w:themeColor="text1"/>
        </w:rPr>
        <w:tab/>
      </w:r>
      <w:r w:rsidRPr="001046C7">
        <w:rPr>
          <w:color w:val="000000" w:themeColor="text1"/>
          <w:u w:color="000000" w:themeColor="text1"/>
        </w:rPr>
        <w:t xml:space="preserve">Absent a finding of bad faith, evidence obtained from a </w:t>
      </w:r>
      <w:r w:rsidR="003D6009">
        <w:rPr>
          <w:color w:val="000000" w:themeColor="text1"/>
          <w:u w:color="000000" w:themeColor="text1"/>
        </w:rPr>
        <w:t xml:space="preserve">search </w:t>
      </w:r>
      <w:r w:rsidRPr="001046C7">
        <w:rPr>
          <w:color w:val="000000" w:themeColor="text1"/>
          <w:u w:color="000000" w:themeColor="text1"/>
        </w:rPr>
        <w:t xml:space="preserve">warrant issued pursuant to this section is not subject to suppression on the grounds that issuing the </w:t>
      </w:r>
      <w:r w:rsidR="003D6009">
        <w:rPr>
          <w:color w:val="000000" w:themeColor="text1"/>
          <w:u w:color="000000" w:themeColor="text1"/>
        </w:rPr>
        <w:t xml:space="preserve">search </w:t>
      </w:r>
      <w:r w:rsidRPr="001046C7">
        <w:rPr>
          <w:color w:val="000000" w:themeColor="text1"/>
          <w:u w:color="000000" w:themeColor="text1"/>
        </w:rPr>
        <w:t>warrant in such a manner was unreasonable under the circumstances.”</w:t>
      </w:r>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6670">
        <w:rPr>
          <w:rFonts w:eastAsia="Times New Roman"/>
        </w:rPr>
        <w:t>2</w:t>
      </w:r>
      <w:r>
        <w:rPr>
          <w:rFonts w:eastAsia="Times New Roman"/>
        </w:rPr>
        <w:t>.</w:t>
      </w:r>
      <w:r>
        <w:rPr>
          <w:rFonts w:eastAsia="Times New Roman"/>
        </w:rPr>
        <w:tab/>
        <w:t>This act takes effect upon approval by the Governor.</w:t>
      </w:r>
    </w:p>
    <w:p w:rsidR="009E79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9DB" w:rsidRDefault="009E79DB" w:rsidP="00E16C6E">
      <w:pPr>
        <w:suppressAutoHyphens/>
        <w:jc w:val="both"/>
        <w:rPr>
          <w:rFonts w:eastAsia="Times New Roman"/>
        </w:rPr>
      </w:pPr>
    </w:p>
    <w:sectPr w:rsidR="009E79DB" w:rsidSect="00E16C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999" w:rsidRDefault="003E7999" w:rsidP="00522CE0">
      <w:r>
        <w:separator/>
      </w:r>
    </w:p>
  </w:endnote>
  <w:endnote w:type="continuationSeparator" w:id="0">
    <w:p w:rsidR="003E7999" w:rsidRDefault="003E79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38D40A-3DB0-4E4C-9BEB-991D069819BE}"/>
    <w:embedBold r:id="rId2" w:fontKey="{147AADE4-E8EA-4E53-BF95-74B39A5AF432}"/>
  </w:font>
  <w:font w:name="Calibri">
    <w:panose1 w:val="020F0502020204030204"/>
    <w:charset w:val="00"/>
    <w:family w:val="swiss"/>
    <w:pitch w:val="variable"/>
    <w:sig w:usb0="E10002FF" w:usb1="4000ACFF" w:usb2="00000009" w:usb3="00000000" w:csb0="0000019F" w:csb1="00000000"/>
    <w:embedRegular r:id="rId3" w:fontKey="{4AEAB594-A86E-4097-B933-11C25AB6B09B}"/>
    <w:embedBold r:id="rId4" w:fontKey="{709ED7A9-C46A-498B-935B-EC591C278174}"/>
  </w:font>
  <w:font w:name="Cambria">
    <w:panose1 w:val="02040503050406030204"/>
    <w:charset w:val="00"/>
    <w:family w:val="roman"/>
    <w:pitch w:val="variable"/>
    <w:sig w:usb0="E00002FF" w:usb1="400004FF" w:usb2="00000000" w:usb3="00000000" w:csb0="0000019F" w:csb1="00000000"/>
    <w:embedRegular r:id="rId5" w:fontKey="{B015C68B-BCE3-4D57-8BC3-957BEB1B1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C6E" w:rsidRPr="009E79DB" w:rsidRDefault="00E16C6E" w:rsidP="009E79DB">
    <w:pPr>
      <w:pStyle w:val="Footer"/>
      <w:tabs>
        <w:tab w:val="clear" w:pos="4680"/>
        <w:tab w:val="clear" w:pos="9360"/>
        <w:tab w:val="center" w:pos="2995"/>
      </w:tabs>
      <w:spacing w:before="120"/>
    </w:pPr>
    <w:r>
      <w:t>[268]</w:t>
    </w:r>
    <w:r>
      <w:tab/>
    </w:r>
    <w:r w:rsidR="00704F01">
      <w:fldChar w:fldCharType="begin"/>
    </w:r>
    <w:r w:rsidR="00704F01">
      <w:instrText xml:space="preserve"> PAGE  \* MERGEFORMAT </w:instrText>
    </w:r>
    <w:r w:rsidR="00704F01">
      <w:fldChar w:fldCharType="separate"/>
    </w:r>
    <w:r w:rsidR="00704F01">
      <w:rPr>
        <w:noProof/>
      </w:rPr>
      <w:t>1</w:t>
    </w:r>
    <w:r w:rsidR="00704F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999" w:rsidRDefault="003E7999" w:rsidP="00522CE0">
      <w:r>
        <w:separator/>
      </w:r>
    </w:p>
  </w:footnote>
  <w:footnote w:type="continuationSeparator" w:id="0">
    <w:p w:rsidR="003E7999" w:rsidRDefault="003E79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2"/>
  </w:compat>
  <w:docVars>
    <w:docVar w:name="clipname" w:val="JUD0060.JJG"/>
    <w:docVar w:name="CoverAttorneyInitials" w:val="JJG"/>
    <w:docVar w:name="CoverAttorneyLastName" w:val="Gentry"/>
    <w:docVar w:name="CoverBillType" w:val="b"/>
    <w:docVar w:name="DraftFileName" w:val="JUD0060.JJG.DOCX"/>
    <w:docVar w:name="DraftStenoName" w:val="Craft"/>
    <w:docVar w:name="dvBillNumber" w:val="268"/>
    <w:docVar w:name="dvBillNumberPrefix" w:val="S. "/>
    <w:docVar w:name="dvOriginalBody" w:val="Senate"/>
    <w:docVar w:name="fulldraftpath" w:val="L:\S-JUD\BILLS\Bryant\JUD0060.JJG.DOCX"/>
    <w:docVar w:name="NameofBody" w:val="S"/>
    <w:docVar w:name="SenatorFolderName" w:val="Bryant"/>
    <w:docVar w:name="VGROUP2" w:val="S-JUD"/>
  </w:docVars>
  <w:rsids>
    <w:rsidRoot w:val="003A4227"/>
    <w:rsid w:val="000141EB"/>
    <w:rsid w:val="00042AC1"/>
    <w:rsid w:val="00046516"/>
    <w:rsid w:val="000A4D08"/>
    <w:rsid w:val="000A6988"/>
    <w:rsid w:val="000B0720"/>
    <w:rsid w:val="000B5EAF"/>
    <w:rsid w:val="000C0500"/>
    <w:rsid w:val="000E473B"/>
    <w:rsid w:val="000F002B"/>
    <w:rsid w:val="00107C3D"/>
    <w:rsid w:val="00126995"/>
    <w:rsid w:val="00156670"/>
    <w:rsid w:val="0016543B"/>
    <w:rsid w:val="00170561"/>
    <w:rsid w:val="00186AC9"/>
    <w:rsid w:val="0018733F"/>
    <w:rsid w:val="00190F47"/>
    <w:rsid w:val="00197DF1"/>
    <w:rsid w:val="001B3DD9"/>
    <w:rsid w:val="001C429F"/>
    <w:rsid w:val="001D3BAC"/>
    <w:rsid w:val="00206D3D"/>
    <w:rsid w:val="0024519E"/>
    <w:rsid w:val="00245C4E"/>
    <w:rsid w:val="002B59F1"/>
    <w:rsid w:val="002C5896"/>
    <w:rsid w:val="002D07DC"/>
    <w:rsid w:val="00307C2B"/>
    <w:rsid w:val="0031409E"/>
    <w:rsid w:val="0033160E"/>
    <w:rsid w:val="00333DF1"/>
    <w:rsid w:val="0033541C"/>
    <w:rsid w:val="00364389"/>
    <w:rsid w:val="00364FEC"/>
    <w:rsid w:val="003929A4"/>
    <w:rsid w:val="003A4227"/>
    <w:rsid w:val="003D6009"/>
    <w:rsid w:val="003D6A5D"/>
    <w:rsid w:val="003D6E2B"/>
    <w:rsid w:val="003E7597"/>
    <w:rsid w:val="003E7999"/>
    <w:rsid w:val="00412C9E"/>
    <w:rsid w:val="00426F8D"/>
    <w:rsid w:val="00433045"/>
    <w:rsid w:val="00450668"/>
    <w:rsid w:val="00452CD7"/>
    <w:rsid w:val="00477696"/>
    <w:rsid w:val="004952FA"/>
    <w:rsid w:val="004A592F"/>
    <w:rsid w:val="004B6A22"/>
    <w:rsid w:val="004D168C"/>
    <w:rsid w:val="004D6923"/>
    <w:rsid w:val="004D7F37"/>
    <w:rsid w:val="004F258A"/>
    <w:rsid w:val="0051584C"/>
    <w:rsid w:val="00520D79"/>
    <w:rsid w:val="00522CE0"/>
    <w:rsid w:val="00541FF6"/>
    <w:rsid w:val="0055652F"/>
    <w:rsid w:val="00565148"/>
    <w:rsid w:val="00581497"/>
    <w:rsid w:val="00586B30"/>
    <w:rsid w:val="0058748C"/>
    <w:rsid w:val="00593361"/>
    <w:rsid w:val="005A5017"/>
    <w:rsid w:val="005A648C"/>
    <w:rsid w:val="005F15E4"/>
    <w:rsid w:val="00606D23"/>
    <w:rsid w:val="00641A16"/>
    <w:rsid w:val="006431BA"/>
    <w:rsid w:val="006B4B3C"/>
    <w:rsid w:val="006C74EA"/>
    <w:rsid w:val="00704F01"/>
    <w:rsid w:val="00720D40"/>
    <w:rsid w:val="007318D4"/>
    <w:rsid w:val="0073745D"/>
    <w:rsid w:val="0073756F"/>
    <w:rsid w:val="00746551"/>
    <w:rsid w:val="00753584"/>
    <w:rsid w:val="00765784"/>
    <w:rsid w:val="007A4390"/>
    <w:rsid w:val="007C65B0"/>
    <w:rsid w:val="007E3B8F"/>
    <w:rsid w:val="007E5CB7"/>
    <w:rsid w:val="008314D2"/>
    <w:rsid w:val="00842AB8"/>
    <w:rsid w:val="008804AE"/>
    <w:rsid w:val="008B2F42"/>
    <w:rsid w:val="008E185F"/>
    <w:rsid w:val="008E5870"/>
    <w:rsid w:val="008F023B"/>
    <w:rsid w:val="008F7524"/>
    <w:rsid w:val="00904E16"/>
    <w:rsid w:val="00927C62"/>
    <w:rsid w:val="00931A96"/>
    <w:rsid w:val="00935A13"/>
    <w:rsid w:val="00983951"/>
    <w:rsid w:val="00984124"/>
    <w:rsid w:val="00984640"/>
    <w:rsid w:val="00995C37"/>
    <w:rsid w:val="009C118A"/>
    <w:rsid w:val="009E79DB"/>
    <w:rsid w:val="00A02011"/>
    <w:rsid w:val="00A35165"/>
    <w:rsid w:val="00A4011E"/>
    <w:rsid w:val="00A55919"/>
    <w:rsid w:val="00A8239B"/>
    <w:rsid w:val="00A86015"/>
    <w:rsid w:val="00A873B9"/>
    <w:rsid w:val="00AE3862"/>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16C6E"/>
    <w:rsid w:val="00E3457D"/>
    <w:rsid w:val="00E677A1"/>
    <w:rsid w:val="00E91E2F"/>
    <w:rsid w:val="00EA3546"/>
    <w:rsid w:val="00EB1AAC"/>
    <w:rsid w:val="00EB47AE"/>
    <w:rsid w:val="00EC34E1"/>
    <w:rsid w:val="00ED0AE1"/>
    <w:rsid w:val="00EF30CC"/>
    <w:rsid w:val="00F0234A"/>
    <w:rsid w:val="00F52959"/>
    <w:rsid w:val="00F532D4"/>
    <w:rsid w:val="00F55051"/>
    <w:rsid w:val="00F55884"/>
    <w:rsid w:val="00FB5399"/>
    <w:rsid w:val="00FC0450"/>
    <w:rsid w:val="00FC0D36"/>
    <w:rsid w:val="00FC536C"/>
    <w:rsid w:val="00FE354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15:docId w15:val="{B885514B-16AB-4675-B67F-4AFDC808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16C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8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587</Words>
  <Characters>3195</Characters>
  <Application>Microsoft Office Word</Application>
  <DocSecurity>4</DocSecurity>
  <Lines>101</Lines>
  <Paragraphs>31</Paragraphs>
  <ScaleCrop>false</ScaleCrop>
  <Company> </Company>
  <LinksUpToDate>false</LinksUpToDate>
  <CharactersWithSpaces>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268: Search warrants - South Carolina Legislature Online</dc:title>
  <dc:subject/>
  <dc:creator>SusanCraft</dc:creator>
  <cp:keywords/>
  <dc:description/>
  <cp:lastModifiedBy>N Cumfer</cp:lastModifiedBy>
  <cp:revision>2</cp:revision>
  <dcterms:created xsi:type="dcterms:W3CDTF">2014-11-21T20:33:00Z</dcterms:created>
  <dcterms:modified xsi:type="dcterms:W3CDTF">2014-11-21T20:33:00Z</dcterms:modified>
</cp:coreProperties>
</file>