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45C" w:rsidRDefault="00AF645C" w:rsidP="00AF645C">
      <w:pPr>
        <w:widowControl w:val="0"/>
        <w:jc w:val="center"/>
      </w:pPr>
      <w:bookmarkStart w:id="0" w:name="_GoBack"/>
      <w:bookmarkEnd w:id="0"/>
      <w:r w:rsidRPr="00AF645C">
        <w:rPr>
          <w:b/>
        </w:rPr>
        <w:t>South Carolina General Assembly</w:t>
      </w:r>
    </w:p>
    <w:p w:rsidR="00AF645C" w:rsidRDefault="00AF645C" w:rsidP="00AF645C">
      <w:pPr>
        <w:widowControl w:val="0"/>
        <w:jc w:val="center"/>
      </w:pPr>
      <w:r>
        <w:t>119th Session, 2011-2012</w:t>
      </w:r>
    </w:p>
    <w:p w:rsidR="00AF645C" w:rsidRDefault="00AF645C" w:rsidP="00AF645C">
      <w:pPr>
        <w:widowControl w:val="0"/>
      </w:pPr>
    </w:p>
    <w:p w:rsidR="00AF645C" w:rsidRDefault="00AF645C" w:rsidP="00AF645C">
      <w:pPr>
        <w:widowControl w:val="0"/>
        <w:rPr>
          <w:b/>
        </w:rPr>
      </w:pPr>
      <w:r w:rsidRPr="00AF645C">
        <w:rPr>
          <w:b/>
        </w:rPr>
        <w:t>S.</w:t>
      </w:r>
      <w:r>
        <w:rPr>
          <w:b/>
        </w:rPr>
        <w:t xml:space="preserve"> </w:t>
      </w:r>
      <w:r w:rsidRPr="00AF645C">
        <w:rPr>
          <w:b/>
        </w:rPr>
        <w:t>285</w:t>
      </w:r>
    </w:p>
    <w:p w:rsidR="00AF645C" w:rsidRDefault="00AF645C" w:rsidP="00AF645C">
      <w:pPr>
        <w:widowControl w:val="0"/>
        <w:rPr>
          <w:b/>
        </w:rPr>
      </w:pPr>
    </w:p>
    <w:p w:rsidR="00AF645C" w:rsidRDefault="00AF645C" w:rsidP="00AF645C">
      <w:pPr>
        <w:widowControl w:val="0"/>
      </w:pPr>
      <w:r w:rsidRPr="00AF645C">
        <w:rPr>
          <w:b/>
        </w:rPr>
        <w:t>STATUS INFORMATION</w:t>
      </w:r>
    </w:p>
    <w:p w:rsidR="00AF645C" w:rsidRDefault="00AF645C" w:rsidP="00AF645C">
      <w:pPr>
        <w:widowControl w:val="0"/>
      </w:pPr>
    </w:p>
    <w:p w:rsidR="00AF645C" w:rsidRDefault="00AF645C" w:rsidP="00AF645C">
      <w:pPr>
        <w:widowControl w:val="0"/>
      </w:pPr>
      <w:r>
        <w:t>Senate Resolution</w:t>
      </w:r>
    </w:p>
    <w:p w:rsidR="00AF645C" w:rsidRDefault="007067EB" w:rsidP="00AF645C">
      <w:pPr>
        <w:widowControl w:val="0"/>
      </w:pPr>
      <w:r>
        <w:t>Sponsors: Senators Campsen and Rose</w:t>
      </w:r>
    </w:p>
    <w:p w:rsidR="00AF645C" w:rsidRDefault="00AF645C" w:rsidP="00AF645C">
      <w:pPr>
        <w:widowControl w:val="0"/>
      </w:pPr>
      <w:r>
        <w:t>Document Path: l:\s-res\gec\004chai.mrh.gec.docx</w:t>
      </w:r>
    </w:p>
    <w:p w:rsidR="00AF645C" w:rsidRDefault="00AF645C" w:rsidP="00AF645C">
      <w:pPr>
        <w:widowControl w:val="0"/>
      </w:pPr>
    </w:p>
    <w:p w:rsidR="000E4EA1" w:rsidRDefault="000E4EA1" w:rsidP="00AF645C">
      <w:pPr>
        <w:widowControl w:val="0"/>
      </w:pPr>
      <w:r>
        <w:t>Introduced in the Senate on January 11, 2011</w:t>
      </w:r>
    </w:p>
    <w:p w:rsidR="000E4EA1" w:rsidRPr="000E4EA1" w:rsidRDefault="000E4EA1" w:rsidP="00AF645C">
      <w:pPr>
        <w:widowControl w:val="0"/>
      </w:pPr>
      <w:r>
        <w:t xml:space="preserve">Currently residing in the Senate Committee on </w:t>
      </w:r>
      <w:r w:rsidRPr="000E4EA1">
        <w:rPr>
          <w:b/>
        </w:rPr>
        <w:t>Rules</w:t>
      </w:r>
    </w:p>
    <w:p w:rsidR="000E4EA1" w:rsidRDefault="000E4EA1" w:rsidP="00AF645C">
      <w:pPr>
        <w:widowControl w:val="0"/>
      </w:pPr>
    </w:p>
    <w:p w:rsidR="00AF645C" w:rsidRDefault="00AF645C" w:rsidP="00AF645C">
      <w:pPr>
        <w:widowControl w:val="0"/>
      </w:pPr>
      <w:r>
        <w:t xml:space="preserve">Summary: </w:t>
      </w:r>
      <w:r w:rsidR="001E66FC">
        <w:t>Senate Rules</w:t>
      </w:r>
    </w:p>
    <w:p w:rsidR="00AF645C" w:rsidRDefault="00AF645C" w:rsidP="00AF645C">
      <w:pPr>
        <w:widowControl w:val="0"/>
      </w:pPr>
    </w:p>
    <w:p w:rsidR="00AF645C" w:rsidRDefault="00AF645C" w:rsidP="00AF645C">
      <w:pPr>
        <w:widowControl w:val="0"/>
      </w:pPr>
    </w:p>
    <w:p w:rsidR="00AF645C" w:rsidRDefault="00AF645C" w:rsidP="00AF645C">
      <w:pPr>
        <w:widowControl w:val="0"/>
        <w:tabs>
          <w:tab w:val="center" w:pos="590"/>
          <w:tab w:val="center" w:pos="1440"/>
          <w:tab w:val="left" w:pos="1872"/>
          <w:tab w:val="left" w:pos="9187"/>
        </w:tabs>
      </w:pPr>
      <w:r w:rsidRPr="00AF645C">
        <w:rPr>
          <w:b/>
        </w:rPr>
        <w:t>HISTORY OF LEGISLATIVE ACTIONS</w:t>
      </w:r>
    </w:p>
    <w:p w:rsidR="00AF645C" w:rsidRDefault="00AF645C" w:rsidP="00AF645C">
      <w:pPr>
        <w:widowControl w:val="0"/>
        <w:tabs>
          <w:tab w:val="center" w:pos="590"/>
          <w:tab w:val="center" w:pos="1440"/>
          <w:tab w:val="left" w:pos="1872"/>
          <w:tab w:val="left" w:pos="9187"/>
        </w:tabs>
      </w:pPr>
    </w:p>
    <w:p w:rsidR="00AF645C" w:rsidRPr="00AF645C" w:rsidRDefault="00AF645C" w:rsidP="00AF645C">
      <w:pPr>
        <w:widowControl w:val="0"/>
        <w:tabs>
          <w:tab w:val="center" w:pos="590"/>
          <w:tab w:val="center" w:pos="1440"/>
          <w:tab w:val="left" w:pos="1872"/>
          <w:tab w:val="left" w:pos="9187"/>
        </w:tabs>
      </w:pPr>
      <w:r w:rsidRPr="00AF645C">
        <w:rPr>
          <w:u w:val="single"/>
        </w:rPr>
        <w:tab/>
        <w:t>Date</w:t>
      </w:r>
      <w:r w:rsidRPr="00AF645C">
        <w:rPr>
          <w:u w:val="single"/>
        </w:rPr>
        <w:tab/>
        <w:t>Body</w:t>
      </w:r>
      <w:r w:rsidRPr="00AF645C">
        <w:rPr>
          <w:u w:val="single"/>
        </w:rPr>
        <w:tab/>
        <w:t>Action Description with journal page number</w:t>
      </w:r>
      <w:r w:rsidRPr="00AF645C">
        <w:rPr>
          <w:u w:val="single"/>
        </w:rPr>
        <w:tab/>
      </w:r>
    </w:p>
    <w:p w:rsidR="0013763E" w:rsidRDefault="0013763E" w:rsidP="0013763E">
      <w:pPr>
        <w:widowControl w:val="0"/>
        <w:tabs>
          <w:tab w:val="right" w:pos="1008"/>
          <w:tab w:val="left" w:pos="1152"/>
          <w:tab w:val="left" w:pos="1872"/>
          <w:tab w:val="left" w:pos="9187"/>
        </w:tabs>
        <w:ind w:left="2088" w:hanging="2088"/>
      </w:pPr>
      <w:r>
        <w:tab/>
        <w:t>12/15/2010</w:t>
      </w:r>
      <w:r>
        <w:tab/>
        <w:t>Senate</w:t>
      </w:r>
      <w:r>
        <w:tab/>
      </w:r>
      <w:r w:rsidRPr="00A4337E">
        <w:t>Prefiled</w:t>
      </w:r>
    </w:p>
    <w:p w:rsidR="0013763E" w:rsidRDefault="0013763E" w:rsidP="0013763E">
      <w:pPr>
        <w:widowControl w:val="0"/>
        <w:tabs>
          <w:tab w:val="right" w:pos="1008"/>
          <w:tab w:val="left" w:pos="1152"/>
          <w:tab w:val="left" w:pos="1872"/>
          <w:tab w:val="left" w:pos="9187"/>
        </w:tabs>
        <w:ind w:left="2088" w:hanging="2088"/>
      </w:pPr>
      <w:r>
        <w:tab/>
        <w:t>12/15/2010</w:t>
      </w:r>
      <w:r>
        <w:tab/>
        <w:t>Senate</w:t>
      </w:r>
      <w:r>
        <w:tab/>
      </w:r>
      <w:r w:rsidRPr="00A4337E">
        <w:t xml:space="preserve">Referred to Committee on </w:t>
      </w:r>
      <w:r w:rsidRPr="00A4337E">
        <w:rPr>
          <w:b/>
        </w:rPr>
        <w:t>Rules</w:t>
      </w:r>
    </w:p>
    <w:p w:rsidR="0013763E" w:rsidRDefault="0013763E" w:rsidP="0013763E">
      <w:pPr>
        <w:widowControl w:val="0"/>
        <w:tabs>
          <w:tab w:val="right" w:pos="1008"/>
          <w:tab w:val="left" w:pos="1152"/>
          <w:tab w:val="left" w:pos="1872"/>
          <w:tab w:val="left" w:pos="9187"/>
        </w:tabs>
        <w:ind w:left="2088" w:hanging="2088"/>
      </w:pPr>
      <w:r>
        <w:tab/>
        <w:t>1/11/2011</w:t>
      </w:r>
      <w:r>
        <w:tab/>
        <w:t>Senate</w:t>
      </w:r>
      <w:r>
        <w:tab/>
      </w:r>
      <w:r w:rsidRPr="00A4337E">
        <w:t>Introduced (</w:t>
      </w:r>
      <w:hyperlink r:id="rId6" w:history="1">
        <w:r w:rsidRPr="00A4337E">
          <w:rPr>
            <w:rStyle w:val="Hyperlink"/>
          </w:rPr>
          <w:t>Senate Journal</w:t>
        </w:r>
        <w:r w:rsidRPr="00A4337E">
          <w:rPr>
            <w:rStyle w:val="Hyperlink"/>
          </w:rPr>
          <w:noBreakHyphen/>
          <w:t>page 129</w:t>
        </w:r>
      </w:hyperlink>
      <w:r w:rsidRPr="00A4337E">
        <w:t>)</w:t>
      </w:r>
    </w:p>
    <w:p w:rsidR="0013763E" w:rsidRDefault="0013763E" w:rsidP="0013763E">
      <w:pPr>
        <w:widowControl w:val="0"/>
        <w:tabs>
          <w:tab w:val="right" w:pos="1008"/>
          <w:tab w:val="left" w:pos="1152"/>
          <w:tab w:val="left" w:pos="1872"/>
          <w:tab w:val="left" w:pos="9187"/>
        </w:tabs>
        <w:ind w:left="2088" w:hanging="2088"/>
      </w:pPr>
      <w:r>
        <w:tab/>
        <w:t>1/11/2011</w:t>
      </w:r>
      <w:r>
        <w:tab/>
        <w:t>Senate</w:t>
      </w:r>
      <w:r>
        <w:tab/>
        <w:t xml:space="preserve">Referred to Committee on </w:t>
      </w:r>
      <w:r w:rsidRPr="00A4337E">
        <w:rPr>
          <w:b/>
        </w:rPr>
        <w:t>Rules</w:t>
      </w:r>
      <w:r>
        <w:t xml:space="preserve"> </w:t>
      </w:r>
      <w:r w:rsidRPr="00A4337E">
        <w:t>(</w:t>
      </w:r>
      <w:hyperlink r:id="rId7" w:history="1">
        <w:r w:rsidRPr="00A4337E">
          <w:rPr>
            <w:rStyle w:val="Hyperlink"/>
          </w:rPr>
          <w:t>Senate Journal</w:t>
        </w:r>
        <w:r w:rsidRPr="00A4337E">
          <w:rPr>
            <w:rStyle w:val="Hyperlink"/>
          </w:rPr>
          <w:noBreakHyphen/>
          <w:t>page 129</w:t>
        </w:r>
      </w:hyperlink>
      <w:r w:rsidRPr="00A4337E">
        <w:t>)</w:t>
      </w:r>
    </w:p>
    <w:p w:rsidR="0013763E" w:rsidRDefault="0013763E" w:rsidP="0013763E">
      <w:pPr>
        <w:widowControl w:val="0"/>
        <w:tabs>
          <w:tab w:val="right" w:pos="1008"/>
          <w:tab w:val="left" w:pos="1152"/>
          <w:tab w:val="left" w:pos="1872"/>
          <w:tab w:val="left" w:pos="9187"/>
        </w:tabs>
        <w:ind w:left="2088" w:hanging="2088"/>
      </w:pPr>
    </w:p>
    <w:p w:rsidR="00AF645C" w:rsidRPr="00AF645C" w:rsidRDefault="00AF645C" w:rsidP="00AF645C">
      <w:pPr>
        <w:widowControl w:val="0"/>
        <w:tabs>
          <w:tab w:val="right" w:pos="1008"/>
          <w:tab w:val="left" w:pos="1152"/>
          <w:tab w:val="left" w:pos="1872"/>
          <w:tab w:val="left" w:pos="9187"/>
        </w:tabs>
        <w:ind w:left="2088" w:hanging="2088"/>
      </w:pPr>
    </w:p>
    <w:p w:rsidR="00AF645C" w:rsidRDefault="00AF645C" w:rsidP="00AF645C">
      <w:pPr>
        <w:widowControl w:val="0"/>
      </w:pPr>
      <w:r w:rsidRPr="00AF645C">
        <w:rPr>
          <w:b/>
        </w:rPr>
        <w:t>VERSIONS OF THIS BILL</w:t>
      </w:r>
    </w:p>
    <w:p w:rsidR="00AF645C" w:rsidRDefault="00AF645C" w:rsidP="00AF645C">
      <w:pPr>
        <w:widowControl w:val="0"/>
      </w:pPr>
    </w:p>
    <w:p w:rsidR="00AF645C" w:rsidRDefault="00BF70E3" w:rsidP="00AF645C">
      <w:pPr>
        <w:widowControl w:val="0"/>
      </w:pPr>
      <w:hyperlink r:id="rId8" w:history="1">
        <w:r w:rsidR="00AF645C">
          <w:rPr>
            <w:rStyle w:val="Hyperlink"/>
          </w:rPr>
          <w:t>12/15/2010</w:t>
        </w:r>
      </w:hyperlink>
    </w:p>
    <w:p w:rsidR="00AF645C" w:rsidRDefault="00AF645C" w:rsidP="00AF645C"/>
    <w:p w:rsidR="00AF645C" w:rsidRDefault="00AF645C" w:rsidP="00AF645C">
      <w:pPr>
        <w:sectPr w:rsidR="00AF645C" w:rsidSect="00AF645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608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6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19E</w:t>
      </w:r>
      <w:r w:rsidR="00A94C55">
        <w:rPr>
          <w:rFonts w:eastAsia="Times New Roman"/>
        </w:rPr>
        <w:t>,</w:t>
      </w:r>
      <w:r>
        <w:rPr>
          <w:rFonts w:eastAsia="Times New Roman"/>
        </w:rPr>
        <w:t xml:space="preserve"> RULES OF THE SENATE, RELATING TO THE CHAIRMEN OF THE STANDING COMMITTEES, TO PROVIDE THAT THE CHAIRMEN SHALL BE ELECTED BY THE MEMBERSHIP OF THE STANDING COMMITTEES.</w:t>
      </w:r>
      <w:r w:rsidR="00A94C55">
        <w:rPr>
          <w:rFonts w:eastAsia="Times New Roman"/>
        </w:rPr>
        <w:t xml:space="preserve"> </w:t>
      </w: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26E8D">
        <w:rPr>
          <w:rFonts w:eastAsia="Times New Roman"/>
        </w:rPr>
        <w:t>Rule 19E, Rules of the Senate, is amended to read:</w:t>
      </w:r>
    </w:p>
    <w:p w:rsidR="00EC6087" w:rsidRDefault="00EC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C55" w:rsidRDefault="00C26E8D"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Pr>
          <w:rFonts w:eastAsia="Times New Roman"/>
          <w:bCs/>
          <w:color w:val="000000" w:themeColor="text1"/>
          <w:szCs w:val="24"/>
          <w:u w:color="000000" w:themeColor="text1"/>
        </w:rPr>
        <w:t>“</w:t>
      </w:r>
      <w:r w:rsidR="00A94C55" w:rsidRPr="00135BA4">
        <w:rPr>
          <w:rFonts w:eastAsia="Times New Roman"/>
          <w:bCs/>
          <w:color w:val="000000" w:themeColor="text1"/>
          <w:szCs w:val="24"/>
          <w:u w:color="000000" w:themeColor="text1"/>
        </w:rPr>
        <w:t>E.</w:t>
      </w:r>
    </w:p>
    <w:p w:rsidR="00A94C55"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A94C55"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24"/>
          <w:u w:color="000000" w:themeColor="text1"/>
        </w:rPr>
      </w:pPr>
      <w:r w:rsidRPr="00135BA4">
        <w:rPr>
          <w:rFonts w:eastAsia="Times New Roman"/>
          <w:bCs/>
          <w:color w:val="000000" w:themeColor="text1"/>
          <w:szCs w:val="24"/>
          <w:u w:color="000000" w:themeColor="text1"/>
        </w:rPr>
        <w:t>Chairmen of the Standing Committees</w:t>
      </w:r>
    </w:p>
    <w:p w:rsidR="00A94C55" w:rsidRPr="00135BA4"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A94C55" w:rsidRPr="00135BA4"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35BA4">
        <w:rPr>
          <w:rFonts w:eastAsia="Times New Roman"/>
          <w:color w:val="000000" w:themeColor="text1"/>
          <w:szCs w:val="24"/>
          <w:u w:color="000000" w:themeColor="text1"/>
        </w:rPr>
        <w:tab/>
        <w:t xml:space="preserve">In the selection of the Chairman of the Standing Committees, </w:t>
      </w:r>
      <w:r w:rsidRPr="00A94C55">
        <w:rPr>
          <w:rFonts w:eastAsia="Times New Roman"/>
          <w:strike/>
          <w:color w:val="000000" w:themeColor="text1"/>
          <w:szCs w:val="24"/>
          <w:u w:color="000000" w:themeColor="text1"/>
        </w:rPr>
        <w:t>the senior member of the Committee from the majority party, in terms of seniority within the Committee, shall be the Chairman of the Standing Committee</w:t>
      </w:r>
      <w:r w:rsidRPr="00135BA4">
        <w:rPr>
          <w:rFonts w:eastAsia="Times New Roman"/>
          <w:color w:val="000000" w:themeColor="text1"/>
          <w:szCs w:val="24"/>
          <w:u w:color="000000" w:themeColor="text1"/>
        </w:rPr>
        <w:t xml:space="preserve"> </w:t>
      </w:r>
      <w:r w:rsidRPr="00A94C55">
        <w:rPr>
          <w:rFonts w:eastAsia="Times New Roman"/>
          <w:color w:val="000000" w:themeColor="text1"/>
          <w:szCs w:val="24"/>
          <w:u w:val="single"/>
        </w:rPr>
        <w:t>the membership of the Standing Committee shall elect the Chairman</w:t>
      </w:r>
      <w:r w:rsidRPr="00A94C55">
        <w:rPr>
          <w:rFonts w:eastAsia="Times New Roman"/>
          <w:color w:val="000000" w:themeColor="text1"/>
          <w:szCs w:val="24"/>
        </w:rPr>
        <w:t>.</w:t>
      </w:r>
      <w:r>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The Chairman of the Standing Committee shall serve for the quadrennium concurring with the term of the Senators adopting theses Rules</w:t>
      </w:r>
      <w:r>
        <w:rPr>
          <w:rFonts w:eastAsia="Times New Roman"/>
          <w:color w:val="000000" w:themeColor="text1"/>
          <w:szCs w:val="24"/>
          <w:u w:color="000000" w:themeColor="text1"/>
        </w:rPr>
        <w:t xml:space="preserve"> </w:t>
      </w:r>
      <w:r w:rsidRPr="00A94C55">
        <w:rPr>
          <w:rFonts w:eastAsia="Times New Roman"/>
          <w:color w:val="000000" w:themeColor="text1"/>
          <w:szCs w:val="24"/>
          <w:u w:val="single"/>
        </w:rPr>
        <w:t>unless the membership of the Standing Committee elects another member in his place</w:t>
      </w:r>
      <w:r w:rsidRPr="00135BA4">
        <w:rPr>
          <w:rFonts w:eastAsia="Times New Roman"/>
          <w:color w:val="000000" w:themeColor="text1"/>
          <w:szCs w:val="24"/>
          <w:u w:color="000000" w:themeColor="text1"/>
        </w:rPr>
        <w:t xml:space="preserve">. If a vacancy occurs in the Chairmanship of a Standing Committee, </w:t>
      </w:r>
      <w:r w:rsidRPr="00A94C55">
        <w:rPr>
          <w:rFonts w:eastAsia="Times New Roman"/>
          <w:strike/>
          <w:color w:val="000000" w:themeColor="text1"/>
          <w:szCs w:val="24"/>
          <w:u w:color="000000" w:themeColor="text1"/>
        </w:rPr>
        <w:t>then the next most senior member of the majority party shall become Chairman of the Committee for the remainder of the original term</w:t>
      </w:r>
      <w:r>
        <w:rPr>
          <w:rFonts w:eastAsia="Times New Roman"/>
          <w:color w:val="000000" w:themeColor="text1"/>
          <w:szCs w:val="24"/>
          <w:u w:color="000000" w:themeColor="text1"/>
        </w:rPr>
        <w:t xml:space="preserve"> </w:t>
      </w:r>
      <w:r w:rsidRPr="00A94C55">
        <w:rPr>
          <w:rFonts w:eastAsia="Times New Roman"/>
          <w:color w:val="000000" w:themeColor="text1"/>
          <w:szCs w:val="24"/>
          <w:u w:val="single"/>
        </w:rPr>
        <w:t>then the membership of the Standing Committee shall elect a successor</w:t>
      </w:r>
      <w:r w:rsidRPr="00135BA4">
        <w:rPr>
          <w:rFonts w:eastAsia="Times New Roman"/>
          <w:color w:val="000000" w:themeColor="text1"/>
          <w:szCs w:val="24"/>
          <w:u w:color="000000" w:themeColor="text1"/>
        </w:rPr>
        <w:t xml:space="preserv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However, a Senator shall serve as Chairman of only one of the Standing Committees, but may chair a Standing Committee and a Special Committee concurrently.</w:t>
      </w:r>
    </w:p>
    <w:p w:rsidR="00A94C55" w:rsidRPr="00A94C55"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sidRPr="00135BA4">
        <w:rPr>
          <w:rFonts w:eastAsia="Times New Roman"/>
          <w:color w:val="000000" w:themeColor="text1"/>
          <w:szCs w:val="24"/>
          <w:u w:color="000000" w:themeColor="text1"/>
        </w:rPr>
        <w:tab/>
      </w:r>
      <w:r w:rsidRPr="00A94C55">
        <w:rPr>
          <w:rFonts w:eastAsia="Times New Roman"/>
          <w:strike/>
          <w:color w:val="000000" w:themeColor="text1"/>
          <w:szCs w:val="24"/>
          <w:u w:color="000000" w:themeColor="text1"/>
        </w:rPr>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rsidR="00A94C55" w:rsidRPr="00135BA4" w:rsidRDefault="00A94C55" w:rsidP="00A9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35BA4">
        <w:rPr>
          <w:rFonts w:eastAsia="Times New Roman"/>
          <w:color w:val="000000" w:themeColor="text1"/>
          <w:szCs w:val="24"/>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 The number of positions and salaries of personnel selected pursuant to this provision shall be subject to the approval of the Operations and Management Committee.</w:t>
      </w:r>
    </w:p>
    <w:p w:rsidR="00522CE0" w:rsidRPr="00522CE0" w:rsidRDefault="00A94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5BA4">
        <w:rPr>
          <w:rFonts w:eastAsia="Times New Roman"/>
          <w:color w:val="000000" w:themeColor="text1"/>
          <w:szCs w:val="24"/>
          <w:u w:color="000000" w:themeColor="text1"/>
        </w:rPr>
        <w:tab/>
        <w:t xml:space="preserve">The Chair of any Committee may appoint subcommittees to consider a particular bill or resolution or to consider matters relative to a portion of work of the Committee.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Such subcommittees shall make recommendations to the Committee.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The Chair of the full Committee shall name the chairman of the subcommittee </w:t>
      </w:r>
      <w:r w:rsidRPr="00A94C55">
        <w:rPr>
          <w:rFonts w:eastAsia="Times New Roman"/>
          <w:strike/>
          <w:color w:val="000000" w:themeColor="text1"/>
          <w:szCs w:val="24"/>
          <w:u w:color="000000" w:themeColor="text1"/>
        </w:rPr>
        <w:t>who need not be the senior member appointed to the subcommittee</w:t>
      </w:r>
      <w:r w:rsidRPr="00135BA4">
        <w:rPr>
          <w:rFonts w:eastAsia="Times New Roman"/>
          <w:color w:val="000000" w:themeColor="text1"/>
          <w:szCs w:val="24"/>
          <w:u w:color="000000" w:themeColor="text1"/>
        </w:rPr>
        <w:t xml:space="preserv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 xml:space="preserve">The total membership of a subcommittee shall be composed of members of the two major political parties if practicable. </w:t>
      </w:r>
      <w:r w:rsidR="0010682A">
        <w:rPr>
          <w:rFonts w:eastAsia="Times New Roman"/>
          <w:color w:val="000000" w:themeColor="text1"/>
          <w:szCs w:val="24"/>
          <w:u w:color="000000" w:themeColor="text1"/>
        </w:rPr>
        <w:t xml:space="preserve"> </w:t>
      </w:r>
      <w:r w:rsidRPr="00135BA4">
        <w:rPr>
          <w:rFonts w:eastAsia="Times New Roman"/>
          <w:color w:val="000000" w:themeColor="text1"/>
          <w:szCs w:val="24"/>
          <w:u w:color="000000" w:themeColor="text1"/>
        </w:rPr>
        <w:t>The Chair of the full Committee shall be an ex officio member of all subcommittees and entitled to vote, but shall not be counted as a member for purposes of a quorum.</w:t>
      </w:r>
      <w:r>
        <w:rPr>
          <w:rFonts w:eastAsia="Times New Roman"/>
          <w:color w:val="000000" w:themeColor="text1"/>
          <w:szCs w:val="24"/>
          <w:u w:color="000000" w:themeColor="text1"/>
        </w:rPr>
        <w:t>”</w:t>
      </w:r>
    </w:p>
    <w:p w:rsidR="00B119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1974" w:rsidRDefault="00B11974" w:rsidP="00AF645C">
      <w:pPr>
        <w:suppressAutoHyphens/>
        <w:jc w:val="both"/>
        <w:rPr>
          <w:rFonts w:eastAsia="Times New Roman"/>
        </w:rPr>
      </w:pPr>
    </w:p>
    <w:sectPr w:rsidR="00B11974" w:rsidSect="00AF64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C55" w:rsidRDefault="00A94C55" w:rsidP="00522CE0">
      <w:r>
        <w:separator/>
      </w:r>
    </w:p>
  </w:endnote>
  <w:endnote w:type="continuationSeparator" w:id="0">
    <w:p w:rsidR="00A94C55" w:rsidRDefault="00A94C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5C6D88-514C-4D31-BA9D-69402824EF5C}"/>
    <w:embedBold r:id="rId2" w:fontKey="{FA0847A2-BAD1-4C4D-8FA9-FA3FFE1C0D7F}"/>
  </w:font>
  <w:font w:name="Calibri">
    <w:panose1 w:val="020F0502020204030204"/>
    <w:charset w:val="00"/>
    <w:family w:val="swiss"/>
    <w:pitch w:val="variable"/>
    <w:sig w:usb0="E10002FF" w:usb1="4000ACFF" w:usb2="00000009" w:usb3="00000000" w:csb0="0000019F" w:csb1="00000000"/>
    <w:embedRegular r:id="rId3" w:fontKey="{916AE08C-85CD-424F-AADF-68E469C0C3DF}"/>
    <w:embedBold r:id="rId4" w:fontKey="{1A0D80C3-FCA9-4851-9E3A-B78D54651130}"/>
  </w:font>
  <w:font w:name="Cambria">
    <w:panose1 w:val="02040503050406030204"/>
    <w:charset w:val="00"/>
    <w:family w:val="roman"/>
    <w:pitch w:val="variable"/>
    <w:sig w:usb0="E00002FF" w:usb1="400004FF" w:usb2="00000000" w:usb3="00000000" w:csb0="0000019F" w:csb1="00000000"/>
    <w:embedRegular r:id="rId5" w:fontKey="{DA9AD42F-C2CB-4307-97DF-73689B88F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5C" w:rsidRPr="00B11974" w:rsidRDefault="00AF645C" w:rsidP="00B11974">
    <w:pPr>
      <w:pStyle w:val="Footer"/>
      <w:tabs>
        <w:tab w:val="clear" w:pos="4680"/>
        <w:tab w:val="clear" w:pos="9360"/>
        <w:tab w:val="center" w:pos="2995"/>
      </w:tabs>
      <w:spacing w:before="120"/>
    </w:pPr>
    <w:r>
      <w:t>[285]</w:t>
    </w:r>
    <w:r>
      <w:tab/>
    </w:r>
    <w:r w:rsidR="00BF70E3">
      <w:fldChar w:fldCharType="begin"/>
    </w:r>
    <w:r w:rsidR="00BF70E3">
      <w:instrText xml:space="preserve"> PAGE  \* MERGEFORMAT </w:instrText>
    </w:r>
    <w:r w:rsidR="00BF70E3">
      <w:fldChar w:fldCharType="separate"/>
    </w:r>
    <w:r w:rsidR="00BF70E3">
      <w:rPr>
        <w:noProof/>
      </w:rPr>
      <w:t>1</w:t>
    </w:r>
    <w:r w:rsidR="00BF70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C55" w:rsidRDefault="00A94C55" w:rsidP="00522CE0">
      <w:r>
        <w:separator/>
      </w:r>
    </w:p>
  </w:footnote>
  <w:footnote w:type="continuationSeparator" w:id="0">
    <w:p w:rsidR="00A94C55" w:rsidRDefault="00A94C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4CHAI.MRH.GEC"/>
    <w:docVar w:name="CoverAttorneyInitials" w:val="MRH"/>
    <w:docVar w:name="CoverAttorneyLastName" w:val="Hitchcock"/>
    <w:docVar w:name="CoverBillType" w:val="r"/>
    <w:docVar w:name="CoverSenator" w:val="GEC"/>
    <w:docVar w:name="dvBillNumber" w:val="285"/>
    <w:docVar w:name="dvBillNumberPrefix" w:val="S. "/>
    <w:docVar w:name="dvOriginalBody" w:val="Senate"/>
    <w:docVar w:name="fulldraftpath" w:val="L:\S-RES\GEC\004CHAI.MRH.GEC.DOCX"/>
    <w:docVar w:name="NameofBody" w:val="S"/>
    <w:docVar w:name="vgroup2" w:val="S-RES"/>
  </w:docVars>
  <w:rsids>
    <w:rsidRoot w:val="000F1D2D"/>
    <w:rsid w:val="00023F2C"/>
    <w:rsid w:val="00042AC1"/>
    <w:rsid w:val="00046516"/>
    <w:rsid w:val="0007601D"/>
    <w:rsid w:val="000A3211"/>
    <w:rsid w:val="000B0720"/>
    <w:rsid w:val="000B5EAF"/>
    <w:rsid w:val="000D272D"/>
    <w:rsid w:val="000E4EA1"/>
    <w:rsid w:val="000F1D2D"/>
    <w:rsid w:val="0010682A"/>
    <w:rsid w:val="0013763E"/>
    <w:rsid w:val="001546A0"/>
    <w:rsid w:val="00170561"/>
    <w:rsid w:val="00186AC9"/>
    <w:rsid w:val="00197DF1"/>
    <w:rsid w:val="001B3DD9"/>
    <w:rsid w:val="001B7E5D"/>
    <w:rsid w:val="001D3BAC"/>
    <w:rsid w:val="001E66FC"/>
    <w:rsid w:val="00245C4E"/>
    <w:rsid w:val="002C1321"/>
    <w:rsid w:val="002C5896"/>
    <w:rsid w:val="002D3BED"/>
    <w:rsid w:val="00307C2B"/>
    <w:rsid w:val="00383247"/>
    <w:rsid w:val="00393B4B"/>
    <w:rsid w:val="003D6E2B"/>
    <w:rsid w:val="003E7597"/>
    <w:rsid w:val="00450668"/>
    <w:rsid w:val="004575BB"/>
    <w:rsid w:val="00475AAC"/>
    <w:rsid w:val="004952FA"/>
    <w:rsid w:val="004B6A22"/>
    <w:rsid w:val="004D7F37"/>
    <w:rsid w:val="00522CE0"/>
    <w:rsid w:val="00565148"/>
    <w:rsid w:val="00593361"/>
    <w:rsid w:val="005A24A3"/>
    <w:rsid w:val="005A5017"/>
    <w:rsid w:val="005A648C"/>
    <w:rsid w:val="005F1745"/>
    <w:rsid w:val="00605D37"/>
    <w:rsid w:val="00632EB3"/>
    <w:rsid w:val="006C74EA"/>
    <w:rsid w:val="007067EB"/>
    <w:rsid w:val="00720D40"/>
    <w:rsid w:val="007318D4"/>
    <w:rsid w:val="00765784"/>
    <w:rsid w:val="007A4390"/>
    <w:rsid w:val="007E5CB7"/>
    <w:rsid w:val="008314D2"/>
    <w:rsid w:val="008976CC"/>
    <w:rsid w:val="008B2F42"/>
    <w:rsid w:val="008E185F"/>
    <w:rsid w:val="008F023B"/>
    <w:rsid w:val="00904E16"/>
    <w:rsid w:val="009162B3"/>
    <w:rsid w:val="00927C62"/>
    <w:rsid w:val="0097554C"/>
    <w:rsid w:val="00983951"/>
    <w:rsid w:val="00984124"/>
    <w:rsid w:val="00984640"/>
    <w:rsid w:val="00995C37"/>
    <w:rsid w:val="009C118A"/>
    <w:rsid w:val="009D1B15"/>
    <w:rsid w:val="00A02011"/>
    <w:rsid w:val="00A17CAC"/>
    <w:rsid w:val="00A4011E"/>
    <w:rsid w:val="00A71CED"/>
    <w:rsid w:val="00A86015"/>
    <w:rsid w:val="00A94C55"/>
    <w:rsid w:val="00A9594E"/>
    <w:rsid w:val="00AB293F"/>
    <w:rsid w:val="00AE59C8"/>
    <w:rsid w:val="00AF645C"/>
    <w:rsid w:val="00B10098"/>
    <w:rsid w:val="00B11974"/>
    <w:rsid w:val="00B5790D"/>
    <w:rsid w:val="00B945C5"/>
    <w:rsid w:val="00BA20EA"/>
    <w:rsid w:val="00BA45DD"/>
    <w:rsid w:val="00BB5AFC"/>
    <w:rsid w:val="00BC0A56"/>
    <w:rsid w:val="00BF70E3"/>
    <w:rsid w:val="00C26E8D"/>
    <w:rsid w:val="00C45366"/>
    <w:rsid w:val="00C57023"/>
    <w:rsid w:val="00C74052"/>
    <w:rsid w:val="00C95CF3"/>
    <w:rsid w:val="00CB187A"/>
    <w:rsid w:val="00CC0EC7"/>
    <w:rsid w:val="00D1088B"/>
    <w:rsid w:val="00D156D2"/>
    <w:rsid w:val="00D86943"/>
    <w:rsid w:val="00DA47B9"/>
    <w:rsid w:val="00E058D3"/>
    <w:rsid w:val="00E76AD9"/>
    <w:rsid w:val="00E91E2F"/>
    <w:rsid w:val="00E92C10"/>
    <w:rsid w:val="00E97D76"/>
    <w:rsid w:val="00E97E7E"/>
    <w:rsid w:val="00EA3546"/>
    <w:rsid w:val="00EB47AE"/>
    <w:rsid w:val="00EC34E1"/>
    <w:rsid w:val="00EC6087"/>
    <w:rsid w:val="00F0234A"/>
    <w:rsid w:val="00F52959"/>
    <w:rsid w:val="00F55884"/>
    <w:rsid w:val="00FC0D36"/>
    <w:rsid w:val="00FE6467"/>
    <w:rsid w:val="00FF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CE918D50-9627-44A3-BF81-69F804A5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F6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5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607</Words>
  <Characters>3132</Characters>
  <Application>Microsoft Office Word</Application>
  <DocSecurity>4</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285: Senate Rules - South Carolina Legislature Online</dc:title>
  <dc:subject/>
  <dc:creator>MikeHitchcock</dc:creator>
  <cp:keywords/>
  <dc:description/>
  <cp:lastModifiedBy>N Cumfer</cp:lastModifiedBy>
  <cp:revision>2</cp:revision>
  <cp:lastPrinted>2010-12-14T18:32:00Z</cp:lastPrinted>
  <dcterms:created xsi:type="dcterms:W3CDTF">2014-11-21T20:33:00Z</dcterms:created>
  <dcterms:modified xsi:type="dcterms:W3CDTF">2014-11-21T20:33:00Z</dcterms:modified>
</cp:coreProperties>
</file>