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884" w:rsidRDefault="00AA4884" w:rsidP="00AA4884">
      <w:pPr>
        <w:widowControl w:val="0"/>
        <w:jc w:val="center"/>
      </w:pPr>
      <w:bookmarkStart w:id="0" w:name="_GoBack"/>
      <w:bookmarkEnd w:id="0"/>
      <w:r w:rsidRPr="00AA4884">
        <w:rPr>
          <w:b/>
        </w:rPr>
        <w:t>South Carolina General Assembly</w:t>
      </w:r>
    </w:p>
    <w:p w:rsidR="00AA4884" w:rsidRDefault="00AA4884" w:rsidP="00AA4884">
      <w:pPr>
        <w:widowControl w:val="0"/>
        <w:jc w:val="center"/>
      </w:pPr>
      <w:r>
        <w:t>119th Session, 2011-2012</w:t>
      </w:r>
    </w:p>
    <w:p w:rsidR="00AA4884" w:rsidRDefault="00AA4884" w:rsidP="00AA4884">
      <w:pPr>
        <w:widowControl w:val="0"/>
      </w:pPr>
    </w:p>
    <w:p w:rsidR="00AA4884" w:rsidRDefault="00AA4884" w:rsidP="00AA4884">
      <w:pPr>
        <w:widowControl w:val="0"/>
        <w:rPr>
          <w:b/>
        </w:rPr>
      </w:pPr>
      <w:r w:rsidRPr="00AA4884">
        <w:rPr>
          <w:b/>
        </w:rPr>
        <w:t>S.</w:t>
      </w:r>
      <w:r>
        <w:rPr>
          <w:b/>
        </w:rPr>
        <w:t xml:space="preserve"> </w:t>
      </w:r>
      <w:r w:rsidRPr="00AA4884">
        <w:rPr>
          <w:b/>
        </w:rPr>
        <w:t>290</w:t>
      </w:r>
    </w:p>
    <w:p w:rsidR="00AA4884" w:rsidRDefault="00AA4884" w:rsidP="00AA4884">
      <w:pPr>
        <w:widowControl w:val="0"/>
        <w:rPr>
          <w:b/>
        </w:rPr>
      </w:pPr>
    </w:p>
    <w:p w:rsidR="00AA4884" w:rsidRDefault="00AA4884" w:rsidP="00AA4884">
      <w:pPr>
        <w:widowControl w:val="0"/>
      </w:pPr>
      <w:r w:rsidRPr="00AA4884">
        <w:rPr>
          <w:b/>
        </w:rPr>
        <w:t>STATUS INFORMATION</w:t>
      </w:r>
    </w:p>
    <w:p w:rsidR="00AA4884" w:rsidRDefault="00AA4884" w:rsidP="00AA4884">
      <w:pPr>
        <w:widowControl w:val="0"/>
      </w:pPr>
    </w:p>
    <w:p w:rsidR="00AA4884" w:rsidRDefault="00AA4884" w:rsidP="00AA4884">
      <w:pPr>
        <w:widowControl w:val="0"/>
      </w:pPr>
      <w:r>
        <w:t>General Bill</w:t>
      </w:r>
    </w:p>
    <w:p w:rsidR="00AA4884" w:rsidRDefault="00AA4884" w:rsidP="00AA4884">
      <w:pPr>
        <w:widowControl w:val="0"/>
      </w:pPr>
      <w:r>
        <w:t>Sponsors: Senator Jackson</w:t>
      </w:r>
    </w:p>
    <w:p w:rsidR="00AA4884" w:rsidRDefault="00AA4884" w:rsidP="00AA4884">
      <w:pPr>
        <w:widowControl w:val="0"/>
      </w:pPr>
      <w:r>
        <w:t>Document Path: l:\s-res\dj\009comm.ebd.dj.docx</w:t>
      </w:r>
    </w:p>
    <w:p w:rsidR="00AA4884" w:rsidRDefault="00AA4884" w:rsidP="00AA4884">
      <w:pPr>
        <w:widowControl w:val="0"/>
      </w:pPr>
    </w:p>
    <w:p w:rsidR="001C2737" w:rsidRDefault="001C2737" w:rsidP="00AA4884">
      <w:pPr>
        <w:widowControl w:val="0"/>
      </w:pPr>
      <w:r>
        <w:t>Introduced in the Senate on January 11, 2011</w:t>
      </w:r>
    </w:p>
    <w:p w:rsidR="001C2737" w:rsidRPr="001C2737" w:rsidRDefault="001C2737" w:rsidP="00AA4884">
      <w:pPr>
        <w:widowControl w:val="0"/>
      </w:pPr>
      <w:r>
        <w:t xml:space="preserve">Currently residing in the Senate Committee on </w:t>
      </w:r>
      <w:r w:rsidRPr="001C2737">
        <w:rPr>
          <w:b/>
        </w:rPr>
        <w:t>Judiciary</w:t>
      </w:r>
    </w:p>
    <w:p w:rsidR="001C2737" w:rsidRDefault="001C2737" w:rsidP="00AA4884">
      <w:pPr>
        <w:widowControl w:val="0"/>
      </w:pPr>
    </w:p>
    <w:p w:rsidR="00AA4884" w:rsidRDefault="00AA4884" w:rsidP="00AA4884">
      <w:pPr>
        <w:widowControl w:val="0"/>
      </w:pPr>
      <w:r>
        <w:t xml:space="preserve">Summary: </w:t>
      </w:r>
      <w:r w:rsidR="000A622C">
        <w:t>Commercial property</w:t>
      </w:r>
    </w:p>
    <w:p w:rsidR="00AA4884" w:rsidRDefault="00AA4884" w:rsidP="00AA4884">
      <w:pPr>
        <w:widowControl w:val="0"/>
      </w:pPr>
    </w:p>
    <w:p w:rsidR="00AA4884" w:rsidRDefault="00AA4884" w:rsidP="00AA4884">
      <w:pPr>
        <w:widowControl w:val="0"/>
      </w:pPr>
    </w:p>
    <w:p w:rsidR="00AA4884" w:rsidRDefault="00AA4884" w:rsidP="00AA4884">
      <w:pPr>
        <w:widowControl w:val="0"/>
        <w:tabs>
          <w:tab w:val="center" w:pos="590"/>
          <w:tab w:val="center" w:pos="1440"/>
          <w:tab w:val="left" w:pos="1872"/>
          <w:tab w:val="left" w:pos="9187"/>
        </w:tabs>
      </w:pPr>
      <w:r w:rsidRPr="00AA4884">
        <w:rPr>
          <w:b/>
        </w:rPr>
        <w:t>HISTORY OF LEGISLATIVE ACTIONS</w:t>
      </w:r>
    </w:p>
    <w:p w:rsidR="00AA4884" w:rsidRDefault="00AA4884" w:rsidP="00AA4884">
      <w:pPr>
        <w:widowControl w:val="0"/>
        <w:tabs>
          <w:tab w:val="center" w:pos="590"/>
          <w:tab w:val="center" w:pos="1440"/>
          <w:tab w:val="left" w:pos="1872"/>
          <w:tab w:val="left" w:pos="9187"/>
        </w:tabs>
      </w:pPr>
    </w:p>
    <w:p w:rsidR="00AA4884" w:rsidRPr="00AA4884" w:rsidRDefault="00AA4884" w:rsidP="00AA4884">
      <w:pPr>
        <w:widowControl w:val="0"/>
        <w:tabs>
          <w:tab w:val="center" w:pos="590"/>
          <w:tab w:val="center" w:pos="1440"/>
          <w:tab w:val="left" w:pos="1872"/>
          <w:tab w:val="left" w:pos="9187"/>
        </w:tabs>
      </w:pPr>
      <w:r w:rsidRPr="00AA4884">
        <w:rPr>
          <w:u w:val="single"/>
        </w:rPr>
        <w:tab/>
        <w:t>Date</w:t>
      </w:r>
      <w:r w:rsidRPr="00AA4884">
        <w:rPr>
          <w:u w:val="single"/>
        </w:rPr>
        <w:tab/>
        <w:t>Body</w:t>
      </w:r>
      <w:r w:rsidRPr="00AA4884">
        <w:rPr>
          <w:u w:val="single"/>
        </w:rPr>
        <w:tab/>
        <w:t>Action Description with journal page number</w:t>
      </w:r>
      <w:r w:rsidRPr="00AA4884">
        <w:rPr>
          <w:u w:val="single"/>
        </w:rPr>
        <w:tab/>
      </w:r>
    </w:p>
    <w:p w:rsidR="006424B7" w:rsidRDefault="006424B7" w:rsidP="006424B7">
      <w:pPr>
        <w:widowControl w:val="0"/>
        <w:tabs>
          <w:tab w:val="right" w:pos="1008"/>
          <w:tab w:val="left" w:pos="1152"/>
          <w:tab w:val="left" w:pos="1872"/>
          <w:tab w:val="left" w:pos="9187"/>
        </w:tabs>
        <w:ind w:left="2088" w:hanging="2088"/>
      </w:pPr>
      <w:r>
        <w:tab/>
        <w:t>12/15/2010</w:t>
      </w:r>
      <w:r>
        <w:tab/>
        <w:t>Senate</w:t>
      </w:r>
      <w:r>
        <w:tab/>
      </w:r>
      <w:r w:rsidRPr="00A1111F">
        <w:t>Prefiled</w:t>
      </w:r>
    </w:p>
    <w:p w:rsidR="006424B7" w:rsidRDefault="006424B7" w:rsidP="006424B7">
      <w:pPr>
        <w:widowControl w:val="0"/>
        <w:tabs>
          <w:tab w:val="right" w:pos="1008"/>
          <w:tab w:val="left" w:pos="1152"/>
          <w:tab w:val="left" w:pos="1872"/>
          <w:tab w:val="left" w:pos="9187"/>
        </w:tabs>
        <w:ind w:left="2088" w:hanging="2088"/>
      </w:pPr>
      <w:r>
        <w:tab/>
        <w:t>12/15/2010</w:t>
      </w:r>
      <w:r>
        <w:tab/>
        <w:t>Senate</w:t>
      </w:r>
      <w:r>
        <w:tab/>
      </w:r>
      <w:r w:rsidRPr="00A1111F">
        <w:t xml:space="preserve">Referred to Committee on </w:t>
      </w:r>
      <w:r w:rsidRPr="00A1111F">
        <w:rPr>
          <w:b/>
        </w:rPr>
        <w:t>Judiciary</w:t>
      </w:r>
    </w:p>
    <w:p w:rsidR="006424B7" w:rsidRDefault="006424B7" w:rsidP="006424B7">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A1111F">
        <w:t>(</w:t>
      </w:r>
      <w:hyperlink r:id="rId6" w:history="1">
        <w:r w:rsidRPr="00A1111F">
          <w:rPr>
            <w:rStyle w:val="Hyperlink"/>
          </w:rPr>
          <w:t>Senate Journal</w:t>
        </w:r>
        <w:r w:rsidRPr="00A1111F">
          <w:rPr>
            <w:rStyle w:val="Hyperlink"/>
          </w:rPr>
          <w:noBreakHyphen/>
          <w:t>page 131</w:t>
        </w:r>
      </w:hyperlink>
      <w:r w:rsidRPr="00A1111F">
        <w:t>)</w:t>
      </w:r>
    </w:p>
    <w:p w:rsidR="006424B7" w:rsidRDefault="006424B7" w:rsidP="006424B7">
      <w:pPr>
        <w:widowControl w:val="0"/>
        <w:tabs>
          <w:tab w:val="right" w:pos="1008"/>
          <w:tab w:val="left" w:pos="1152"/>
          <w:tab w:val="left" w:pos="1872"/>
          <w:tab w:val="left" w:pos="9187"/>
        </w:tabs>
        <w:ind w:left="2088" w:hanging="2088"/>
      </w:pPr>
      <w:r>
        <w:tab/>
        <w:t>1/11/2011</w:t>
      </w:r>
      <w:r>
        <w:tab/>
        <w:t>Senate</w:t>
      </w:r>
      <w:r>
        <w:tab/>
      </w:r>
      <w:r w:rsidRPr="00A1111F">
        <w:t>Ref</w:t>
      </w:r>
      <w:r>
        <w:t xml:space="preserve">erred to Committee on </w:t>
      </w:r>
      <w:r w:rsidRPr="00A1111F">
        <w:rPr>
          <w:b/>
        </w:rPr>
        <w:t>Judiciary</w:t>
      </w:r>
      <w:r>
        <w:t xml:space="preserve"> </w:t>
      </w:r>
      <w:r w:rsidRPr="00A1111F">
        <w:t>(</w:t>
      </w:r>
      <w:hyperlink r:id="rId7" w:history="1">
        <w:r w:rsidRPr="00A1111F">
          <w:rPr>
            <w:rStyle w:val="Hyperlink"/>
          </w:rPr>
          <w:t>Senate Journal</w:t>
        </w:r>
        <w:r w:rsidRPr="00A1111F">
          <w:rPr>
            <w:rStyle w:val="Hyperlink"/>
          </w:rPr>
          <w:noBreakHyphen/>
          <w:t>page 131</w:t>
        </w:r>
      </w:hyperlink>
      <w:r w:rsidRPr="00A1111F">
        <w:t>)</w:t>
      </w:r>
    </w:p>
    <w:p w:rsidR="006424B7" w:rsidRDefault="006424B7" w:rsidP="006424B7">
      <w:pPr>
        <w:widowControl w:val="0"/>
        <w:tabs>
          <w:tab w:val="right" w:pos="1008"/>
          <w:tab w:val="left" w:pos="1152"/>
          <w:tab w:val="left" w:pos="1872"/>
          <w:tab w:val="left" w:pos="9187"/>
        </w:tabs>
        <w:ind w:left="2088" w:hanging="2088"/>
      </w:pPr>
      <w:r>
        <w:tab/>
        <w:t>1/9/2012</w:t>
      </w:r>
      <w:r>
        <w:tab/>
        <w:t>Senate</w:t>
      </w:r>
      <w:r>
        <w:tab/>
      </w:r>
      <w:r w:rsidRPr="00A1111F">
        <w:t>Referred to S</w:t>
      </w:r>
      <w:r>
        <w:t xml:space="preserve">ubcommittee: Malloy (ch), Ford, </w:t>
      </w:r>
      <w:r w:rsidRPr="00A1111F">
        <w:t>Massey, S.Martin</w:t>
      </w:r>
    </w:p>
    <w:p w:rsidR="006424B7" w:rsidRDefault="006424B7" w:rsidP="006424B7">
      <w:pPr>
        <w:widowControl w:val="0"/>
        <w:tabs>
          <w:tab w:val="right" w:pos="1008"/>
          <w:tab w:val="left" w:pos="1152"/>
          <w:tab w:val="left" w:pos="1872"/>
          <w:tab w:val="left" w:pos="9187"/>
        </w:tabs>
        <w:ind w:left="2088" w:hanging="2088"/>
      </w:pPr>
    </w:p>
    <w:p w:rsidR="00AA4884" w:rsidRPr="00AA4884" w:rsidRDefault="00AA4884" w:rsidP="00AA4884">
      <w:pPr>
        <w:widowControl w:val="0"/>
        <w:tabs>
          <w:tab w:val="right" w:pos="1008"/>
          <w:tab w:val="left" w:pos="1152"/>
          <w:tab w:val="left" w:pos="1872"/>
          <w:tab w:val="left" w:pos="9187"/>
        </w:tabs>
        <w:ind w:left="2088" w:hanging="2088"/>
      </w:pPr>
    </w:p>
    <w:p w:rsidR="00AA4884" w:rsidRDefault="00AA4884" w:rsidP="00AA4884">
      <w:pPr>
        <w:widowControl w:val="0"/>
      </w:pPr>
      <w:r w:rsidRPr="00AA4884">
        <w:rPr>
          <w:b/>
        </w:rPr>
        <w:t>VERSIONS OF THIS BILL</w:t>
      </w:r>
    </w:p>
    <w:p w:rsidR="00AA4884" w:rsidRDefault="00AA4884" w:rsidP="00AA4884">
      <w:pPr>
        <w:widowControl w:val="0"/>
      </w:pPr>
    </w:p>
    <w:p w:rsidR="00AA4884" w:rsidRDefault="00B203BD" w:rsidP="00AA4884">
      <w:pPr>
        <w:widowControl w:val="0"/>
      </w:pPr>
      <w:hyperlink r:id="rId8" w:history="1">
        <w:r w:rsidR="00AA4884">
          <w:rPr>
            <w:rStyle w:val="Hyperlink"/>
          </w:rPr>
          <w:t>12/15/2010</w:t>
        </w:r>
      </w:hyperlink>
    </w:p>
    <w:p w:rsidR="00AA4884" w:rsidRDefault="00AA4884" w:rsidP="00AA4884"/>
    <w:p w:rsidR="00AA4884" w:rsidRDefault="00AA4884" w:rsidP="00AA4884">
      <w:pPr>
        <w:sectPr w:rsidR="00AA4884" w:rsidSect="00AA488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0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47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25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27 OF THE 1976 CODE</w:t>
      </w:r>
      <w:r w:rsidR="006E5043">
        <w:rPr>
          <w:rFonts w:eastAsia="Times New Roman"/>
        </w:rPr>
        <w:t xml:space="preserve">, </w:t>
      </w:r>
      <w:r>
        <w:rPr>
          <w:rFonts w:eastAsia="Times New Roman"/>
        </w:rPr>
        <w:t xml:space="preserve">RELATING TO PROPERTY AND CONVEYANCES, TO PROVIDE THAT AN OWNER OF COMMERCIAL PROPERTY SHALL OBTAIN A COMMERCIAL PROPERTY INSPECTION REPORT FROM AN INSPECTOR AGREED UPON BY THE SELLER AND THE PURCHASER, TO PROVIDE FOR THE CONTENTS OF THE REPORT, TO PROVIDE FOR THE TRANSFERS OF PROPERTY THAT REQUIRE A REPORT, TO PROVIDE FOR EXCEPTIONS TO THE REQUIREMENT FOR AN INSPECTION REPORT, TO PROVIDE FOR </w:t>
      </w:r>
      <w:r w:rsidR="003F6C19">
        <w:rPr>
          <w:rFonts w:eastAsia="Times New Roman"/>
        </w:rPr>
        <w:t xml:space="preserve">THE </w:t>
      </w:r>
      <w:r>
        <w:rPr>
          <w:rFonts w:eastAsia="Times New Roman"/>
        </w:rPr>
        <w:t>AGENT’S DUTIES, AND TO DEFINE NECESSARY TERMS.</w:t>
      </w:r>
    </w:p>
    <w:p w:rsidR="00FA47C7" w:rsidRDefault="00FA47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Be it enacted by the General Assembly of the State of South Carolina:</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SECTION</w:t>
      </w:r>
      <w:r w:rsidRPr="005D44D4">
        <w:rPr>
          <w:color w:val="000000" w:themeColor="text1"/>
          <w:u w:color="000000" w:themeColor="text1"/>
        </w:rPr>
        <w:tab/>
        <w:t>1.</w:t>
      </w:r>
      <w:r w:rsidRPr="005D44D4">
        <w:rPr>
          <w:color w:val="000000" w:themeColor="text1"/>
          <w:u w:color="000000" w:themeColor="text1"/>
        </w:rPr>
        <w:tab/>
        <w:t>Title 27 of the 1976 Code is amended by adding:</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D44D4">
        <w:rPr>
          <w:color w:val="000000" w:themeColor="text1"/>
          <w:u w:color="000000" w:themeColor="text1"/>
        </w:rPr>
        <w:t>Chapter 51</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D44D4">
        <w:rPr>
          <w:color w:val="000000" w:themeColor="text1"/>
          <w:u w:color="000000" w:themeColor="text1"/>
        </w:rPr>
        <w:t>Commercial Real Estate Inspections</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D44D4">
        <w:rPr>
          <w:color w:val="000000" w:themeColor="text1"/>
          <w:u w:color="000000" w:themeColor="text1"/>
        </w:rPr>
        <w:t>Section 27</w:t>
      </w:r>
      <w:r w:rsidRPr="005D44D4">
        <w:rPr>
          <w:color w:val="000000" w:themeColor="text1"/>
          <w:u w:color="000000" w:themeColor="text1"/>
        </w:rPr>
        <w:noBreakHyphen/>
        <w:t>51</w:t>
      </w:r>
      <w:r w:rsidRPr="005D44D4">
        <w:rPr>
          <w:color w:val="000000" w:themeColor="text1"/>
          <w:u w:color="000000" w:themeColor="text1"/>
        </w:rPr>
        <w:noBreakHyphen/>
        <w:t>10.</w:t>
      </w:r>
      <w:r w:rsidRPr="005D44D4">
        <w:rPr>
          <w:color w:val="000000" w:themeColor="text1"/>
          <w:u w:color="000000" w:themeColor="text1"/>
        </w:rPr>
        <w:tab/>
      </w:r>
      <w:r w:rsidRPr="005D44D4">
        <w:rPr>
          <w:color w:val="000000" w:themeColor="text1"/>
          <w:u w:color="000000" w:themeColor="text1"/>
        </w:rPr>
        <w:tab/>
        <w:t>For purposes of this chapter:</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w:t>
      </w:r>
      <w:r w:rsidRPr="005D44D4">
        <w:rPr>
          <w:color w:val="000000" w:themeColor="text1"/>
          <w:u w:color="000000" w:themeColor="text1"/>
        </w:rPr>
        <w:tab/>
      </w:r>
      <w:r>
        <w:rPr>
          <w:color w:val="000000" w:themeColor="text1"/>
          <w:u w:color="000000" w:themeColor="text1"/>
        </w:rPr>
        <w:t>‘</w:t>
      </w:r>
      <w:r w:rsidRPr="005D44D4">
        <w:rPr>
          <w:color w:val="000000" w:themeColor="text1"/>
          <w:u w:color="000000" w:themeColor="text1"/>
        </w:rPr>
        <w:t>Commercial property</w:t>
      </w:r>
      <w:r>
        <w:rPr>
          <w:color w:val="000000" w:themeColor="text1"/>
          <w:u w:color="000000" w:themeColor="text1"/>
        </w:rPr>
        <w:t>’</w:t>
      </w:r>
      <w:r w:rsidRPr="005D44D4">
        <w:rPr>
          <w:color w:val="000000" w:themeColor="text1"/>
          <w:u w:color="000000" w:themeColor="text1"/>
        </w:rPr>
        <w:t xml:space="preserve"> means real propert</w:t>
      </w:r>
      <w:r w:rsidR="00B06377">
        <w:rPr>
          <w:color w:val="000000" w:themeColor="text1"/>
          <w:u w:color="000000" w:themeColor="text1"/>
        </w:rPr>
        <w:t>y intended to generate a profit</w:t>
      </w:r>
      <w:r w:rsidRPr="005D44D4">
        <w:rPr>
          <w:color w:val="000000" w:themeColor="text1"/>
          <w:u w:color="000000" w:themeColor="text1"/>
        </w:rPr>
        <w:t xml:space="preserve"> from a business on premises, capital gain</w:t>
      </w:r>
      <w:r w:rsidR="00B06377">
        <w:rPr>
          <w:color w:val="000000" w:themeColor="text1"/>
          <w:u w:color="000000" w:themeColor="text1"/>
        </w:rPr>
        <w:t>,</w:t>
      </w:r>
      <w:r w:rsidRPr="005D44D4">
        <w:rPr>
          <w:color w:val="000000" w:themeColor="text1"/>
          <w:u w:color="000000" w:themeColor="text1"/>
        </w:rPr>
        <w:t xml:space="preserve"> or rental income.</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(2)</w:t>
      </w:r>
      <w:r w:rsidRPr="005D44D4">
        <w:rPr>
          <w:color w:val="000000" w:themeColor="text1"/>
          <w:u w:color="000000" w:themeColor="text1"/>
        </w:rPr>
        <w:tab/>
      </w:r>
      <w:r>
        <w:rPr>
          <w:color w:val="000000" w:themeColor="text1"/>
          <w:u w:color="000000" w:themeColor="text1"/>
        </w:rPr>
        <w:t>‘</w:t>
      </w:r>
      <w:r w:rsidRPr="005D44D4">
        <w:rPr>
          <w:color w:val="000000" w:themeColor="text1"/>
          <w:u w:color="000000" w:themeColor="text1"/>
        </w:rPr>
        <w:t>Owner</w:t>
      </w:r>
      <w:r>
        <w:rPr>
          <w:color w:val="000000" w:themeColor="text1"/>
          <w:u w:color="000000" w:themeColor="text1"/>
        </w:rPr>
        <w:t>’</w:t>
      </w:r>
      <w:r w:rsidRPr="005D44D4">
        <w:rPr>
          <w:color w:val="000000" w:themeColor="text1"/>
          <w:u w:color="000000" w:themeColor="text1"/>
        </w:rPr>
        <w:t xml:space="preserve"> means each person having a recorded present or future interest in real estate who is identified in a real estate contract subject to this chapter, but does not include the owner or holder of a mortgage, deed of trust, mechanic’s or materialman’s lien, or other lien or security interest in the real property. </w:t>
      </w:r>
      <w:r>
        <w:rPr>
          <w:color w:val="000000" w:themeColor="text1"/>
          <w:u w:color="000000" w:themeColor="text1"/>
        </w:rPr>
        <w:t xml:space="preserve"> </w:t>
      </w:r>
      <w:r w:rsidRPr="005D44D4">
        <w:rPr>
          <w:color w:val="000000" w:themeColor="text1"/>
          <w:u w:color="000000" w:themeColor="text1"/>
        </w:rPr>
        <w:t>This disclosure is limited to the actual commercial property and does not address common elements or areas for which the owner has no direct and primary responsibility.</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(3)</w:t>
      </w:r>
      <w:r w:rsidRPr="005D44D4">
        <w:rPr>
          <w:color w:val="000000" w:themeColor="text1"/>
          <w:u w:color="000000" w:themeColor="text1"/>
        </w:rPr>
        <w:tab/>
      </w:r>
      <w:r>
        <w:rPr>
          <w:color w:val="000000" w:themeColor="text1"/>
          <w:u w:color="000000" w:themeColor="text1"/>
        </w:rPr>
        <w:t>‘</w:t>
      </w:r>
      <w:r w:rsidRPr="005D44D4">
        <w:rPr>
          <w:color w:val="000000" w:themeColor="text1"/>
          <w:u w:color="000000" w:themeColor="text1"/>
        </w:rPr>
        <w:t>Purchaser</w:t>
      </w:r>
      <w:r>
        <w:rPr>
          <w:color w:val="000000" w:themeColor="text1"/>
          <w:u w:color="000000" w:themeColor="text1"/>
        </w:rPr>
        <w:t>’</w:t>
      </w:r>
      <w:r w:rsidRPr="005D44D4">
        <w:rPr>
          <w:color w:val="000000" w:themeColor="text1"/>
          <w:u w:color="000000" w:themeColor="text1"/>
        </w:rPr>
        <w:t xml:space="preserve"> means each person or entity named as a purchaser, buyer, or tenant in a real estate contract subject to this </w:t>
      </w:r>
      <w:r w:rsidR="00B06377">
        <w:rPr>
          <w:color w:val="000000" w:themeColor="text1"/>
          <w:u w:color="000000" w:themeColor="text1"/>
        </w:rPr>
        <w:t>chapter</w:t>
      </w:r>
      <w:r w:rsidRPr="005D44D4">
        <w:rPr>
          <w:color w:val="000000" w:themeColor="text1"/>
          <w:u w:color="000000" w:themeColor="text1"/>
        </w:rPr>
        <w:t xml:space="preserve">.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D44D4">
        <w:rPr>
          <w:color w:val="000000" w:themeColor="text1"/>
          <w:u w:color="000000" w:themeColor="text1"/>
        </w:rPr>
        <w:t>Section 27</w:t>
      </w:r>
      <w:r w:rsidRPr="005D44D4">
        <w:rPr>
          <w:color w:val="000000" w:themeColor="text1"/>
          <w:u w:color="000000" w:themeColor="text1"/>
        </w:rPr>
        <w:noBreakHyphen/>
        <w:t>51</w:t>
      </w:r>
      <w:r w:rsidRPr="005D44D4">
        <w:rPr>
          <w:color w:val="000000" w:themeColor="text1"/>
          <w:u w:color="000000" w:themeColor="text1"/>
        </w:rPr>
        <w:noBreakHyphen/>
      </w:r>
      <w:r w:rsidR="00B06377">
        <w:rPr>
          <w:color w:val="000000" w:themeColor="text1"/>
          <w:u w:color="000000" w:themeColor="text1"/>
        </w:rPr>
        <w:t>20.</w:t>
      </w:r>
      <w:r w:rsidR="00B06377">
        <w:rPr>
          <w:color w:val="000000" w:themeColor="text1"/>
          <w:u w:color="000000" w:themeColor="text1"/>
        </w:rPr>
        <w:tab/>
      </w:r>
      <w:r w:rsidR="00B06377">
        <w:rPr>
          <w:color w:val="000000" w:themeColor="text1"/>
          <w:u w:color="000000" w:themeColor="text1"/>
        </w:rPr>
        <w:tab/>
        <w:t>This chapter</w:t>
      </w:r>
      <w:r w:rsidRPr="005D44D4">
        <w:rPr>
          <w:color w:val="000000" w:themeColor="text1"/>
          <w:u w:color="000000" w:themeColor="text1"/>
        </w:rPr>
        <w:t xml:space="preserve"> applies to the following transfers of commercial property: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w:t>
      </w:r>
      <w:r w:rsidRPr="005D44D4">
        <w:rPr>
          <w:color w:val="000000" w:themeColor="text1"/>
          <w:u w:color="000000" w:themeColor="text1"/>
        </w:rPr>
        <w:tab/>
        <w:t xml:space="preserve">sale or exchange;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(2)</w:t>
      </w:r>
      <w:r w:rsidRPr="005D44D4">
        <w:rPr>
          <w:color w:val="000000" w:themeColor="text1"/>
          <w:u w:color="000000" w:themeColor="text1"/>
        </w:rPr>
        <w:tab/>
        <w:t xml:space="preserve">installment land sales contract; or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(3)</w:t>
      </w:r>
      <w:r w:rsidRPr="005D44D4">
        <w:rPr>
          <w:color w:val="000000" w:themeColor="text1"/>
          <w:u w:color="000000" w:themeColor="text1"/>
        </w:rPr>
        <w:tab/>
        <w:t>lease with an option to purchase contract.</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D44D4">
        <w:rPr>
          <w:color w:val="000000" w:themeColor="text1"/>
          <w:u w:color="000000" w:themeColor="text1"/>
        </w:rPr>
        <w:t>Section 27</w:t>
      </w:r>
      <w:r w:rsidRPr="005D44D4">
        <w:rPr>
          <w:color w:val="000000" w:themeColor="text1"/>
          <w:u w:color="000000" w:themeColor="text1"/>
        </w:rPr>
        <w:noBreakHyphen/>
        <w:t>51</w:t>
      </w:r>
      <w:r w:rsidRPr="005D44D4">
        <w:rPr>
          <w:color w:val="000000" w:themeColor="text1"/>
          <w:u w:color="000000" w:themeColor="text1"/>
        </w:rPr>
        <w:noBreakHyphen/>
        <w:t>30.</w:t>
      </w:r>
      <w:r w:rsidRPr="005D44D4">
        <w:rPr>
          <w:color w:val="000000" w:themeColor="text1"/>
          <w:u w:color="000000" w:themeColor="text1"/>
        </w:rPr>
        <w:tab/>
      </w:r>
      <w:r w:rsidRPr="005D44D4">
        <w:rPr>
          <w:color w:val="000000" w:themeColor="text1"/>
          <w:u w:color="000000" w:themeColor="text1"/>
        </w:rPr>
        <w:tab/>
        <w:t xml:space="preserve">This </w:t>
      </w:r>
      <w:r w:rsidR="00B06377">
        <w:rPr>
          <w:color w:val="000000" w:themeColor="text1"/>
          <w:u w:color="000000" w:themeColor="text1"/>
        </w:rPr>
        <w:t>chapter</w:t>
      </w:r>
      <w:r w:rsidRPr="005D44D4">
        <w:rPr>
          <w:color w:val="000000" w:themeColor="text1"/>
          <w:u w:color="000000" w:themeColor="text1"/>
        </w:rPr>
        <w:t xml:space="preserve"> does not apply to transfers: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w:t>
      </w:r>
      <w:r w:rsidRPr="005D44D4">
        <w:rPr>
          <w:color w:val="000000" w:themeColor="text1"/>
          <w:u w:color="000000" w:themeColor="text1"/>
        </w:rPr>
        <w:tab/>
        <w:t xml:space="preserve">pursuant to court order including transfers in administration of an estate, pursuant to a writ of execution, by foreclosure sale, by a trustee in bankruptcy, by a receiver, by eminent domain, and resulting from a decree for specific performance;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(2)</w:t>
      </w:r>
      <w:r w:rsidRPr="005D44D4">
        <w:rPr>
          <w:color w:val="000000" w:themeColor="text1"/>
          <w:u w:color="000000" w:themeColor="text1"/>
        </w:rPr>
        <w:tab/>
        <w:t xml:space="preserve">to a mortgagee from the mortgagor or his successor in interest in a mortgage if the indebtedness is in default, by a trustee pursuant to a deed of trust or to a mortgagee pursuant to a mortgage if the indebtedness is in default, by a trustee under a mortgagee pursuant to a foreclosure sale, or by a mortgagee who has acquired the real property at a sale conducted pursuant to a judgment and order of foreclosure;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(3)</w:t>
      </w:r>
      <w:r w:rsidRPr="005D44D4">
        <w:rPr>
          <w:color w:val="000000" w:themeColor="text1"/>
          <w:u w:color="000000" w:themeColor="text1"/>
        </w:rPr>
        <w:tab/>
        <w:t xml:space="preserve">by a fiduciary in the course of the administration of a decedent’s estate, guardianship, conservatorship, or trust;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(4)</w:t>
      </w:r>
      <w:r w:rsidRPr="005D44D4">
        <w:rPr>
          <w:color w:val="000000" w:themeColor="text1"/>
          <w:u w:color="000000" w:themeColor="text1"/>
        </w:rPr>
        <w:tab/>
        <w:t>from one or more co</w:t>
      </w:r>
      <w:r w:rsidRPr="005D44D4">
        <w:rPr>
          <w:color w:val="000000" w:themeColor="text1"/>
          <w:u w:color="000000" w:themeColor="text1"/>
        </w:rPr>
        <w:noBreakHyphen/>
        <w:t>owners solely to one or more other co</w:t>
      </w:r>
      <w:r w:rsidRPr="005D44D4">
        <w:rPr>
          <w:color w:val="000000" w:themeColor="text1"/>
          <w:u w:color="000000" w:themeColor="text1"/>
        </w:rPr>
        <w:noBreakHyphen/>
        <w:t xml:space="preserve">owners;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(5)</w:t>
      </w:r>
      <w:r w:rsidRPr="005D44D4">
        <w:rPr>
          <w:color w:val="000000" w:themeColor="text1"/>
          <w:u w:color="000000" w:themeColor="text1"/>
        </w:rPr>
        <w:tab/>
        <w:t xml:space="preserve">made solely to a spouse or a person or persons in the lineal line of consanguinity of one or more transferors;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(6)</w:t>
      </w:r>
      <w:r w:rsidRPr="005D44D4">
        <w:rPr>
          <w:color w:val="000000" w:themeColor="text1"/>
          <w:u w:color="000000" w:themeColor="text1"/>
        </w:rPr>
        <w:tab/>
        <w:t xml:space="preserve">between spouses resulting from a divorce decree or support order or marital property distribution order;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(7)</w:t>
      </w:r>
      <w:r w:rsidRPr="005D44D4">
        <w:rPr>
          <w:color w:val="000000" w:themeColor="text1"/>
          <w:u w:color="000000" w:themeColor="text1"/>
        </w:rPr>
        <w:tab/>
        <w:t xml:space="preserve">made by virtue of the record owner’s failure to pay federal, state, or local taxes;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(8)</w:t>
      </w:r>
      <w:r w:rsidRPr="005D44D4">
        <w:rPr>
          <w:color w:val="000000" w:themeColor="text1"/>
          <w:u w:color="000000" w:themeColor="text1"/>
        </w:rPr>
        <w:tab/>
        <w:t xml:space="preserve">to or from the federal government;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(9)</w:t>
      </w:r>
      <w:r w:rsidRPr="005D44D4">
        <w:rPr>
          <w:color w:val="000000" w:themeColor="text1"/>
          <w:u w:color="000000" w:themeColor="text1"/>
        </w:rPr>
        <w:tab/>
        <w:t>to the State, its agencies and departments, and its political subdivisions including school districts; or</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(10)</w:t>
      </w:r>
      <w:r w:rsidRPr="005D44D4">
        <w:rPr>
          <w:color w:val="000000" w:themeColor="text1"/>
          <w:u w:color="000000" w:themeColor="text1"/>
        </w:rPr>
        <w:tab/>
        <w:t>commercial property sold at public auction.</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Section 27</w:t>
      </w:r>
      <w:r w:rsidRPr="005D44D4">
        <w:rPr>
          <w:color w:val="000000" w:themeColor="text1"/>
          <w:u w:color="000000" w:themeColor="text1"/>
        </w:rPr>
        <w:noBreakHyphen/>
        <w:t>51</w:t>
      </w:r>
      <w:r w:rsidRPr="005D44D4">
        <w:rPr>
          <w:color w:val="000000" w:themeColor="text1"/>
          <w:u w:color="000000" w:themeColor="text1"/>
        </w:rPr>
        <w:noBreakHyphen/>
        <w:t>40.</w:t>
      </w:r>
      <w:r w:rsidRPr="005D44D4">
        <w:rPr>
          <w:color w:val="000000" w:themeColor="text1"/>
          <w:u w:color="000000" w:themeColor="text1"/>
        </w:rPr>
        <w:tab/>
      </w:r>
      <w:r w:rsidRPr="005D44D4">
        <w:rPr>
          <w:color w:val="000000" w:themeColor="text1"/>
          <w:u w:color="000000" w:themeColor="text1"/>
        </w:rPr>
        <w:tab/>
        <w:t xml:space="preserve">An owner of commercial property must obtain a commercial property inspection conducted by a commercial property inspector.  The commercial property inspector must be mutually agreeable to the owner and the purchaser.  A commercial property inspection report must include </w:t>
      </w:r>
      <w:r w:rsidR="00842525">
        <w:rPr>
          <w:color w:val="000000" w:themeColor="text1"/>
          <w:u w:color="000000" w:themeColor="text1"/>
        </w:rPr>
        <w:t xml:space="preserve">an analysis of </w:t>
      </w:r>
      <w:r w:rsidRPr="005D44D4">
        <w:rPr>
          <w:color w:val="000000" w:themeColor="text1"/>
          <w:u w:color="000000" w:themeColor="text1"/>
        </w:rPr>
        <w:t>the following:</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(1)</w:t>
      </w:r>
      <w:r w:rsidRPr="005D44D4">
        <w:rPr>
          <w:color w:val="000000" w:themeColor="text1"/>
          <w:u w:color="000000" w:themeColor="text1"/>
        </w:rPr>
        <w:tab/>
        <w:t xml:space="preserve">the water supply and sanitary sewage disposal system;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(2)</w:t>
      </w:r>
      <w:r w:rsidRPr="005D44D4">
        <w:rPr>
          <w:color w:val="000000" w:themeColor="text1"/>
          <w:u w:color="000000" w:themeColor="text1"/>
        </w:rPr>
        <w:tab/>
        <w:t xml:space="preserve">the roof, chimneys, floors, foundation, basement, and other structural components and modifications of these structural components;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(3)</w:t>
      </w:r>
      <w:r w:rsidRPr="005D44D4">
        <w:rPr>
          <w:color w:val="000000" w:themeColor="text1"/>
          <w:u w:color="000000" w:themeColor="text1"/>
        </w:rPr>
        <w:tab/>
        <w:t xml:space="preserve">the plumbing, electrical, heating, cooling, and other mechanical systems;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(4)</w:t>
      </w:r>
      <w:r w:rsidRPr="005D44D4">
        <w:rPr>
          <w:color w:val="000000" w:themeColor="text1"/>
          <w:u w:color="000000" w:themeColor="text1"/>
        </w:rPr>
        <w:tab/>
        <w:t>present infestation of wood</w:t>
      </w:r>
      <w:r w:rsidRPr="005D44D4">
        <w:rPr>
          <w:color w:val="000000" w:themeColor="text1"/>
          <w:u w:color="000000" w:themeColor="text1"/>
        </w:rPr>
        <w:noBreakHyphen/>
        <w:t xml:space="preserve">destroying insects or organisms or past infestation, the damage from which has not been repaired; </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(5)</w:t>
      </w:r>
      <w:r w:rsidRPr="005D44D4">
        <w:rPr>
          <w:color w:val="000000" w:themeColor="text1"/>
          <w:u w:color="000000" w:themeColor="text1"/>
        </w:rPr>
        <w:tab/>
        <w:t>presence of lead</w:t>
      </w:r>
      <w:r w:rsidRPr="005D44D4">
        <w:rPr>
          <w:color w:val="000000" w:themeColor="text1"/>
          <w:u w:color="000000" w:themeColor="text1"/>
        </w:rPr>
        <w:noBreakHyphen/>
        <w:t>based paint, asbestos, radon gas, methane gas, underground storage tank, hazardous material or toxic material, buried or covered, and other environmental contamination.</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Section 27</w:t>
      </w:r>
      <w:r w:rsidRPr="005D44D4">
        <w:rPr>
          <w:color w:val="000000" w:themeColor="text1"/>
          <w:u w:color="000000" w:themeColor="text1"/>
        </w:rPr>
        <w:noBreakHyphen/>
        <w:t>51</w:t>
      </w:r>
      <w:r w:rsidRPr="005D44D4">
        <w:rPr>
          <w:color w:val="000000" w:themeColor="text1"/>
          <w:u w:color="000000" w:themeColor="text1"/>
        </w:rPr>
        <w:noBreakHyphen/>
        <w:t>50.</w:t>
      </w:r>
      <w:r w:rsidRPr="005D44D4">
        <w:rPr>
          <w:color w:val="000000" w:themeColor="text1"/>
          <w:u w:color="000000" w:themeColor="text1"/>
        </w:rPr>
        <w:tab/>
        <w:t>An owner of commercial property shall submit the commercial property inspection report to the purchaser of the property before a real estate contract is signed by the purchaser and owner.</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Section 27</w:t>
      </w:r>
      <w:r w:rsidRPr="005D44D4">
        <w:rPr>
          <w:color w:val="000000" w:themeColor="text1"/>
          <w:u w:color="000000" w:themeColor="text1"/>
        </w:rPr>
        <w:noBreakHyphen/>
        <w:t>51</w:t>
      </w:r>
      <w:r w:rsidRPr="005D44D4">
        <w:rPr>
          <w:color w:val="000000" w:themeColor="text1"/>
          <w:u w:color="000000" w:themeColor="text1"/>
        </w:rPr>
        <w:noBreakHyphen/>
        <w:t>60.</w:t>
      </w:r>
      <w:r w:rsidRPr="005D44D4">
        <w:rPr>
          <w:color w:val="000000" w:themeColor="text1"/>
          <w:u w:color="000000" w:themeColor="text1"/>
        </w:rPr>
        <w:tab/>
        <w:t>(A)</w:t>
      </w:r>
      <w:r w:rsidRPr="005D44D4">
        <w:rPr>
          <w:color w:val="000000" w:themeColor="text1"/>
          <w:u w:color="000000" w:themeColor="text1"/>
        </w:rPr>
        <w:tab/>
        <w:t xml:space="preserve">An owner’s agent or any real estate licensee operating for any party in a commercial real estate transaction must inform in writing each party covered by a seller’s agent agreement of the owner’s obligations prescribed in this </w:t>
      </w:r>
      <w:r w:rsidR="00B06377">
        <w:rPr>
          <w:color w:val="000000" w:themeColor="text1"/>
          <w:u w:color="000000" w:themeColor="text1"/>
        </w:rPr>
        <w:t>chapter</w:t>
      </w:r>
      <w:r w:rsidRPr="005D44D4">
        <w:rPr>
          <w:color w:val="000000" w:themeColor="text1"/>
          <w:u w:color="000000" w:themeColor="text1"/>
        </w:rPr>
        <w:t xml:space="preserve">. </w:t>
      </w:r>
      <w:r>
        <w:rPr>
          <w:color w:val="000000" w:themeColor="text1"/>
          <w:u w:color="000000" w:themeColor="text1"/>
        </w:rPr>
        <w:t xml:space="preserve"> </w:t>
      </w:r>
      <w:r w:rsidRPr="005D44D4">
        <w:rPr>
          <w:color w:val="000000" w:themeColor="text1"/>
          <w:u w:color="000000" w:themeColor="text1"/>
        </w:rPr>
        <w:t>If the agent performs this duty, he is not liable for the owner’s refusal or failure to obtain a commercial property inspection.</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(B)</w:t>
      </w:r>
      <w:r w:rsidRPr="005D44D4">
        <w:rPr>
          <w:color w:val="000000" w:themeColor="text1"/>
          <w:u w:color="000000" w:themeColor="text1"/>
        </w:rPr>
        <w:tab/>
        <w:t xml:space="preserve">This </w:t>
      </w:r>
      <w:r w:rsidR="00B06377">
        <w:rPr>
          <w:color w:val="000000" w:themeColor="text1"/>
          <w:u w:color="000000" w:themeColor="text1"/>
        </w:rPr>
        <w:t>chapter</w:t>
      </w:r>
      <w:r w:rsidRPr="005D44D4">
        <w:rPr>
          <w:color w:val="000000" w:themeColor="text1"/>
          <w:u w:color="000000" w:themeColor="text1"/>
        </w:rPr>
        <w:t xml:space="preserve"> does not conflict with or alter the duties of the real estate licensee pursuant to the regulations of the commission.</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t>Section 27</w:t>
      </w:r>
      <w:r w:rsidRPr="005D44D4">
        <w:rPr>
          <w:color w:val="000000" w:themeColor="text1"/>
          <w:u w:color="000000" w:themeColor="text1"/>
        </w:rPr>
        <w:noBreakHyphen/>
        <w:t>51</w:t>
      </w:r>
      <w:r w:rsidRPr="005D44D4">
        <w:rPr>
          <w:color w:val="000000" w:themeColor="text1"/>
          <w:u w:color="000000" w:themeColor="text1"/>
        </w:rPr>
        <w:noBreakHyphen/>
        <w:t>70.</w:t>
      </w:r>
      <w:r w:rsidRPr="005D44D4">
        <w:rPr>
          <w:color w:val="000000" w:themeColor="text1"/>
          <w:u w:color="000000" w:themeColor="text1"/>
        </w:rPr>
        <w:tab/>
        <w:t xml:space="preserve">Nothing in this </w:t>
      </w:r>
      <w:r w:rsidR="00B06377">
        <w:rPr>
          <w:color w:val="000000" w:themeColor="text1"/>
          <w:u w:color="000000" w:themeColor="text1"/>
        </w:rPr>
        <w:t>chapter</w:t>
      </w:r>
      <w:r w:rsidRPr="005D44D4">
        <w:rPr>
          <w:color w:val="000000" w:themeColor="text1"/>
          <w:u w:color="000000" w:themeColor="text1"/>
        </w:rPr>
        <w:t xml:space="preserve"> is intended to prevent the parties to a contract of sale of commercial property from entering into agreements of any kind or nature with respect to the physical condition of the property to be sold including, but not limited to, agreements for the sale of commercial property </w:t>
      </w:r>
      <w:r>
        <w:rPr>
          <w:color w:val="000000" w:themeColor="text1"/>
          <w:u w:color="000000" w:themeColor="text1"/>
        </w:rPr>
        <w:t>‘</w:t>
      </w:r>
      <w:r w:rsidRPr="005D44D4">
        <w:rPr>
          <w:color w:val="000000" w:themeColor="text1"/>
          <w:u w:color="000000" w:themeColor="text1"/>
        </w:rPr>
        <w:t>as is</w:t>
      </w:r>
      <w:r w:rsidR="002115DD">
        <w:rPr>
          <w:color w:val="000000" w:themeColor="text1"/>
          <w:u w:color="000000" w:themeColor="text1"/>
        </w:rPr>
        <w:t>’</w:t>
      </w:r>
      <w:r w:rsidRPr="005D44D4">
        <w:rPr>
          <w:color w:val="000000" w:themeColor="text1"/>
          <w:u w:color="000000" w:themeColor="text1"/>
        </w:rPr>
        <w:t>.</w:t>
      </w:r>
      <w:r>
        <w:rPr>
          <w:color w:val="000000" w:themeColor="text1"/>
          <w:u w:color="000000" w:themeColor="text1"/>
        </w:rPr>
        <w:t>”</w:t>
      </w:r>
    </w:p>
    <w:p w:rsidR="006E5043" w:rsidRPr="005D44D4"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ab/>
      </w:r>
    </w:p>
    <w:p w:rsidR="00522CE0" w:rsidRPr="006E5043" w:rsidRDefault="006E5043" w:rsidP="006E50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4D4">
        <w:rPr>
          <w:color w:val="000000" w:themeColor="text1"/>
          <w:u w:color="000000" w:themeColor="text1"/>
        </w:rPr>
        <w:t>SECTION</w:t>
      </w:r>
      <w:r w:rsidRPr="005D44D4">
        <w:rPr>
          <w:color w:val="000000" w:themeColor="text1"/>
          <w:u w:color="000000" w:themeColor="text1"/>
        </w:rPr>
        <w:tab/>
        <w:t>2.</w:t>
      </w:r>
      <w:r w:rsidRPr="005D44D4">
        <w:rPr>
          <w:color w:val="000000" w:themeColor="text1"/>
          <w:u w:color="000000" w:themeColor="text1"/>
        </w:rPr>
        <w:tab/>
        <w:t>This act takes effect upon approval by the Governor.</w:t>
      </w:r>
    </w:p>
    <w:p w:rsidR="00AF09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09AB" w:rsidRDefault="00AF09AB" w:rsidP="00AA4884">
      <w:pPr>
        <w:suppressAutoHyphens/>
        <w:jc w:val="both"/>
        <w:rPr>
          <w:rFonts w:eastAsia="Times New Roman"/>
        </w:rPr>
      </w:pPr>
    </w:p>
    <w:sectPr w:rsidR="00AF09AB" w:rsidSect="00AA48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C63" w:rsidRDefault="00E13C63" w:rsidP="00522CE0">
      <w:r>
        <w:separator/>
      </w:r>
    </w:p>
  </w:endnote>
  <w:endnote w:type="continuationSeparator" w:id="0">
    <w:p w:rsidR="00E13C63" w:rsidRDefault="00E13C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932E2A-4C42-478E-BB29-06FF1B0B4B6F}"/>
    <w:embedBold r:id="rId2" w:fontKey="{3809469A-F38D-4695-A2CF-EE112C734DC5}"/>
  </w:font>
  <w:font w:name="Calibri">
    <w:panose1 w:val="020F0502020204030204"/>
    <w:charset w:val="00"/>
    <w:family w:val="swiss"/>
    <w:pitch w:val="variable"/>
    <w:sig w:usb0="E10002FF" w:usb1="4000ACFF" w:usb2="00000009" w:usb3="00000000" w:csb0="0000019F" w:csb1="00000000"/>
    <w:embedRegular r:id="rId3" w:fontKey="{96BDB4A2-EE1F-46EB-A788-164AA553184E}"/>
    <w:embedBold r:id="rId4" w:fontKey="{A29FFB7C-7C73-4BC0-86F3-F87D4BBCC996}"/>
  </w:font>
  <w:font w:name="Cambria">
    <w:panose1 w:val="02040503050406030204"/>
    <w:charset w:val="00"/>
    <w:family w:val="roman"/>
    <w:pitch w:val="variable"/>
    <w:sig w:usb0="E00002FF" w:usb1="400004FF" w:usb2="00000000" w:usb3="00000000" w:csb0="0000019F" w:csb1="00000000"/>
    <w:embedRegular r:id="rId5" w:fontKey="{B2037F1F-A3BC-4F03-80DC-87F1AA217B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884" w:rsidRPr="00AF09AB" w:rsidRDefault="00AA4884" w:rsidP="00AF09AB">
    <w:pPr>
      <w:pStyle w:val="Footer"/>
      <w:tabs>
        <w:tab w:val="clear" w:pos="4680"/>
        <w:tab w:val="clear" w:pos="9360"/>
        <w:tab w:val="center" w:pos="2995"/>
      </w:tabs>
      <w:spacing w:before="120"/>
    </w:pPr>
    <w:r>
      <w:t>[290]</w:t>
    </w:r>
    <w:r>
      <w:tab/>
    </w:r>
    <w:r w:rsidR="00B203BD">
      <w:fldChar w:fldCharType="begin"/>
    </w:r>
    <w:r w:rsidR="00B203BD">
      <w:instrText xml:space="preserve"> PAGE  \* MERGEFORMAT </w:instrText>
    </w:r>
    <w:r w:rsidR="00B203BD">
      <w:fldChar w:fldCharType="separate"/>
    </w:r>
    <w:r w:rsidR="00B203BD">
      <w:rPr>
        <w:noProof/>
      </w:rPr>
      <w:t>1</w:t>
    </w:r>
    <w:r w:rsidR="00B203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C63" w:rsidRDefault="00E13C63" w:rsidP="00522CE0">
      <w:r>
        <w:separator/>
      </w:r>
    </w:p>
  </w:footnote>
  <w:footnote w:type="continuationSeparator" w:id="0">
    <w:p w:rsidR="00E13C63" w:rsidRDefault="00E13C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9COMM.EBD.DJ"/>
    <w:docVar w:name="CoverAttorneyInitials" w:val="EBD"/>
    <w:docVar w:name="CoverAttorneyLastName" w:val="Donaldson"/>
    <w:docVar w:name="CoverBillType" w:val="b"/>
    <w:docVar w:name="CoverSenator" w:val="DJ"/>
    <w:docVar w:name="dvBillNumber" w:val="290"/>
    <w:docVar w:name="dvBillNumberPrefix" w:val="S. "/>
    <w:docVar w:name="dvOriginalBody" w:val="Senate"/>
    <w:docVar w:name="fulldraftpath" w:val="L:\S-RES\DJ\009COMM.EBD.DJ.DOCX"/>
    <w:docVar w:name="NameofBody" w:val="S"/>
    <w:docVar w:name="vgroup2" w:val="S-RES"/>
  </w:docVars>
  <w:rsids>
    <w:rsidRoot w:val="001F6539"/>
    <w:rsid w:val="00015EF0"/>
    <w:rsid w:val="000425A5"/>
    <w:rsid w:val="00042AC1"/>
    <w:rsid w:val="00046516"/>
    <w:rsid w:val="0007601D"/>
    <w:rsid w:val="000815EC"/>
    <w:rsid w:val="00086A08"/>
    <w:rsid w:val="000A622C"/>
    <w:rsid w:val="000B0720"/>
    <w:rsid w:val="000B39D7"/>
    <w:rsid w:val="000B5EAF"/>
    <w:rsid w:val="00133DB2"/>
    <w:rsid w:val="00170561"/>
    <w:rsid w:val="00186717"/>
    <w:rsid w:val="00186AC9"/>
    <w:rsid w:val="00197DF1"/>
    <w:rsid w:val="001B3DD9"/>
    <w:rsid w:val="001B7E5D"/>
    <w:rsid w:val="001C2737"/>
    <w:rsid w:val="001C4195"/>
    <w:rsid w:val="001D3BAC"/>
    <w:rsid w:val="001E4122"/>
    <w:rsid w:val="001F6539"/>
    <w:rsid w:val="002115DD"/>
    <w:rsid w:val="00245C4E"/>
    <w:rsid w:val="002C1321"/>
    <w:rsid w:val="002C5896"/>
    <w:rsid w:val="002D3BED"/>
    <w:rsid w:val="002E4EB5"/>
    <w:rsid w:val="00307C2B"/>
    <w:rsid w:val="00383247"/>
    <w:rsid w:val="003A4533"/>
    <w:rsid w:val="003D697C"/>
    <w:rsid w:val="003D6E2B"/>
    <w:rsid w:val="003E7597"/>
    <w:rsid w:val="003F6C19"/>
    <w:rsid w:val="00450668"/>
    <w:rsid w:val="00485A08"/>
    <w:rsid w:val="004952FA"/>
    <w:rsid w:val="004B6A22"/>
    <w:rsid w:val="004D7F37"/>
    <w:rsid w:val="004E75CB"/>
    <w:rsid w:val="00512E5C"/>
    <w:rsid w:val="00522CE0"/>
    <w:rsid w:val="00565148"/>
    <w:rsid w:val="0058007B"/>
    <w:rsid w:val="00593361"/>
    <w:rsid w:val="005A5017"/>
    <w:rsid w:val="005A648C"/>
    <w:rsid w:val="005F1745"/>
    <w:rsid w:val="006424B7"/>
    <w:rsid w:val="0068678C"/>
    <w:rsid w:val="006B4D43"/>
    <w:rsid w:val="006C74EA"/>
    <w:rsid w:val="006E5043"/>
    <w:rsid w:val="006F7A73"/>
    <w:rsid w:val="00712525"/>
    <w:rsid w:val="00720D40"/>
    <w:rsid w:val="007318D4"/>
    <w:rsid w:val="0075182E"/>
    <w:rsid w:val="00765784"/>
    <w:rsid w:val="007A4390"/>
    <w:rsid w:val="007E5CB7"/>
    <w:rsid w:val="007E7B67"/>
    <w:rsid w:val="008314D2"/>
    <w:rsid w:val="00842525"/>
    <w:rsid w:val="008B2F42"/>
    <w:rsid w:val="008E185F"/>
    <w:rsid w:val="008F023B"/>
    <w:rsid w:val="00904E16"/>
    <w:rsid w:val="00913716"/>
    <w:rsid w:val="009162B3"/>
    <w:rsid w:val="00927C62"/>
    <w:rsid w:val="00952D2A"/>
    <w:rsid w:val="009735F3"/>
    <w:rsid w:val="00983951"/>
    <w:rsid w:val="00984124"/>
    <w:rsid w:val="00984640"/>
    <w:rsid w:val="00995C37"/>
    <w:rsid w:val="009C118A"/>
    <w:rsid w:val="009C4263"/>
    <w:rsid w:val="009F4285"/>
    <w:rsid w:val="00A02011"/>
    <w:rsid w:val="00A4011E"/>
    <w:rsid w:val="00A86015"/>
    <w:rsid w:val="00A9594E"/>
    <w:rsid w:val="00AA4884"/>
    <w:rsid w:val="00AB74D0"/>
    <w:rsid w:val="00AE59C8"/>
    <w:rsid w:val="00AF09AB"/>
    <w:rsid w:val="00B06377"/>
    <w:rsid w:val="00B10098"/>
    <w:rsid w:val="00B203BD"/>
    <w:rsid w:val="00B42F96"/>
    <w:rsid w:val="00B45600"/>
    <w:rsid w:val="00B5790D"/>
    <w:rsid w:val="00B752A5"/>
    <w:rsid w:val="00B945C5"/>
    <w:rsid w:val="00BA20EA"/>
    <w:rsid w:val="00BB5AFC"/>
    <w:rsid w:val="00BC0A56"/>
    <w:rsid w:val="00BC6504"/>
    <w:rsid w:val="00C22BAF"/>
    <w:rsid w:val="00C45366"/>
    <w:rsid w:val="00C57023"/>
    <w:rsid w:val="00C74052"/>
    <w:rsid w:val="00CB187A"/>
    <w:rsid w:val="00CC0EC7"/>
    <w:rsid w:val="00D1088B"/>
    <w:rsid w:val="00D156D2"/>
    <w:rsid w:val="00D86943"/>
    <w:rsid w:val="00D979BD"/>
    <w:rsid w:val="00DA47B9"/>
    <w:rsid w:val="00DE269D"/>
    <w:rsid w:val="00E058D3"/>
    <w:rsid w:val="00E13C63"/>
    <w:rsid w:val="00E76AD9"/>
    <w:rsid w:val="00E832C2"/>
    <w:rsid w:val="00E91E2F"/>
    <w:rsid w:val="00E95E87"/>
    <w:rsid w:val="00EA3546"/>
    <w:rsid w:val="00EB47AE"/>
    <w:rsid w:val="00EC34E1"/>
    <w:rsid w:val="00F0234A"/>
    <w:rsid w:val="00F52959"/>
    <w:rsid w:val="00F55884"/>
    <w:rsid w:val="00FA47C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155AA2E4-1378-4486-9F73-785705D86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A48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90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923</Words>
  <Characters>4946</Characters>
  <Application>Microsoft Office Word</Application>
  <DocSecurity>4</DocSecurity>
  <Lines>154</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290: Commercial property - South Carolina Legislature Online</dc:title>
  <dc:subject/>
  <dc:creator>EmilyMoore</dc:creator>
  <cp:keywords/>
  <dc:description/>
  <cp:lastModifiedBy>N Cumfer</cp:lastModifiedBy>
  <cp:revision>2</cp:revision>
  <dcterms:created xsi:type="dcterms:W3CDTF">2014-11-21T20:33:00Z</dcterms:created>
  <dcterms:modified xsi:type="dcterms:W3CDTF">2014-11-21T20:33:00Z</dcterms:modified>
</cp:coreProperties>
</file>