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23E3C">
        <w:rPr>
          <w:rFonts w:eastAsia="Times New Roman" w:cs="Times New Roman"/>
          <w:b/>
          <w:szCs w:val="20"/>
        </w:rPr>
        <w:t>South Carolina General Assembly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szCs w:val="20"/>
        </w:rPr>
        <w:t>119th Session, 2011-2012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E3C" w:rsidRPr="00923E3C" w:rsidRDefault="00283402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A6, R21, H3004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b/>
          <w:szCs w:val="20"/>
        </w:rPr>
        <w:t>STATUS INFORMATION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szCs w:val="20"/>
        </w:rPr>
        <w:t>General Bill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szCs w:val="20"/>
        </w:rPr>
        <w:t>Sponsors: Reps. Ballentine, Norman, Viers, Lucas, Simrill, Huggins, G.M. Smith, G.R. Smith, Loftis, Bedingfield, Hamilton, Stringer, Nanney, Lowe, Young, Willis, Bowen, D.C. Moss, Agnew, Pope, Daning, Thayer, Harrison, Allison, Taylor, Ryan, McCoy, Hixon, Bingham, Long, Whipper, R.L. Brown, Atwater, Henderson, Horne and Harrell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szCs w:val="20"/>
        </w:rPr>
        <w:t>Document Path: l:\council\bills\ggs\22663zw11.docx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szCs w:val="20"/>
        </w:rPr>
        <w:t>Companion/Similar bill(s): 115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E6A0B" w:rsidRDefault="00AE6A0B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11, 2011</w:t>
      </w:r>
    </w:p>
    <w:p w:rsidR="00AE6A0B" w:rsidRDefault="00AE6A0B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18, 2011</w:t>
      </w:r>
    </w:p>
    <w:p w:rsidR="00AE6A0B" w:rsidRDefault="00AE6A0B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16, 2011</w:t>
      </w:r>
    </w:p>
    <w:p w:rsidR="00AE6A0B" w:rsidRDefault="00AE6A0B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31, 2011</w:t>
      </w:r>
    </w:p>
    <w:p w:rsidR="00AE6A0B" w:rsidRDefault="00AE6A0B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12, 2011, Signed</w:t>
      </w:r>
    </w:p>
    <w:p w:rsidR="00AE6A0B" w:rsidRDefault="00AE6A0B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szCs w:val="20"/>
        </w:rPr>
        <w:t>Summary: Spending Accountability Act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E3C" w:rsidRPr="00923E3C" w:rsidRDefault="00923E3C" w:rsidP="00923E3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b/>
          <w:szCs w:val="20"/>
        </w:rPr>
        <w:t>HISTORY OF LEGISLATIVE ACTIONS</w:t>
      </w:r>
    </w:p>
    <w:p w:rsidR="00923E3C" w:rsidRPr="00923E3C" w:rsidRDefault="00923E3C" w:rsidP="00923E3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23E3C" w:rsidRPr="00923E3C" w:rsidRDefault="00923E3C" w:rsidP="00923E3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szCs w:val="20"/>
          <w:u w:val="single"/>
        </w:rPr>
        <w:tab/>
        <w:t>Date</w:t>
      </w:r>
      <w:r w:rsidRPr="00923E3C">
        <w:rPr>
          <w:rFonts w:eastAsia="Times New Roman" w:cs="Times New Roman"/>
          <w:szCs w:val="20"/>
          <w:u w:val="single"/>
        </w:rPr>
        <w:tab/>
        <w:t>Body</w:t>
      </w:r>
      <w:r w:rsidRPr="00923E3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23E3C">
        <w:rPr>
          <w:rFonts w:eastAsia="Times New Roman" w:cs="Times New Roman"/>
          <w:szCs w:val="20"/>
          <w:u w:val="single"/>
        </w:rPr>
        <w:tab/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Prefiled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 xml:space="preserve">Referred to Committee on </w:t>
      </w:r>
      <w:r w:rsidRPr="00484F97">
        <w:rPr>
          <w:rFonts w:cs="Times New Roman"/>
          <w:b/>
        </w:rPr>
        <w:t>Ways and Means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1/11/2011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Introduced and read first time (</w:t>
      </w:r>
      <w:hyperlink r:id="rId7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4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484F97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484F97">
        <w:rPr>
          <w:rFonts w:cs="Times New Roman"/>
        </w:rPr>
        <w:t>(</w:t>
      </w:r>
      <w:hyperlink r:id="rId8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4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Member(s) reque</w:t>
      </w:r>
      <w:r>
        <w:rPr>
          <w:rFonts w:cs="Times New Roman"/>
        </w:rPr>
        <w:t xml:space="preserve">st name added as sponsor: Long, </w:t>
      </w:r>
      <w:r w:rsidRPr="00484F97">
        <w:rPr>
          <w:rFonts w:cs="Times New Roman"/>
        </w:rPr>
        <w:t>Whipper, R.L.Brown, Atwater, Henderson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Recalled f</w:t>
      </w:r>
      <w:r>
        <w:rPr>
          <w:rFonts w:cs="Times New Roman"/>
        </w:rPr>
        <w:t xml:space="preserve">rom Committee on </w:t>
      </w:r>
      <w:r w:rsidRPr="00484F97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484F97">
        <w:rPr>
          <w:rFonts w:cs="Times New Roman"/>
        </w:rPr>
        <w:t>(</w:t>
      </w:r>
      <w:hyperlink r:id="rId9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50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Member(s) request name added as sponsor: Horne, Harrell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Read second time (</w:t>
      </w:r>
      <w:hyperlink r:id="rId10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226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84F97">
        <w:rPr>
          <w:rFonts w:cs="Times New Roman"/>
        </w:rPr>
        <w:t>104  Nays</w:t>
      </w:r>
      <w:r>
        <w:rPr>
          <w:rFonts w:cs="Times New Roman"/>
        </w:rPr>
        <w:noBreakHyphen/>
      </w:r>
      <w:r w:rsidRPr="00484F97">
        <w:rPr>
          <w:rFonts w:cs="Times New Roman"/>
        </w:rPr>
        <w:t>0 (</w:t>
      </w:r>
      <w:hyperlink r:id="rId11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227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484F97">
        <w:rPr>
          <w:rFonts w:cs="Times New Roman"/>
        </w:rPr>
        <w:t>legislative day (</w:t>
      </w:r>
      <w:hyperlink r:id="rId12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228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84F97">
        <w:rPr>
          <w:rFonts w:cs="Times New Roman"/>
        </w:rPr>
        <w:t>Scrivener's error corrected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Read third</w:t>
      </w:r>
      <w:r>
        <w:rPr>
          <w:rFonts w:cs="Times New Roman"/>
        </w:rPr>
        <w:t xml:space="preserve"> time and sent to Senate </w:t>
      </w:r>
      <w:r w:rsidRPr="00484F97">
        <w:rPr>
          <w:rFonts w:cs="Times New Roman"/>
        </w:rPr>
        <w:t>(</w:t>
      </w:r>
      <w:hyperlink r:id="rId13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2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Introduced and read first time (</w:t>
      </w:r>
      <w:hyperlink r:id="rId14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6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84F9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84F97">
        <w:rPr>
          <w:rFonts w:cs="Times New Roman"/>
        </w:rPr>
        <w:t>(</w:t>
      </w:r>
      <w:hyperlink r:id="rId15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6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Referred to Subc</w:t>
      </w:r>
      <w:r>
        <w:rPr>
          <w:rFonts w:cs="Times New Roman"/>
        </w:rPr>
        <w:t xml:space="preserve">ommittee: L.Martin (ch), Hutto, </w:t>
      </w:r>
      <w:r w:rsidRPr="00484F97">
        <w:rPr>
          <w:rFonts w:cs="Times New Roman"/>
        </w:rPr>
        <w:t>Malloy, Campsen, Campbell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 xml:space="preserve">Committee report: </w:t>
      </w:r>
      <w:r>
        <w:rPr>
          <w:rFonts w:cs="Times New Roman"/>
        </w:rPr>
        <w:t xml:space="preserve">Majority favorable with amend., minority unfavorable </w:t>
      </w:r>
      <w:r w:rsidRPr="00484F97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84F97">
        <w:rPr>
          <w:rFonts w:cs="Times New Roman"/>
        </w:rPr>
        <w:t>(</w:t>
      </w:r>
      <w:hyperlink r:id="rId16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18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2/23/2011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Minority Report Removed (</w:t>
      </w:r>
      <w:hyperlink r:id="rId17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35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Speci</w:t>
      </w:r>
      <w:r>
        <w:rPr>
          <w:rFonts w:cs="Times New Roman"/>
        </w:rPr>
        <w:t xml:space="preserve">al order, set for March 2, 2011 </w:t>
      </w:r>
      <w:r w:rsidRPr="00484F97">
        <w:rPr>
          <w:rFonts w:cs="Times New Roman"/>
        </w:rPr>
        <w:t>(</w:t>
      </w:r>
      <w:hyperlink r:id="rId18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18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84F97">
        <w:rPr>
          <w:rFonts w:cs="Times New Roman"/>
        </w:rPr>
        <w:t>42  Nays</w:t>
      </w:r>
      <w:r>
        <w:rPr>
          <w:rFonts w:cs="Times New Roman"/>
        </w:rPr>
        <w:noBreakHyphen/>
      </w:r>
      <w:r w:rsidRPr="00484F97">
        <w:rPr>
          <w:rFonts w:cs="Times New Roman"/>
        </w:rPr>
        <w:t>0 (</w:t>
      </w:r>
      <w:hyperlink r:id="rId19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18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Debate interrupted (</w:t>
      </w:r>
      <w:hyperlink r:id="rId20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10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Committee Amendment Amended (</w:t>
      </w:r>
      <w:hyperlink r:id="rId21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21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84F97">
        <w:rPr>
          <w:rFonts w:cs="Times New Roman"/>
        </w:rPr>
        <w:t>32  Nays</w:t>
      </w:r>
      <w:r>
        <w:rPr>
          <w:rFonts w:cs="Times New Roman"/>
        </w:rPr>
        <w:noBreakHyphen/>
      </w:r>
      <w:r w:rsidRPr="00484F97">
        <w:rPr>
          <w:rFonts w:cs="Times New Roman"/>
        </w:rPr>
        <w:t>12 (</w:t>
      </w:r>
      <w:hyperlink r:id="rId22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21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Debate interrupted (</w:t>
      </w:r>
      <w:hyperlink r:id="rId23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21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Committee Amendment Adopted (</w:t>
      </w:r>
      <w:hyperlink r:id="rId24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19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Read second time (</w:t>
      </w:r>
      <w:hyperlink r:id="rId25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19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84F97">
        <w:rPr>
          <w:rFonts w:cs="Times New Roman"/>
        </w:rPr>
        <w:t>35  Nays</w:t>
      </w:r>
      <w:r>
        <w:rPr>
          <w:rFonts w:cs="Times New Roman"/>
        </w:rPr>
        <w:noBreakHyphen/>
      </w:r>
      <w:r w:rsidRPr="00484F97">
        <w:rPr>
          <w:rFonts w:cs="Times New Roman"/>
        </w:rPr>
        <w:t>7 (</w:t>
      </w:r>
      <w:hyperlink r:id="rId26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19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484F97">
        <w:rPr>
          <w:rFonts w:cs="Times New Roman"/>
        </w:rPr>
        <w:t>amendments (</w:t>
      </w:r>
      <w:hyperlink r:id="rId27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13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84F9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84F97">
        <w:rPr>
          <w:rFonts w:cs="Times New Roman"/>
        </w:rPr>
        <w:t>33  Nays</w:t>
      </w:r>
      <w:r>
        <w:rPr>
          <w:rFonts w:cs="Times New Roman"/>
        </w:rPr>
        <w:noBreakHyphen/>
      </w:r>
      <w:r w:rsidRPr="00484F97">
        <w:rPr>
          <w:rFonts w:cs="Times New Roman"/>
        </w:rPr>
        <w:t>11 (</w:t>
      </w:r>
      <w:hyperlink r:id="rId28" w:history="1">
        <w:r w:rsidRPr="00484F97">
          <w:rPr>
            <w:rStyle w:val="Hyperlink"/>
            <w:rFonts w:cs="Times New Roman"/>
          </w:rPr>
          <w:t>Senate Journal</w:t>
        </w:r>
        <w:r w:rsidRPr="00484F97">
          <w:rPr>
            <w:rStyle w:val="Hyperlink"/>
            <w:rFonts w:cs="Times New Roman"/>
          </w:rPr>
          <w:noBreakHyphen/>
          <w:t>page 13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484F97">
        <w:rPr>
          <w:rFonts w:cs="Times New Roman"/>
        </w:rPr>
        <w:t>(</w:t>
      </w:r>
      <w:hyperlink r:id="rId29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37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84F9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84F97">
        <w:rPr>
          <w:rFonts w:cs="Times New Roman"/>
        </w:rPr>
        <w:t>110  Nays</w:t>
      </w:r>
      <w:r>
        <w:rPr>
          <w:rFonts w:cs="Times New Roman"/>
        </w:rPr>
        <w:noBreakHyphen/>
      </w:r>
      <w:r w:rsidRPr="00484F97">
        <w:rPr>
          <w:rFonts w:cs="Times New Roman"/>
        </w:rPr>
        <w:t>0 (</w:t>
      </w:r>
      <w:hyperlink r:id="rId30" w:history="1">
        <w:r w:rsidRPr="00484F97">
          <w:rPr>
            <w:rStyle w:val="Hyperlink"/>
            <w:rFonts w:cs="Times New Roman"/>
          </w:rPr>
          <w:t>House Journal</w:t>
        </w:r>
        <w:r w:rsidRPr="00484F97">
          <w:rPr>
            <w:rStyle w:val="Hyperlink"/>
            <w:rFonts w:cs="Times New Roman"/>
          </w:rPr>
          <w:noBreakHyphen/>
          <w:t>page 37</w:t>
        </w:r>
      </w:hyperlink>
      <w:r w:rsidRPr="00484F97">
        <w:rPr>
          <w:rFonts w:cs="Times New Roman"/>
        </w:rPr>
        <w:t>)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84F97">
        <w:rPr>
          <w:rFonts w:cs="Times New Roman"/>
        </w:rPr>
        <w:t>Ratified R 21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84F97">
        <w:rPr>
          <w:rFonts w:cs="Times New Roman"/>
        </w:rPr>
        <w:t>Signed By Governor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84F97">
        <w:rPr>
          <w:rFonts w:cs="Times New Roman"/>
        </w:rPr>
        <w:t>Effective date 04/12/11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84F97">
        <w:rPr>
          <w:rFonts w:cs="Times New Roman"/>
        </w:rPr>
        <w:t>Act No</w:t>
      </w:r>
      <w:r>
        <w:rPr>
          <w:rFonts w:cs="Times New Roman"/>
        </w:rPr>
        <w:t>. </w:t>
      </w:r>
      <w:r w:rsidRPr="00484F97">
        <w:rPr>
          <w:rFonts w:cs="Times New Roman"/>
        </w:rPr>
        <w:t>6</w:t>
      </w:r>
    </w:p>
    <w:p w:rsidR="00283402" w:rsidRDefault="00283402" w:rsidP="0028340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23E3C" w:rsidRPr="00923E3C" w:rsidRDefault="00923E3C" w:rsidP="00923E3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3E3C">
        <w:rPr>
          <w:rFonts w:eastAsia="Times New Roman" w:cs="Times New Roman"/>
          <w:b/>
          <w:szCs w:val="20"/>
        </w:rPr>
        <w:t>VERSIONS OF THIS BILL</w:t>
      </w:r>
    </w:p>
    <w:p w:rsidR="00923E3C" w:rsidRPr="00923E3C" w:rsidRDefault="00923E3C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3E3C" w:rsidRPr="00923E3C" w:rsidRDefault="000E68A2" w:rsidP="00923E3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31" w:history="1">
        <w:r w:rsidR="00923E3C" w:rsidRPr="00923E3C">
          <w:rPr>
            <w:rFonts w:eastAsia="Times New Roman" w:cs="Times New Roman"/>
            <w:color w:val="0000FF" w:themeColor="hyperlink"/>
            <w:szCs w:val="20"/>
            <w:u w:val="single"/>
          </w:rPr>
          <w:t>12/7/2010</w:t>
        </w:r>
      </w:hyperlink>
    </w:p>
    <w:p w:rsidR="00923E3C" w:rsidRPr="00923E3C" w:rsidRDefault="000E68A2" w:rsidP="00923E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2" w:history="1">
        <w:r w:rsidR="00923E3C" w:rsidRPr="00923E3C">
          <w:rPr>
            <w:rFonts w:eastAsia="Times New Roman" w:cs="Times New Roman"/>
            <w:color w:val="0000FF" w:themeColor="hyperlink"/>
            <w:szCs w:val="20"/>
            <w:u w:val="single"/>
          </w:rPr>
          <w:t>1/12/2011</w:t>
        </w:r>
      </w:hyperlink>
    </w:p>
    <w:p w:rsidR="00923E3C" w:rsidRPr="00923E3C" w:rsidRDefault="000E68A2" w:rsidP="00923E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3" w:history="1">
        <w:r w:rsidR="00923E3C" w:rsidRPr="00923E3C">
          <w:rPr>
            <w:rFonts w:eastAsia="Times New Roman" w:cs="Times New Roman"/>
            <w:color w:val="0000FF" w:themeColor="hyperlink"/>
            <w:szCs w:val="20"/>
            <w:u w:val="single"/>
          </w:rPr>
          <w:t>1/13/2011</w:t>
        </w:r>
      </w:hyperlink>
    </w:p>
    <w:p w:rsidR="00923E3C" w:rsidRPr="00923E3C" w:rsidRDefault="000E68A2" w:rsidP="00923E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4" w:history="1">
        <w:r w:rsidR="00923E3C" w:rsidRPr="00923E3C">
          <w:rPr>
            <w:rFonts w:eastAsia="Times New Roman" w:cs="Times New Roman"/>
            <w:color w:val="0000FF" w:themeColor="hyperlink"/>
            <w:szCs w:val="20"/>
            <w:u w:val="single"/>
          </w:rPr>
          <w:t>2/16/2011</w:t>
        </w:r>
      </w:hyperlink>
    </w:p>
    <w:p w:rsidR="00923E3C" w:rsidRPr="00923E3C" w:rsidRDefault="000E68A2" w:rsidP="00923E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5" w:history="1">
        <w:r w:rsidR="00923E3C" w:rsidRPr="00923E3C">
          <w:rPr>
            <w:rFonts w:eastAsia="Times New Roman" w:cs="Times New Roman"/>
            <w:color w:val="0000FF" w:themeColor="hyperlink"/>
            <w:szCs w:val="20"/>
            <w:u w:val="single"/>
          </w:rPr>
          <w:t>3/16/2011</w:t>
        </w:r>
      </w:hyperlink>
    </w:p>
    <w:p w:rsidR="00923E3C" w:rsidRPr="00923E3C" w:rsidRDefault="00923E3C" w:rsidP="00923E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23E3C" w:rsidRDefault="00923E3C" w:rsidP="00923E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23E3C" w:rsidSect="00923E3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40B5A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(A6, R21, H3004)</w:t>
      </w:r>
    </w:p>
    <w:p w:rsidR="00B40B5A" w:rsidRPr="008836A5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40B5A" w:rsidRPr="00923E3C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23E3C">
        <w:rPr>
          <w:rFonts w:cs="Times New Roman"/>
          <w:b/>
          <w:color w:val="000000" w:themeColor="text1"/>
          <w:szCs w:val="36"/>
        </w:rPr>
        <w:t xml:space="preserve">AN ACT </w:t>
      </w:r>
      <w:r w:rsidRPr="00923E3C">
        <w:rPr>
          <w:rFonts w:cs="Times New Roman"/>
          <w:b/>
        </w:rPr>
        <w:t>TO AMEND THE CODE OF LAWS OF SOUTH CAROLINA, 1976</w:t>
      </w:r>
      <w:r>
        <w:rPr>
          <w:rFonts w:cs="Times New Roman"/>
          <w:b/>
        </w:rPr>
        <w:t>, BY ENACTING THE</w:t>
      </w:r>
      <w:r w:rsidRPr="00923E3C">
        <w:rPr>
          <w:rFonts w:cs="Times New Roman"/>
          <w:b/>
        </w:rPr>
        <w:t xml:space="preserve"> “SPENDING </w:t>
      </w:r>
      <w:r>
        <w:rPr>
          <w:rFonts w:cs="Times New Roman"/>
          <w:b/>
        </w:rPr>
        <w:t>ACCOUNTABILITY ACT OF 2011”</w:t>
      </w:r>
      <w:r w:rsidRPr="00923E3C">
        <w:rPr>
          <w:rFonts w:cs="Times New Roman"/>
          <w:b/>
        </w:rPr>
        <w:t xml:space="preserve"> BY ADDING SECTION 2</w:t>
      </w:r>
      <w:r w:rsidRPr="00923E3C">
        <w:rPr>
          <w:rFonts w:cs="Times New Roman"/>
          <w:b/>
        </w:rPr>
        <w:noBreakHyphen/>
        <w:t>7</w:t>
      </w:r>
      <w:r w:rsidRPr="00923E3C">
        <w:rPr>
          <w:rFonts w:cs="Times New Roman"/>
          <w:b/>
        </w:rPr>
        <w:noBreakHyphen/>
        <w:t>125 SO AS TO REQUIRE CERTAIN BILLS AND JOINT RESOLUTIONS TO RECEIVE A RECORDED ROLL CALL VOTE AT VARIOUS STAGES OF THEIR PASSAGE BY THE HOUSE OF REPRESENTATIVES AND THE SENATE.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>Be it enacted by the General Assembly of the State of South Carolina: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0B5A" w:rsidRPr="00222E6E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Citation</w:t>
      </w:r>
    </w:p>
    <w:p w:rsidR="00B40B5A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>SECTION</w:t>
      </w:r>
      <w:r w:rsidRPr="001D4824">
        <w:rPr>
          <w:rFonts w:cs="Times New Roman"/>
        </w:rPr>
        <w:tab/>
        <w:t>1.</w:t>
      </w:r>
      <w:r w:rsidRPr="001D4824">
        <w:rPr>
          <w:rFonts w:cs="Times New Roman"/>
        </w:rPr>
        <w:tab/>
        <w:t>This act may be cited as the “Spending Accountability Act of 2011”.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0B5A" w:rsidRPr="00222E6E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222E6E">
        <w:rPr>
          <w:rFonts w:cs="Times New Roman"/>
          <w:b/>
        </w:rPr>
        <w:t xml:space="preserve">Certain </w:t>
      </w:r>
      <w:r>
        <w:rPr>
          <w:rFonts w:cs="Times New Roman"/>
          <w:b/>
        </w:rPr>
        <w:t>r</w:t>
      </w:r>
      <w:r w:rsidRPr="00222E6E">
        <w:rPr>
          <w:rFonts w:cs="Times New Roman"/>
          <w:b/>
        </w:rPr>
        <w:t xml:space="preserve">oll </w:t>
      </w:r>
      <w:r>
        <w:rPr>
          <w:rFonts w:cs="Times New Roman"/>
          <w:b/>
        </w:rPr>
        <w:t>c</w:t>
      </w:r>
      <w:r w:rsidRPr="00222E6E">
        <w:rPr>
          <w:rFonts w:cs="Times New Roman"/>
          <w:b/>
        </w:rPr>
        <w:t xml:space="preserve">all </w:t>
      </w:r>
      <w:r>
        <w:rPr>
          <w:rFonts w:cs="Times New Roman"/>
          <w:b/>
        </w:rPr>
        <w:t>v</w:t>
      </w:r>
      <w:r w:rsidRPr="00222E6E">
        <w:rPr>
          <w:rFonts w:cs="Times New Roman"/>
          <w:b/>
        </w:rPr>
        <w:t xml:space="preserve">otes </w:t>
      </w:r>
      <w:r>
        <w:rPr>
          <w:rFonts w:cs="Times New Roman"/>
          <w:b/>
        </w:rPr>
        <w:t>r</w:t>
      </w:r>
      <w:r w:rsidRPr="00222E6E">
        <w:rPr>
          <w:rFonts w:cs="Times New Roman"/>
          <w:b/>
        </w:rPr>
        <w:t>equired</w:t>
      </w:r>
    </w:p>
    <w:p w:rsidR="00B40B5A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>SECTION</w:t>
      </w:r>
      <w:r w:rsidRPr="001D4824">
        <w:rPr>
          <w:rFonts w:cs="Times New Roman"/>
        </w:rPr>
        <w:tab/>
        <w:t>2.</w:t>
      </w:r>
      <w:r w:rsidRPr="001D4824">
        <w:rPr>
          <w:rFonts w:cs="Times New Roman"/>
        </w:rPr>
        <w:tab/>
        <w:t>Article 1, Chapter 7, Title 2 of the 1976 Code is amended by adding: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ab/>
        <w:t>“Section 2</w:t>
      </w:r>
      <w:r w:rsidRPr="001D4824">
        <w:rPr>
          <w:rFonts w:cs="Times New Roman"/>
        </w:rPr>
        <w:noBreakHyphen/>
        <w:t>7</w:t>
      </w:r>
      <w:r w:rsidRPr="001D4824">
        <w:rPr>
          <w:rFonts w:cs="Times New Roman"/>
        </w:rPr>
        <w:noBreakHyphen/>
        <w:t>125.</w:t>
      </w:r>
      <w:r w:rsidRPr="001D4824">
        <w:rPr>
          <w:rFonts w:cs="Times New Roman"/>
        </w:rPr>
        <w:tab/>
        <w:t>(A)</w:t>
      </w:r>
      <w:r w:rsidRPr="001D4824">
        <w:rPr>
          <w:rFonts w:cs="Times New Roman"/>
        </w:rPr>
        <w:tab/>
        <w:t>For purposes of this section, a ‘recorded roll call vote’ means a vote recorded in the journals of the respective houses of the General Assembly, which must be by yeas and nays and recorded by name.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ab/>
        <w:t>(B)</w:t>
      </w:r>
      <w:r w:rsidRPr="001D4824">
        <w:rPr>
          <w:rFonts w:cs="Times New Roman"/>
        </w:rPr>
        <w:tab/>
        <w:t>The Annual General Appropriations Bill must be considered section</w:t>
      </w:r>
      <w:r w:rsidRPr="001D4824">
        <w:rPr>
          <w:rFonts w:cs="Times New Roman"/>
        </w:rPr>
        <w:noBreakHyphen/>
        <w:t>by</w:t>
      </w:r>
      <w:r w:rsidRPr="001D4824">
        <w:rPr>
          <w:rFonts w:cs="Times New Roman"/>
        </w:rPr>
        <w:noBreakHyphen/>
        <w:t>section prior to third reading, and must receive a recorded roll call vote by the House of Representatives and the Senate when the pending question is the adoption of an individual section.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ab/>
        <w:t>(C)</w:t>
      </w:r>
      <w:r w:rsidRPr="001D4824">
        <w:rPr>
          <w:rFonts w:cs="Times New Roman"/>
        </w:rPr>
        <w:tab/>
        <w:t>A bill or joint resolution must receive a recorded roll call vote by the House of Representatives and the Senate when: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ab/>
      </w:r>
      <w:r w:rsidRPr="001D4824">
        <w:rPr>
          <w:rFonts w:cs="Times New Roman"/>
        </w:rPr>
        <w:tab/>
        <w:t>(1)</w:t>
      </w:r>
      <w:r w:rsidRPr="001D4824">
        <w:rPr>
          <w:rFonts w:cs="Times New Roman"/>
        </w:rPr>
        <w:tab/>
        <w:t>the pending question is adoption of a Conference or Free Conference Report;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ab/>
      </w:r>
      <w:r w:rsidRPr="001D4824">
        <w:rPr>
          <w:rFonts w:cs="Times New Roman"/>
        </w:rPr>
        <w:tab/>
        <w:t>(2)</w:t>
      </w:r>
      <w:r w:rsidRPr="001D4824">
        <w:rPr>
          <w:rFonts w:cs="Times New Roman"/>
        </w:rPr>
        <w:tab/>
        <w:t>the pending question is the passage of a bill or joint resolution on second reading;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ab/>
      </w:r>
      <w:r w:rsidRPr="001D4824">
        <w:rPr>
          <w:rFonts w:cs="Times New Roman"/>
        </w:rPr>
        <w:tab/>
        <w:t>(3)</w:t>
      </w:r>
      <w:r w:rsidRPr="001D4824">
        <w:rPr>
          <w:rFonts w:cs="Times New Roman"/>
        </w:rPr>
        <w:tab/>
        <w:t>either the House of Representatives or the Senate agrees to the other body’s amendment; or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ab/>
      </w:r>
      <w:r w:rsidRPr="001D4824">
        <w:rPr>
          <w:rFonts w:cs="Times New Roman"/>
        </w:rPr>
        <w:tab/>
        <w:t>(4)</w:t>
      </w:r>
      <w:r w:rsidRPr="001D4824">
        <w:rPr>
          <w:rFonts w:cs="Times New Roman"/>
        </w:rPr>
        <w:tab/>
        <w:t>a bill or joint resolution is amended and the pending question is the passage of a bill on third reading.”</w:t>
      </w:r>
    </w:p>
    <w:p w:rsidR="00B40B5A" w:rsidRPr="001D4824" w:rsidRDefault="00B40B5A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0B5A" w:rsidRPr="00222E6E" w:rsidRDefault="00B40B5A" w:rsidP="00B40B5A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40B5A" w:rsidRDefault="00B40B5A" w:rsidP="00B40B5A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40B5A" w:rsidRPr="001D4824" w:rsidRDefault="00B40B5A" w:rsidP="00B40B5A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D4824">
        <w:rPr>
          <w:rFonts w:cs="Times New Roman"/>
        </w:rPr>
        <w:t>SECTION</w:t>
      </w:r>
      <w:r w:rsidRPr="001D4824">
        <w:rPr>
          <w:rFonts w:cs="Times New Roman"/>
        </w:rPr>
        <w:tab/>
        <w:t>3.</w:t>
      </w:r>
      <w:r w:rsidRPr="001D4824">
        <w:rPr>
          <w:rFonts w:cs="Times New Roman"/>
        </w:rPr>
        <w:tab/>
        <w:t>This act takes effect upon approval by the Governor.</w:t>
      </w:r>
    </w:p>
    <w:p w:rsidR="00B40B5A" w:rsidRDefault="00B40B5A" w:rsidP="00B40B5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40B5A" w:rsidRDefault="00B40B5A" w:rsidP="00B40B5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2011.</w:t>
      </w:r>
    </w:p>
    <w:p w:rsidR="00B40B5A" w:rsidRDefault="00B40B5A" w:rsidP="00B40B5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40B5A" w:rsidRDefault="00B40B5A" w:rsidP="00B40B5A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2F517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2011. </w:t>
      </w:r>
    </w:p>
    <w:p w:rsidR="00B40B5A" w:rsidRDefault="00B40B5A" w:rsidP="00B40B5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40B5A" w:rsidRDefault="00B40B5A" w:rsidP="00B40B5A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762D59" w:rsidRDefault="008836A5" w:rsidP="00B40B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762D59" w:rsidSect="00923E3C">
      <w:footerReference w:type="default" r:id="rId36"/>
      <w:footerReference w:type="first" r:id="rId3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07" w:rsidRDefault="00044B07" w:rsidP="007D5FAC">
      <w:r>
        <w:separator/>
      </w:r>
    </w:p>
  </w:endnote>
  <w:endnote w:type="continuationSeparator" w:id="0">
    <w:p w:rsidR="00044B07" w:rsidRDefault="00044B0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3C" w:rsidRPr="00923E3C" w:rsidRDefault="00923E3C" w:rsidP="00923E3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F37E43">
      <w:fldChar w:fldCharType="begin"/>
    </w:r>
    <w:r w:rsidR="00D907D2">
      <w:instrText xml:space="preserve"> PAGE  \* MERGEFORMAT </w:instrText>
    </w:r>
    <w:r w:rsidR="00F37E43">
      <w:fldChar w:fldCharType="separate"/>
    </w:r>
    <w:r w:rsidR="00B40B5A">
      <w:rPr>
        <w:noProof/>
      </w:rPr>
      <w:t>2</w:t>
    </w:r>
    <w:r w:rsidR="00F37E4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3C" w:rsidRDefault="00923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07" w:rsidRDefault="00044B07" w:rsidP="007D5FAC">
      <w:r>
        <w:separator/>
      </w:r>
    </w:p>
  </w:footnote>
  <w:footnote w:type="continuationSeparator" w:id="0">
    <w:p w:rsidR="00044B07" w:rsidRDefault="00044B0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Z. Williams"/>
    <w:docVar w:name="ActBillNo" w:val="3004"/>
    <w:docVar w:name="ActSecretary" w:val="Shackelford"/>
    <w:docVar w:name="ActSIdno" w:val="(940)  3004ZW11"/>
    <w:docVar w:name="clipname" w:val="3004ZW11"/>
    <w:docVar w:name="dvBillNumber" w:val="3004"/>
    <w:docVar w:name="dvBillNumberPrefix" w:val="H"/>
    <w:docVar w:name="dvOriginalBody" w:val="House"/>
    <w:docVar w:name="HOUSEACTFULLPATH" w:val="L:\COUNCIL\ACTS\3004ZW11.DOCX"/>
    <w:docVar w:name="OrigHOUSEBillNo" w:val="3004"/>
    <w:docVar w:name="WhatActtype" w:val="AN ACT"/>
  </w:docVars>
  <w:rsids>
    <w:rsidRoot w:val="004A3DB3"/>
    <w:rsid w:val="00002DE0"/>
    <w:rsid w:val="00020349"/>
    <w:rsid w:val="00020977"/>
    <w:rsid w:val="00021B0B"/>
    <w:rsid w:val="00040C05"/>
    <w:rsid w:val="00044B07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3F01"/>
    <w:rsid w:val="00096A9B"/>
    <w:rsid w:val="00096BDA"/>
    <w:rsid w:val="000A6151"/>
    <w:rsid w:val="000B316D"/>
    <w:rsid w:val="000B56CB"/>
    <w:rsid w:val="000D6F51"/>
    <w:rsid w:val="000E4C85"/>
    <w:rsid w:val="000E68A2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2E6E"/>
    <w:rsid w:val="00223E0F"/>
    <w:rsid w:val="00226AE7"/>
    <w:rsid w:val="00230BEE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340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4D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97A1C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C7986"/>
    <w:rsid w:val="003D2A73"/>
    <w:rsid w:val="003D5D65"/>
    <w:rsid w:val="003E2FE8"/>
    <w:rsid w:val="003F11A7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41F6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3DB3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C3F16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1D36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4499"/>
    <w:rsid w:val="00651313"/>
    <w:rsid w:val="00655550"/>
    <w:rsid w:val="00657AB1"/>
    <w:rsid w:val="00663AC3"/>
    <w:rsid w:val="00672966"/>
    <w:rsid w:val="0067500E"/>
    <w:rsid w:val="006750A0"/>
    <w:rsid w:val="00687A6A"/>
    <w:rsid w:val="0069010D"/>
    <w:rsid w:val="00690F99"/>
    <w:rsid w:val="00691A1E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881"/>
    <w:rsid w:val="00706B65"/>
    <w:rsid w:val="007261EE"/>
    <w:rsid w:val="00733A16"/>
    <w:rsid w:val="00737039"/>
    <w:rsid w:val="007373C7"/>
    <w:rsid w:val="00740BEB"/>
    <w:rsid w:val="00741802"/>
    <w:rsid w:val="007469F9"/>
    <w:rsid w:val="0074783A"/>
    <w:rsid w:val="007514EF"/>
    <w:rsid w:val="00762D59"/>
    <w:rsid w:val="00765ABA"/>
    <w:rsid w:val="00765D0A"/>
    <w:rsid w:val="007746C2"/>
    <w:rsid w:val="00775B87"/>
    <w:rsid w:val="00784A23"/>
    <w:rsid w:val="007931D2"/>
    <w:rsid w:val="007946C3"/>
    <w:rsid w:val="007A44AD"/>
    <w:rsid w:val="007A4BCD"/>
    <w:rsid w:val="007A5283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A1DE7"/>
    <w:rsid w:val="008B2051"/>
    <w:rsid w:val="008B347C"/>
    <w:rsid w:val="008B48BD"/>
    <w:rsid w:val="008C2046"/>
    <w:rsid w:val="008C325E"/>
    <w:rsid w:val="008E03BA"/>
    <w:rsid w:val="008E7A97"/>
    <w:rsid w:val="008F4CA1"/>
    <w:rsid w:val="008F510F"/>
    <w:rsid w:val="008F5F0A"/>
    <w:rsid w:val="008F7D5B"/>
    <w:rsid w:val="00900319"/>
    <w:rsid w:val="009076FA"/>
    <w:rsid w:val="00916EE8"/>
    <w:rsid w:val="00923E3C"/>
    <w:rsid w:val="009254E2"/>
    <w:rsid w:val="00926C29"/>
    <w:rsid w:val="0093295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B32"/>
    <w:rsid w:val="009D1953"/>
    <w:rsid w:val="009D335B"/>
    <w:rsid w:val="009D75E7"/>
    <w:rsid w:val="009E530B"/>
    <w:rsid w:val="009F231A"/>
    <w:rsid w:val="009F42DA"/>
    <w:rsid w:val="009F5E10"/>
    <w:rsid w:val="00A03978"/>
    <w:rsid w:val="00A050C0"/>
    <w:rsid w:val="00A062DB"/>
    <w:rsid w:val="00A07F7B"/>
    <w:rsid w:val="00A14F94"/>
    <w:rsid w:val="00A20F5D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8693B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1E3E"/>
    <w:rsid w:val="00AC7BCA"/>
    <w:rsid w:val="00AD107E"/>
    <w:rsid w:val="00AD33E6"/>
    <w:rsid w:val="00AD4887"/>
    <w:rsid w:val="00AE4DFB"/>
    <w:rsid w:val="00AE6A0B"/>
    <w:rsid w:val="00AF08CD"/>
    <w:rsid w:val="00AF2080"/>
    <w:rsid w:val="00AF3196"/>
    <w:rsid w:val="00AF3FED"/>
    <w:rsid w:val="00AF6432"/>
    <w:rsid w:val="00AF7929"/>
    <w:rsid w:val="00AF7A83"/>
    <w:rsid w:val="00B11270"/>
    <w:rsid w:val="00B25926"/>
    <w:rsid w:val="00B303AC"/>
    <w:rsid w:val="00B374C4"/>
    <w:rsid w:val="00B408FD"/>
    <w:rsid w:val="00B40B5A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D32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0BA9"/>
    <w:rsid w:val="00CB12FE"/>
    <w:rsid w:val="00CC0FCD"/>
    <w:rsid w:val="00CC2825"/>
    <w:rsid w:val="00CD6AAC"/>
    <w:rsid w:val="00CE13B0"/>
    <w:rsid w:val="00CE1407"/>
    <w:rsid w:val="00CE54EA"/>
    <w:rsid w:val="00CE5B85"/>
    <w:rsid w:val="00CE62ED"/>
    <w:rsid w:val="00CF5814"/>
    <w:rsid w:val="00D00681"/>
    <w:rsid w:val="00D04BCD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57521"/>
    <w:rsid w:val="00D63C04"/>
    <w:rsid w:val="00D650D0"/>
    <w:rsid w:val="00D75E1A"/>
    <w:rsid w:val="00D76225"/>
    <w:rsid w:val="00D7706E"/>
    <w:rsid w:val="00D80303"/>
    <w:rsid w:val="00D907D2"/>
    <w:rsid w:val="00D9130B"/>
    <w:rsid w:val="00D92268"/>
    <w:rsid w:val="00D94602"/>
    <w:rsid w:val="00D958BB"/>
    <w:rsid w:val="00DA1730"/>
    <w:rsid w:val="00DA722A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E6C6F"/>
    <w:rsid w:val="00DF0E69"/>
    <w:rsid w:val="00E00FC9"/>
    <w:rsid w:val="00E02CA8"/>
    <w:rsid w:val="00E0650C"/>
    <w:rsid w:val="00E06B5E"/>
    <w:rsid w:val="00E076BB"/>
    <w:rsid w:val="00E10062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C7629"/>
    <w:rsid w:val="00ED1696"/>
    <w:rsid w:val="00ED4871"/>
    <w:rsid w:val="00ED633C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37E43"/>
    <w:rsid w:val="00F432E0"/>
    <w:rsid w:val="00F44E35"/>
    <w:rsid w:val="00F509CF"/>
    <w:rsid w:val="00F51775"/>
    <w:rsid w:val="00F54582"/>
    <w:rsid w:val="00F61884"/>
    <w:rsid w:val="00F627EF"/>
    <w:rsid w:val="00F6695F"/>
    <w:rsid w:val="00F66E0E"/>
    <w:rsid w:val="00F721C4"/>
    <w:rsid w:val="00F7296A"/>
    <w:rsid w:val="00F80C6A"/>
    <w:rsid w:val="00F86999"/>
    <w:rsid w:val="00FA7E14"/>
    <w:rsid w:val="00FB1A6A"/>
    <w:rsid w:val="00FB7D69"/>
    <w:rsid w:val="00FC380D"/>
    <w:rsid w:val="00FD5B10"/>
    <w:rsid w:val="00FD6DC2"/>
    <w:rsid w:val="00FD7AFA"/>
    <w:rsid w:val="00FE15B8"/>
    <w:rsid w:val="00FE1D78"/>
    <w:rsid w:val="00FE4A8D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oNotEmbedSmartTags/>
  <w:decimalSymbol w:val="."/>
  <w:listSeparator w:val=","/>
  <w15:docId w15:val="{0CCC4CBF-626C-48B4-82B6-AB5F1CC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3E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222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722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3E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43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1-11-11.docx" TargetMode="External"/><Relationship Id="rId13" Type="http://schemas.openxmlformats.org/officeDocument/2006/relationships/hyperlink" Target="file:///h:\hj%20archive\2011\01-14-11.docx" TargetMode="External"/><Relationship Id="rId18" Type="http://schemas.openxmlformats.org/officeDocument/2006/relationships/hyperlink" Target="file:///h:\sj%20archive\2011\03-02-11.docx" TargetMode="External"/><Relationship Id="rId26" Type="http://schemas.openxmlformats.org/officeDocument/2006/relationships/hyperlink" Target="file:///h:\sj%20archive\2011\03-16-11.docx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h:\sj%20archive\2011\03-15-11.docx" TargetMode="External"/><Relationship Id="rId34" Type="http://schemas.openxmlformats.org/officeDocument/2006/relationships/hyperlink" Target="file:///p:\pprever\2011-12\3004_20110216.docx" TargetMode="External"/><Relationship Id="rId7" Type="http://schemas.openxmlformats.org/officeDocument/2006/relationships/hyperlink" Target="file:///h:\hj%20archive\2011\01-11-11.docx" TargetMode="External"/><Relationship Id="rId12" Type="http://schemas.openxmlformats.org/officeDocument/2006/relationships/hyperlink" Target="file:///h:\hj%20archive\2011\01-13-11.docx" TargetMode="External"/><Relationship Id="rId17" Type="http://schemas.openxmlformats.org/officeDocument/2006/relationships/hyperlink" Target="file:///h:\sj%20archive\2011\02-23-11.docx" TargetMode="External"/><Relationship Id="rId25" Type="http://schemas.openxmlformats.org/officeDocument/2006/relationships/hyperlink" Target="file:///h:\sj%20archive\2011\03-16-11.docx" TargetMode="External"/><Relationship Id="rId33" Type="http://schemas.openxmlformats.org/officeDocument/2006/relationships/hyperlink" Target="file:///p:\pprever\2011-12\3004_20110113.doc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%20archive\2011\02-16-11.docx" TargetMode="External"/><Relationship Id="rId20" Type="http://schemas.openxmlformats.org/officeDocument/2006/relationships/hyperlink" Target="file:///h:\sj%20archive\2011\03-10-11.docx" TargetMode="External"/><Relationship Id="rId29" Type="http://schemas.openxmlformats.org/officeDocument/2006/relationships/hyperlink" Target="file:///h:\hj%20archive\2011\03-31-11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1-13-11.docx" TargetMode="External"/><Relationship Id="rId24" Type="http://schemas.openxmlformats.org/officeDocument/2006/relationships/hyperlink" Target="file:///h:\sj%20archive\2011\03-16-11.docx" TargetMode="External"/><Relationship Id="rId32" Type="http://schemas.openxmlformats.org/officeDocument/2006/relationships/hyperlink" Target="file:///p:\pprever\2011-12\3004_20110112.docx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1-18-11.docx" TargetMode="External"/><Relationship Id="rId23" Type="http://schemas.openxmlformats.org/officeDocument/2006/relationships/hyperlink" Target="file:///h:\sj%20archive\2011\03-15-11.docx" TargetMode="External"/><Relationship Id="rId28" Type="http://schemas.openxmlformats.org/officeDocument/2006/relationships/hyperlink" Target="file:///h:\sj%20archive\2011\03-17-11.docx" TargetMode="External"/><Relationship Id="rId36" Type="http://schemas.openxmlformats.org/officeDocument/2006/relationships/footer" Target="footer1.xml"/><Relationship Id="rId10" Type="http://schemas.openxmlformats.org/officeDocument/2006/relationships/hyperlink" Target="file:///h:\hj%20archive\2011\01-13-11.docx" TargetMode="External"/><Relationship Id="rId19" Type="http://schemas.openxmlformats.org/officeDocument/2006/relationships/hyperlink" Target="file:///h:\sj%20archive\2011\03-02-11.docx" TargetMode="External"/><Relationship Id="rId31" Type="http://schemas.openxmlformats.org/officeDocument/2006/relationships/hyperlink" Target="file:///p:\pprever\2011-12\3004_2010120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1-12-11.docx" TargetMode="External"/><Relationship Id="rId14" Type="http://schemas.openxmlformats.org/officeDocument/2006/relationships/hyperlink" Target="file:///h:\sj%20archive\2011\01-18-11.docx" TargetMode="External"/><Relationship Id="rId22" Type="http://schemas.openxmlformats.org/officeDocument/2006/relationships/hyperlink" Target="file:///h:\sj%20archive\2011\03-15-11.docx" TargetMode="External"/><Relationship Id="rId27" Type="http://schemas.openxmlformats.org/officeDocument/2006/relationships/hyperlink" Target="file:///h:\sj%20archive\2011\03-17-11.docx" TargetMode="External"/><Relationship Id="rId30" Type="http://schemas.openxmlformats.org/officeDocument/2006/relationships/hyperlink" Target="file:///h:\hj%20archive\2011\03-31-11.docx" TargetMode="External"/><Relationship Id="rId35" Type="http://schemas.openxmlformats.org/officeDocument/2006/relationships/hyperlink" Target="file:///p:\pprever\2011-12\3004_201103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976F-E7D2-428B-B4E4-DA7A8860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732</Words>
  <Characters>4205</Characters>
  <Application>Microsoft Office Word</Application>
  <DocSecurity>4</DocSecurity>
  <Lines>125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3004: Spending Accountability Act - South Carolina Legislature Online</dc:title>
  <dc:subject/>
  <dc:creator>GloriaShackelford</dc:creator>
  <cp:keywords/>
  <dc:description/>
  <cp:lastModifiedBy>N Cumfer</cp:lastModifiedBy>
  <cp:revision>2</cp:revision>
  <cp:lastPrinted>2011-04-05T14:34:00Z</cp:lastPrinted>
  <dcterms:created xsi:type="dcterms:W3CDTF">2014-11-21T21:25:00Z</dcterms:created>
  <dcterms:modified xsi:type="dcterms:W3CDTF">2014-11-21T21:25:00Z</dcterms:modified>
</cp:coreProperties>
</file>