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39A" w:rsidRDefault="00B3039A" w:rsidP="00B3039A">
      <w:pPr>
        <w:widowControl w:val="0"/>
        <w:jc w:val="center"/>
      </w:pPr>
      <w:bookmarkStart w:id="0" w:name="_GoBack"/>
      <w:bookmarkEnd w:id="0"/>
      <w:r w:rsidRPr="00B3039A">
        <w:rPr>
          <w:b/>
        </w:rPr>
        <w:t>South Carolina General Assembly</w:t>
      </w:r>
    </w:p>
    <w:p w:rsidR="00B3039A" w:rsidRDefault="00B3039A" w:rsidP="00B3039A">
      <w:pPr>
        <w:widowControl w:val="0"/>
        <w:jc w:val="center"/>
      </w:pPr>
      <w:r>
        <w:t>119th Session, 2011-2012</w:t>
      </w:r>
    </w:p>
    <w:p w:rsidR="00B3039A" w:rsidRDefault="00B3039A" w:rsidP="00B3039A">
      <w:pPr>
        <w:widowControl w:val="0"/>
        <w:jc w:val="left"/>
      </w:pPr>
    </w:p>
    <w:p w:rsidR="00B3039A" w:rsidRDefault="00B3039A" w:rsidP="00B3039A">
      <w:pPr>
        <w:widowControl w:val="0"/>
        <w:jc w:val="left"/>
        <w:rPr>
          <w:b/>
        </w:rPr>
      </w:pPr>
      <w:r w:rsidRPr="00B3039A">
        <w:rPr>
          <w:b/>
        </w:rPr>
        <w:t>H. 3033</w:t>
      </w:r>
    </w:p>
    <w:p w:rsidR="00B3039A" w:rsidRDefault="00B3039A" w:rsidP="00B3039A">
      <w:pPr>
        <w:widowControl w:val="0"/>
        <w:jc w:val="left"/>
        <w:rPr>
          <w:b/>
        </w:rPr>
      </w:pPr>
    </w:p>
    <w:p w:rsidR="00B3039A" w:rsidRDefault="00B3039A" w:rsidP="00B3039A">
      <w:pPr>
        <w:widowControl w:val="0"/>
        <w:jc w:val="left"/>
      </w:pPr>
      <w:r w:rsidRPr="00B3039A">
        <w:rPr>
          <w:b/>
        </w:rPr>
        <w:t>STATUS INFORMATION</w:t>
      </w:r>
    </w:p>
    <w:p w:rsidR="00B3039A" w:rsidRDefault="00B3039A" w:rsidP="00B3039A">
      <w:pPr>
        <w:widowControl w:val="0"/>
        <w:jc w:val="left"/>
      </w:pPr>
    </w:p>
    <w:p w:rsidR="00B3039A" w:rsidRDefault="00B3039A" w:rsidP="00B3039A">
      <w:pPr>
        <w:widowControl w:val="0"/>
        <w:jc w:val="left"/>
      </w:pPr>
      <w:r>
        <w:t>General Bill</w:t>
      </w:r>
    </w:p>
    <w:p w:rsidR="00B3039A" w:rsidRDefault="00B3039A" w:rsidP="00B3039A">
      <w:pPr>
        <w:widowControl w:val="0"/>
        <w:jc w:val="left"/>
      </w:pPr>
      <w:r>
        <w:t>Sponsors: Rep. Rutherford</w:t>
      </w:r>
    </w:p>
    <w:p w:rsidR="00B3039A" w:rsidRDefault="00B3039A" w:rsidP="00B3039A">
      <w:pPr>
        <w:widowControl w:val="0"/>
        <w:jc w:val="left"/>
      </w:pPr>
      <w:r>
        <w:t>Document Path: l:\council\bills\agm\18204bh11.docx</w:t>
      </w:r>
    </w:p>
    <w:p w:rsidR="00734DF1" w:rsidRDefault="00734DF1" w:rsidP="00B3039A">
      <w:pPr>
        <w:widowControl w:val="0"/>
        <w:jc w:val="left"/>
      </w:pPr>
      <w:r>
        <w:t>Companion/Similar bill(s): 3015, 3022</w:t>
      </w:r>
    </w:p>
    <w:p w:rsidR="00B3039A" w:rsidRDefault="00B3039A" w:rsidP="00B3039A">
      <w:pPr>
        <w:widowControl w:val="0"/>
        <w:jc w:val="left"/>
      </w:pPr>
    </w:p>
    <w:p w:rsidR="00334BFE" w:rsidRDefault="00334BFE" w:rsidP="00B3039A">
      <w:pPr>
        <w:widowControl w:val="0"/>
        <w:jc w:val="left"/>
      </w:pPr>
      <w:r>
        <w:t>Introduced in the House on January 11, 2011</w:t>
      </w:r>
    </w:p>
    <w:p w:rsidR="00334BFE" w:rsidRPr="00334BFE" w:rsidRDefault="00334BFE" w:rsidP="00B3039A">
      <w:pPr>
        <w:widowControl w:val="0"/>
        <w:jc w:val="left"/>
      </w:pPr>
      <w:r>
        <w:t xml:space="preserve">Currently residing in the House Committee on </w:t>
      </w:r>
      <w:r w:rsidRPr="00334BFE">
        <w:rPr>
          <w:b/>
        </w:rPr>
        <w:t>Judiciary</w:t>
      </w:r>
    </w:p>
    <w:p w:rsidR="00334BFE" w:rsidRDefault="00334BFE" w:rsidP="00B3039A">
      <w:pPr>
        <w:widowControl w:val="0"/>
        <w:jc w:val="left"/>
      </w:pPr>
    </w:p>
    <w:p w:rsidR="00B3039A" w:rsidRDefault="00B3039A" w:rsidP="00B3039A">
      <w:pPr>
        <w:widowControl w:val="0"/>
        <w:jc w:val="left"/>
      </w:pPr>
      <w:r>
        <w:t xml:space="preserve">Summary: </w:t>
      </w:r>
      <w:r w:rsidR="000A4F8D">
        <w:t>Clean Indoor Air Act</w:t>
      </w:r>
    </w:p>
    <w:p w:rsidR="00B3039A" w:rsidRDefault="00B3039A" w:rsidP="00B3039A">
      <w:pPr>
        <w:widowControl w:val="0"/>
        <w:jc w:val="left"/>
      </w:pPr>
    </w:p>
    <w:p w:rsidR="00B3039A" w:rsidRDefault="00B3039A" w:rsidP="00B3039A">
      <w:pPr>
        <w:widowControl w:val="0"/>
        <w:jc w:val="left"/>
      </w:pPr>
    </w:p>
    <w:p w:rsidR="00B3039A" w:rsidRDefault="00B3039A" w:rsidP="00B3039A">
      <w:pPr>
        <w:widowControl w:val="0"/>
        <w:tabs>
          <w:tab w:val="center" w:pos="590"/>
          <w:tab w:val="center" w:pos="1440"/>
          <w:tab w:val="left" w:pos="1872"/>
          <w:tab w:val="left" w:pos="9187"/>
        </w:tabs>
        <w:jc w:val="left"/>
      </w:pPr>
      <w:r w:rsidRPr="00B3039A">
        <w:rPr>
          <w:b/>
        </w:rPr>
        <w:t>HISTORY OF LEGISLATIVE ACTIONS</w:t>
      </w:r>
    </w:p>
    <w:p w:rsidR="00B3039A" w:rsidRDefault="00B3039A" w:rsidP="00B3039A">
      <w:pPr>
        <w:widowControl w:val="0"/>
        <w:tabs>
          <w:tab w:val="center" w:pos="590"/>
          <w:tab w:val="center" w:pos="1440"/>
          <w:tab w:val="left" w:pos="1872"/>
          <w:tab w:val="left" w:pos="9187"/>
        </w:tabs>
        <w:jc w:val="left"/>
      </w:pPr>
    </w:p>
    <w:p w:rsidR="00B3039A" w:rsidRPr="00B3039A" w:rsidRDefault="00B3039A" w:rsidP="00B3039A">
      <w:pPr>
        <w:widowControl w:val="0"/>
        <w:tabs>
          <w:tab w:val="center" w:pos="590"/>
          <w:tab w:val="center" w:pos="1440"/>
          <w:tab w:val="left" w:pos="1872"/>
          <w:tab w:val="left" w:pos="9187"/>
        </w:tabs>
        <w:jc w:val="left"/>
      </w:pPr>
      <w:r w:rsidRPr="00B3039A">
        <w:rPr>
          <w:u w:val="single"/>
        </w:rPr>
        <w:tab/>
        <w:t>Date</w:t>
      </w:r>
      <w:r w:rsidRPr="00B3039A">
        <w:rPr>
          <w:u w:val="single"/>
        </w:rPr>
        <w:tab/>
        <w:t>Body</w:t>
      </w:r>
      <w:r w:rsidRPr="00B3039A">
        <w:rPr>
          <w:u w:val="single"/>
        </w:rPr>
        <w:tab/>
        <w:t>Action Description with journal page number</w:t>
      </w:r>
      <w:r w:rsidRPr="00B3039A">
        <w:rPr>
          <w:u w:val="single"/>
        </w:rPr>
        <w:tab/>
      </w:r>
    </w:p>
    <w:p w:rsidR="00DE48CB" w:rsidRDefault="00DE48CB" w:rsidP="00DE48CB">
      <w:pPr>
        <w:widowControl w:val="0"/>
        <w:tabs>
          <w:tab w:val="right" w:pos="1008"/>
          <w:tab w:val="left" w:pos="1152"/>
          <w:tab w:val="left" w:pos="1872"/>
          <w:tab w:val="left" w:pos="9187"/>
        </w:tabs>
        <w:ind w:left="2088" w:hanging="2088"/>
        <w:jc w:val="left"/>
      </w:pPr>
      <w:r>
        <w:tab/>
        <w:t>12/7/2010</w:t>
      </w:r>
      <w:r>
        <w:tab/>
        <w:t>House</w:t>
      </w:r>
      <w:r>
        <w:tab/>
      </w:r>
      <w:r w:rsidRPr="0098171A">
        <w:t>Prefiled</w:t>
      </w:r>
    </w:p>
    <w:p w:rsidR="00DE48CB" w:rsidRDefault="00DE48CB" w:rsidP="00DE48CB">
      <w:pPr>
        <w:widowControl w:val="0"/>
        <w:tabs>
          <w:tab w:val="right" w:pos="1008"/>
          <w:tab w:val="left" w:pos="1152"/>
          <w:tab w:val="left" w:pos="1872"/>
          <w:tab w:val="left" w:pos="9187"/>
        </w:tabs>
        <w:ind w:left="2088" w:hanging="2088"/>
        <w:jc w:val="left"/>
      </w:pPr>
      <w:r>
        <w:tab/>
        <w:t>12/7/2010</w:t>
      </w:r>
      <w:r>
        <w:tab/>
        <w:t>House</w:t>
      </w:r>
      <w:r>
        <w:tab/>
      </w:r>
      <w:r w:rsidRPr="0098171A">
        <w:t xml:space="preserve">Referred to Committee on </w:t>
      </w:r>
      <w:r w:rsidRPr="0098171A">
        <w:rPr>
          <w:b/>
        </w:rPr>
        <w:t>Judiciary</w:t>
      </w:r>
    </w:p>
    <w:p w:rsidR="00DE48CB" w:rsidRDefault="00DE48CB" w:rsidP="00DE48CB">
      <w:pPr>
        <w:widowControl w:val="0"/>
        <w:tabs>
          <w:tab w:val="right" w:pos="1008"/>
          <w:tab w:val="left" w:pos="1152"/>
          <w:tab w:val="left" w:pos="1872"/>
          <w:tab w:val="left" w:pos="9187"/>
        </w:tabs>
        <w:ind w:left="2088" w:hanging="2088"/>
        <w:jc w:val="left"/>
      </w:pPr>
      <w:r>
        <w:tab/>
        <w:t>1/11/2011</w:t>
      </w:r>
      <w:r>
        <w:tab/>
        <w:t>House</w:t>
      </w:r>
      <w:r>
        <w:tab/>
      </w:r>
      <w:r w:rsidRPr="0098171A">
        <w:t>Introduced and read first time (</w:t>
      </w:r>
      <w:hyperlink r:id="rId7" w:history="1">
        <w:r w:rsidRPr="0098171A">
          <w:rPr>
            <w:rStyle w:val="Hyperlink"/>
          </w:rPr>
          <w:t>House Journal</w:t>
        </w:r>
        <w:r w:rsidRPr="0098171A">
          <w:rPr>
            <w:rStyle w:val="Hyperlink"/>
          </w:rPr>
          <w:noBreakHyphen/>
          <w:t>page 17</w:t>
        </w:r>
      </w:hyperlink>
      <w:r w:rsidRPr="0098171A">
        <w:t>)</w:t>
      </w:r>
    </w:p>
    <w:p w:rsidR="00DE48CB" w:rsidRDefault="00DE48CB" w:rsidP="00DE48CB">
      <w:pPr>
        <w:widowControl w:val="0"/>
        <w:tabs>
          <w:tab w:val="right" w:pos="1008"/>
          <w:tab w:val="left" w:pos="1152"/>
          <w:tab w:val="left" w:pos="1872"/>
          <w:tab w:val="left" w:pos="9187"/>
        </w:tabs>
        <w:ind w:left="2088" w:hanging="2088"/>
        <w:jc w:val="left"/>
      </w:pPr>
      <w:r>
        <w:tab/>
        <w:t>1/11/2011</w:t>
      </w:r>
      <w:r>
        <w:tab/>
        <w:t>House</w:t>
      </w:r>
      <w:r>
        <w:tab/>
      </w:r>
      <w:r w:rsidRPr="0098171A">
        <w:t>Referred t</w:t>
      </w:r>
      <w:r>
        <w:t xml:space="preserve">o Committee on </w:t>
      </w:r>
      <w:r w:rsidRPr="0098171A">
        <w:rPr>
          <w:b/>
        </w:rPr>
        <w:t>Judiciary</w:t>
      </w:r>
      <w:r>
        <w:t xml:space="preserve"> (</w:t>
      </w:r>
      <w:hyperlink r:id="rId8" w:history="1">
        <w:r w:rsidRPr="0098171A">
          <w:rPr>
            <w:rStyle w:val="Hyperlink"/>
          </w:rPr>
          <w:t>House Journal</w:t>
        </w:r>
        <w:r w:rsidRPr="0098171A">
          <w:rPr>
            <w:rStyle w:val="Hyperlink"/>
          </w:rPr>
          <w:noBreakHyphen/>
          <w:t>page 17</w:t>
        </w:r>
      </w:hyperlink>
      <w:r w:rsidRPr="0098171A">
        <w:t>)</w:t>
      </w:r>
    </w:p>
    <w:p w:rsidR="00DE48CB" w:rsidRDefault="00DE48CB" w:rsidP="00DE48CB">
      <w:pPr>
        <w:widowControl w:val="0"/>
        <w:tabs>
          <w:tab w:val="right" w:pos="1008"/>
          <w:tab w:val="left" w:pos="1152"/>
          <w:tab w:val="left" w:pos="1872"/>
          <w:tab w:val="left" w:pos="9187"/>
        </w:tabs>
        <w:ind w:left="2088" w:hanging="2088"/>
        <w:jc w:val="left"/>
      </w:pPr>
    </w:p>
    <w:p w:rsidR="00B3039A" w:rsidRPr="00B3039A" w:rsidRDefault="00B3039A" w:rsidP="00B3039A">
      <w:pPr>
        <w:widowControl w:val="0"/>
        <w:tabs>
          <w:tab w:val="right" w:pos="1008"/>
          <w:tab w:val="left" w:pos="1152"/>
          <w:tab w:val="left" w:pos="1872"/>
          <w:tab w:val="left" w:pos="9187"/>
        </w:tabs>
        <w:ind w:left="2088" w:hanging="2088"/>
        <w:jc w:val="left"/>
      </w:pPr>
    </w:p>
    <w:p w:rsidR="00B3039A" w:rsidRDefault="00B3039A" w:rsidP="00B3039A">
      <w:pPr>
        <w:widowControl w:val="0"/>
        <w:jc w:val="left"/>
      </w:pPr>
      <w:r w:rsidRPr="00B3039A">
        <w:rPr>
          <w:b/>
        </w:rPr>
        <w:t>VERSIONS OF THIS BILL</w:t>
      </w:r>
    </w:p>
    <w:p w:rsidR="00B3039A" w:rsidRDefault="00B3039A" w:rsidP="00B3039A">
      <w:pPr>
        <w:widowControl w:val="0"/>
        <w:jc w:val="left"/>
      </w:pPr>
    </w:p>
    <w:p w:rsidR="00B3039A" w:rsidRDefault="00E5009F" w:rsidP="00B3039A">
      <w:pPr>
        <w:widowControl w:val="0"/>
        <w:jc w:val="left"/>
      </w:pPr>
      <w:hyperlink r:id="rId9" w:history="1">
        <w:r w:rsidR="00B3039A">
          <w:rPr>
            <w:rStyle w:val="Hyperlink"/>
          </w:rPr>
          <w:t>12/7/2010</w:t>
        </w:r>
      </w:hyperlink>
    </w:p>
    <w:p w:rsidR="00B3039A" w:rsidRDefault="00B3039A" w:rsidP="00B3039A"/>
    <w:p w:rsidR="00B3039A" w:rsidRDefault="00B3039A" w:rsidP="00B3039A">
      <w:pPr>
        <w:sectPr w:rsidR="00B3039A" w:rsidSect="00B3039A">
          <w:pgSz w:w="12240" w:h="15840" w:code="1"/>
          <w:pgMar w:top="1080" w:right="1440" w:bottom="1080" w:left="1440" w:header="720" w:footer="720" w:gutter="0"/>
          <w:cols w:space="720"/>
          <w:noEndnote/>
          <w:docGrid w:linePitch="360"/>
        </w:sectPr>
      </w:pPr>
    </w:p>
    <w:p w:rsidR="002C7B86" w:rsidRDefault="002C7B86" w:rsidP="002C7B86">
      <w:pPr>
        <w:pStyle w:val="BillDots"/>
      </w:pPr>
    </w:p>
    <w:p w:rsidR="002C7B86" w:rsidRDefault="002C7B86" w:rsidP="002C7B86">
      <w:pPr>
        <w:pStyle w:val="Numbersforbill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C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NOT BE CONSTRUED TO PERMIT SMOKING WHERE IT IS OTHERWISE PROHIBITED BY REGULATION OF A STATE OR LOCAL AGENCY, INCLUDING A LOCAL ORDINANCE.</w:t>
      </w:r>
    </w:p>
    <w:p w:rsidR="00985CC5" w:rsidRDefault="0098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CC5" w:rsidRDefault="0098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5CC5" w:rsidRDefault="0098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8C" w:rsidRDefault="00985CC5"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43C8C">
        <w:t>Chapter 95, Title 44 of the 1976 Code is amended to read:</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w:t>
      </w:r>
      <w:r w:rsidRPr="00B43C8C">
        <w:t>‘</w:t>
      </w:r>
      <w:r>
        <w:t>Clean Indoor Air Act of 1990</w:t>
      </w:r>
      <w:r w:rsidRPr="00B43C8C">
        <w:t>’</w:t>
      </w:r>
      <w:r>
        <w:t xml:space="preserv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sidRPr="00B43C8C">
        <w:rPr>
          <w:u w:val="single"/>
        </w:rPr>
        <w:t>‘</w:t>
      </w:r>
      <w:r>
        <w:rPr>
          <w:u w:val="single"/>
        </w:rPr>
        <w:t>Bar</w:t>
      </w:r>
      <w:r w:rsidRPr="00B43C8C">
        <w:rPr>
          <w:u w:val="single"/>
        </w:rPr>
        <w:t>’</w:t>
      </w:r>
      <w:r>
        <w:rPr>
          <w:u w:val="single"/>
        </w:rPr>
        <w:t xml:space="preserve"> and </w:t>
      </w:r>
      <w:r w:rsidRPr="00B43C8C">
        <w:rPr>
          <w:u w:val="single"/>
        </w:rPr>
        <w:t>‘</w:t>
      </w:r>
      <w:r>
        <w:rPr>
          <w:u w:val="single"/>
        </w:rPr>
        <w:t>lounge area</w:t>
      </w:r>
      <w:r w:rsidRPr="00B43C8C">
        <w:rPr>
          <w:u w:val="single"/>
        </w:rPr>
        <w:t>’</w:t>
      </w:r>
      <w:r>
        <w:rPr>
          <w:u w:val="single"/>
        </w:rPr>
        <w:t xml:space="preserve"> mean an establishment open and accessible to the public that is devoted to the serving of alcoholic beverages for consumption by guests on the premises and in which the serving of food is only incidental to the consumption of those beverages.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B43C8C">
        <w:rPr>
          <w:u w:val="single"/>
        </w:rPr>
        <w:t>‘</w:t>
      </w:r>
      <w:r>
        <w:rPr>
          <w:u w:val="single"/>
        </w:rPr>
        <w:t>Government buildings</w:t>
      </w:r>
      <w:r w:rsidRPr="00B43C8C">
        <w:rPr>
          <w:u w:val="single"/>
        </w:rPr>
        <w:t>’</w:t>
      </w:r>
      <w:r>
        <w:rPr>
          <w:u w:val="single"/>
        </w:rPr>
        <w:t xml:space="preserve"> means buildings or portions of buildings that are leased or operated under the control of the State or any of its political subdivisions, except those buildings or portions of buildings that are leased to other organizations or corporations.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B43C8C">
        <w:rPr>
          <w:u w:val="single"/>
        </w:rPr>
        <w:t>‘</w:t>
      </w:r>
      <w:r>
        <w:rPr>
          <w:u w:val="single"/>
        </w:rPr>
        <w:t>Private function</w:t>
      </w:r>
      <w:r w:rsidRPr="00B43C8C">
        <w:rPr>
          <w:u w:val="single"/>
        </w:rPr>
        <w:t>’</w:t>
      </w:r>
      <w:r>
        <w:rPr>
          <w:u w:val="single"/>
        </w:rPr>
        <w:t xml:space="preserve"> means a gathering of persons for the purpose of deliberation, education, instruction, entertainment, amusement, or dining which is not intended to be open to the public and for which membership or specific invitation is a prerequisite to entry.</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Pr="00B43C8C">
        <w:rPr>
          <w:u w:val="single"/>
        </w:rPr>
        <w:t>‘</w:t>
      </w:r>
      <w:r>
        <w:rPr>
          <w:u w:val="single"/>
        </w:rPr>
        <w:t>Proprietor</w:t>
      </w:r>
      <w:r w:rsidRPr="00B43C8C">
        <w:rPr>
          <w:u w:val="single"/>
        </w:rPr>
        <w:t>’</w:t>
      </w:r>
      <w:r>
        <w:rPr>
          <w:u w:val="single"/>
        </w:rPr>
        <w:t xml:space="preserve"> means a person who owns, leases, operates, manages, or otherwise has control of any establishment, building, or enclosed area.  The term </w:t>
      </w:r>
      <w:r w:rsidRPr="00B43C8C">
        <w:rPr>
          <w:u w:val="single"/>
        </w:rPr>
        <w:t>‘</w:t>
      </w:r>
      <w:r>
        <w:rPr>
          <w:u w:val="single"/>
        </w:rPr>
        <w:t>proprietor</w:t>
      </w:r>
      <w:r w:rsidRPr="00B43C8C">
        <w:rPr>
          <w:u w:val="single"/>
        </w:rPr>
        <w:t>’</w:t>
      </w:r>
      <w:r>
        <w:rPr>
          <w:u w:val="single"/>
        </w:rPr>
        <w:t xml:space="preserve"> includes corporations, associations, or partnerships, as well as individuals.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sidRPr="00B43C8C">
        <w:rPr>
          <w:u w:val="single"/>
        </w:rPr>
        <w:t>‘</w:t>
      </w:r>
      <w:r>
        <w:rPr>
          <w:u w:val="single"/>
        </w:rPr>
        <w:t>Recreational facility</w:t>
      </w:r>
      <w:r w:rsidRPr="00B43C8C">
        <w:rPr>
          <w:u w:val="single"/>
        </w:rPr>
        <w:t>’</w:t>
      </w:r>
      <w:r>
        <w:rPr>
          <w:u w:val="single"/>
        </w:rPr>
        <w:t xml:space="preserve">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sidRPr="00B43C8C">
        <w:rPr>
          <w:u w:val="single"/>
        </w:rPr>
        <w:t>‘</w:t>
      </w:r>
      <w:r>
        <w:rPr>
          <w:u w:val="single"/>
        </w:rPr>
        <w:t>Restaurant</w:t>
      </w:r>
      <w:r w:rsidRPr="00B43C8C">
        <w:rPr>
          <w:u w:val="single"/>
        </w:rPr>
        <w:t>’</w:t>
      </w:r>
      <w:r>
        <w:rPr>
          <w:u w:val="single"/>
        </w:rPr>
        <w:t xml:space="preserve">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sidRPr="00B43C8C">
        <w:rPr>
          <w:u w:val="single"/>
        </w:rPr>
        <w:t>‘</w:t>
      </w:r>
      <w:r>
        <w:rPr>
          <w:u w:val="single"/>
        </w:rPr>
        <w:t>Smoke</w:t>
      </w:r>
      <w:r w:rsidRPr="00B43C8C">
        <w:rPr>
          <w:u w:val="single"/>
        </w:rPr>
        <w:t>’</w:t>
      </w:r>
      <w:r>
        <w:rPr>
          <w:u w:val="single"/>
        </w:rPr>
        <w:t xml:space="preserve"> or </w:t>
      </w:r>
      <w:r w:rsidRPr="00B43C8C">
        <w:rPr>
          <w:u w:val="single"/>
        </w:rPr>
        <w:t>‘</w:t>
      </w:r>
      <w:r>
        <w:rPr>
          <w:u w:val="single"/>
        </w:rPr>
        <w:t>smoking</w:t>
      </w:r>
      <w:r w:rsidRPr="00B43C8C">
        <w:rPr>
          <w:u w:val="single"/>
        </w:rPr>
        <w:t>’</w:t>
      </w:r>
      <w:r>
        <w:rPr>
          <w:u w:val="single"/>
        </w:rPr>
        <w:t xml:space="preserve"> means the inhaling, exhaling, burning, carrying, or holding a lighted cigar, cigarette, pipe, or a tobacco or other product in any manner or form.</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sidRPr="00B43C8C">
        <w:rPr>
          <w:u w:val="single"/>
        </w:rPr>
        <w:t>‘</w:t>
      </w:r>
      <w:r>
        <w:rPr>
          <w:u w:val="single"/>
        </w:rPr>
        <w:t>Specialty tobacco store</w:t>
      </w:r>
      <w:r w:rsidRPr="00B43C8C">
        <w:rPr>
          <w:u w:val="single"/>
        </w:rPr>
        <w:t>’</w:t>
      </w:r>
      <w:r>
        <w:rPr>
          <w:u w:val="single"/>
        </w:rPr>
        <w:t xml:space="preserve"> means a retail store utilized primarily for the sale of tobacco products and accessories in which the sale of other products is merely incidental.</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B43C8C">
        <w:rPr>
          <w:u w:val="single"/>
        </w:rPr>
        <w:t>‘</w:t>
      </w:r>
      <w:r>
        <w:rPr>
          <w:u w:val="single"/>
        </w:rPr>
        <w:t>Theater</w:t>
      </w:r>
      <w:r w:rsidRPr="00B43C8C">
        <w:rPr>
          <w:u w:val="single"/>
        </w:rPr>
        <w:t>’</w:t>
      </w:r>
      <w:r>
        <w:rPr>
          <w:u w:val="single"/>
        </w:rPr>
        <w:t xml:space="preserve"> means an indoor facility or auditorium open to the public that is primarily used or designed for the purpose of exhibiting a motion picture, stage production, musical recital or concert, dance performance, lecture, or another similar performance.</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all other indoor facilities providing children</w:t>
      </w:r>
      <w:r w:rsidRPr="00B43C8C">
        <w:t>’</w:t>
      </w:r>
      <w:r>
        <w:t xml:space="preserve">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xml:space="preserve">.  </w:t>
      </w:r>
      <w:r w:rsidRPr="00B43C8C">
        <w:rPr>
          <w:strike/>
        </w:rPr>
        <w:t>‘</w:t>
      </w:r>
      <w:r>
        <w:rPr>
          <w:strike/>
        </w:rPr>
        <w:t>Government buildings</w:t>
      </w:r>
      <w:r w:rsidRPr="00B43C8C">
        <w:rPr>
          <w:strike/>
        </w:rPr>
        <w:t>’</w:t>
      </w:r>
      <w:r>
        <w:rPr>
          <w:strike/>
        </w:rPr>
        <w:t xml:space="preserve">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a hotel or motel room clearly designated as a </w:t>
      </w:r>
      <w:r w:rsidRPr="00B43C8C">
        <w:rPr>
          <w:u w:val="single"/>
        </w:rPr>
        <w:t>‘</w:t>
      </w:r>
      <w:r>
        <w:rPr>
          <w:u w:val="single"/>
        </w:rPr>
        <w:t>smoking</w:t>
      </w:r>
      <w:r w:rsidRPr="00B43C8C">
        <w:rPr>
          <w:u w:val="single"/>
        </w:rPr>
        <w:t>’</w:t>
      </w:r>
      <w:r>
        <w:rPr>
          <w:u w:val="single"/>
        </w:rPr>
        <w:t xml:space="preserve"> room as long as smoking rooms in that hotel or motel do not exceed twenty</w:t>
      </w:r>
      <w:r>
        <w:rPr>
          <w:u w:val="single"/>
        </w:rPr>
        <w:noBreakHyphen/>
        <w:t>five percent of the total number of rooms that the hotel or motel offers as accommodations to the public;</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private clubs.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u w:val="single"/>
        </w:rPr>
        <w:noBreakHyphen/>
        <w:t>95</w:t>
      </w:r>
      <w:r>
        <w:rPr>
          <w:u w:val="single"/>
        </w:rPr>
        <w:noBreakHyphen/>
        <w:t>50.</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CC5"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44BB9" w:rsidRDefault="00B43C8C" w:rsidP="0076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BB9" w:rsidRDefault="00C44BB9" w:rsidP="00B3039A">
      <w:pPr>
        <w:suppressAutoHyphens/>
      </w:pPr>
    </w:p>
    <w:sectPr w:rsidR="00C44BB9" w:rsidSect="00B303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CC5" w:rsidRDefault="00985CC5" w:rsidP="009F0C77">
      <w:r>
        <w:separator/>
      </w:r>
    </w:p>
  </w:endnote>
  <w:endnote w:type="continuationSeparator" w:id="0">
    <w:p w:rsidR="00985CC5" w:rsidRDefault="00985C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A7A49C-9A8F-4992-9D5F-47912A0D9EBB}"/>
    <w:embedBold r:id="rId2" w:fontKey="{779AB5C1-823A-4DAE-82CB-1713D05CE1D1}"/>
  </w:font>
  <w:font w:name="Calibri">
    <w:panose1 w:val="020F0502020204030204"/>
    <w:charset w:val="00"/>
    <w:family w:val="swiss"/>
    <w:pitch w:val="variable"/>
    <w:sig w:usb0="E10002FF" w:usb1="4000ACFF" w:usb2="00000009" w:usb3="00000000" w:csb0="0000019F" w:csb1="00000000"/>
    <w:embedRegular r:id="rId3" w:fontKey="{19DF7780-1237-4494-9178-F8F8B654549A}"/>
  </w:font>
  <w:font w:name="Cambria">
    <w:panose1 w:val="02040503050406030204"/>
    <w:charset w:val="00"/>
    <w:family w:val="roman"/>
    <w:pitch w:val="variable"/>
    <w:sig w:usb0="E00002FF" w:usb1="400004FF" w:usb2="00000000" w:usb3="00000000" w:csb0="0000019F" w:csb1="00000000"/>
    <w:embedRegular r:id="rId4" w:fontKey="{E34C5667-A0FF-4BF1-8158-D73795495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39A" w:rsidRPr="00C44BB9" w:rsidRDefault="00B3039A" w:rsidP="00C44BB9">
    <w:pPr>
      <w:pStyle w:val="Footer"/>
      <w:tabs>
        <w:tab w:val="clear" w:pos="4680"/>
        <w:tab w:val="clear" w:pos="9360"/>
        <w:tab w:val="center" w:pos="2995"/>
      </w:tabs>
      <w:spacing w:before="120"/>
    </w:pPr>
    <w:r>
      <w:t>[3033]</w:t>
    </w:r>
    <w:r>
      <w:tab/>
    </w:r>
    <w:r w:rsidR="00E5009F">
      <w:fldChar w:fldCharType="begin"/>
    </w:r>
    <w:r w:rsidR="00E5009F">
      <w:instrText xml:space="preserve"> PAGE  \* MERGEFORMAT </w:instrText>
    </w:r>
    <w:r w:rsidR="00E5009F">
      <w:fldChar w:fldCharType="separate"/>
    </w:r>
    <w:r w:rsidR="00E5009F">
      <w:rPr>
        <w:noProof/>
      </w:rPr>
      <w:t>1</w:t>
    </w:r>
    <w:r w:rsidR="00E500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CC5" w:rsidRDefault="00985CC5" w:rsidP="009F0C77">
      <w:r>
        <w:separator/>
      </w:r>
    </w:p>
  </w:footnote>
  <w:footnote w:type="continuationSeparator" w:id="0">
    <w:p w:rsidR="00985CC5" w:rsidRDefault="00985C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4BH11"/>
    <w:docVar w:name="CoverBillType" w:val="b"/>
    <w:docVar w:name="docpath" w:val="L:\Council\bills\AGM\18204BH11.DOCX"/>
    <w:docVar w:name="dvBillNumber" w:val="3033"/>
    <w:docVar w:name="dvBillNumberPrefix" w:val="H. "/>
    <w:docVar w:name="dvOriginalBody" w:val="House"/>
    <w:docVar w:name="dvSteno" w:val="AGM"/>
    <w:docVar w:name="NameofBody" w:val="h"/>
    <w:docVar w:name="vgroup2" w:val="Council"/>
  </w:docVars>
  <w:rsids>
    <w:rsidRoot w:val="00C03A57"/>
    <w:rsid w:val="00011869"/>
    <w:rsid w:val="00023C5D"/>
    <w:rsid w:val="000A4F8D"/>
    <w:rsid w:val="000E1785"/>
    <w:rsid w:val="000F40FA"/>
    <w:rsid w:val="0010776B"/>
    <w:rsid w:val="00122BA8"/>
    <w:rsid w:val="00133E66"/>
    <w:rsid w:val="001435A3"/>
    <w:rsid w:val="001D08F2"/>
    <w:rsid w:val="001D525B"/>
    <w:rsid w:val="001D7F4F"/>
    <w:rsid w:val="002109A3"/>
    <w:rsid w:val="002321B6"/>
    <w:rsid w:val="00250967"/>
    <w:rsid w:val="002543C8"/>
    <w:rsid w:val="00284AAE"/>
    <w:rsid w:val="002C7B86"/>
    <w:rsid w:val="002E5912"/>
    <w:rsid w:val="00325348"/>
    <w:rsid w:val="0032732C"/>
    <w:rsid w:val="003345E6"/>
    <w:rsid w:val="00334BFE"/>
    <w:rsid w:val="00336AD0"/>
    <w:rsid w:val="0037079A"/>
    <w:rsid w:val="003D01E8"/>
    <w:rsid w:val="003E377C"/>
    <w:rsid w:val="003E5288"/>
    <w:rsid w:val="003F6D79"/>
    <w:rsid w:val="0041760A"/>
    <w:rsid w:val="00417C01"/>
    <w:rsid w:val="004809EE"/>
    <w:rsid w:val="00487BAB"/>
    <w:rsid w:val="004B79C0"/>
    <w:rsid w:val="004C4570"/>
    <w:rsid w:val="004E7D54"/>
    <w:rsid w:val="005273C6"/>
    <w:rsid w:val="00530A69"/>
    <w:rsid w:val="00545593"/>
    <w:rsid w:val="00576514"/>
    <w:rsid w:val="00577C6C"/>
    <w:rsid w:val="005C2FE2"/>
    <w:rsid w:val="005E2BC9"/>
    <w:rsid w:val="00605102"/>
    <w:rsid w:val="006215AA"/>
    <w:rsid w:val="00653A84"/>
    <w:rsid w:val="006913C9"/>
    <w:rsid w:val="0069470D"/>
    <w:rsid w:val="00723E93"/>
    <w:rsid w:val="00734DF1"/>
    <w:rsid w:val="00734F00"/>
    <w:rsid w:val="007641FC"/>
    <w:rsid w:val="007A70AE"/>
    <w:rsid w:val="008362E8"/>
    <w:rsid w:val="008A1768"/>
    <w:rsid w:val="008B16DB"/>
    <w:rsid w:val="008F4429"/>
    <w:rsid w:val="008F79BD"/>
    <w:rsid w:val="00914308"/>
    <w:rsid w:val="00930637"/>
    <w:rsid w:val="0094021A"/>
    <w:rsid w:val="00985CC5"/>
    <w:rsid w:val="009C6A0B"/>
    <w:rsid w:val="009F0C77"/>
    <w:rsid w:val="009F4DD1"/>
    <w:rsid w:val="00A41684"/>
    <w:rsid w:val="00A64E80"/>
    <w:rsid w:val="00A72BCD"/>
    <w:rsid w:val="00A741D9"/>
    <w:rsid w:val="00A80DB9"/>
    <w:rsid w:val="00A833AB"/>
    <w:rsid w:val="00A9741D"/>
    <w:rsid w:val="00AC61C0"/>
    <w:rsid w:val="00AD4B17"/>
    <w:rsid w:val="00AF660D"/>
    <w:rsid w:val="00B3039A"/>
    <w:rsid w:val="00B412D4"/>
    <w:rsid w:val="00B43C8C"/>
    <w:rsid w:val="00B5477F"/>
    <w:rsid w:val="00BE3C22"/>
    <w:rsid w:val="00BE46DD"/>
    <w:rsid w:val="00C0345E"/>
    <w:rsid w:val="00C03A57"/>
    <w:rsid w:val="00C3483A"/>
    <w:rsid w:val="00C44BB9"/>
    <w:rsid w:val="00C74E9D"/>
    <w:rsid w:val="00C82FD3"/>
    <w:rsid w:val="00C92819"/>
    <w:rsid w:val="00CB0916"/>
    <w:rsid w:val="00CC6B7B"/>
    <w:rsid w:val="00CD2089"/>
    <w:rsid w:val="00D027B6"/>
    <w:rsid w:val="00D33C94"/>
    <w:rsid w:val="00D706BD"/>
    <w:rsid w:val="00D73A67"/>
    <w:rsid w:val="00D970A9"/>
    <w:rsid w:val="00DE48CB"/>
    <w:rsid w:val="00DF3845"/>
    <w:rsid w:val="00E41911"/>
    <w:rsid w:val="00E5009F"/>
    <w:rsid w:val="00E92EEF"/>
    <w:rsid w:val="00EE52E0"/>
    <w:rsid w:val="00F24442"/>
    <w:rsid w:val="00F46A2D"/>
    <w:rsid w:val="00F50AE3"/>
    <w:rsid w:val="00F67CF1"/>
    <w:rsid w:val="00F7513F"/>
    <w:rsid w:val="00F840F0"/>
    <w:rsid w:val="00FA70F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968102-89EE-4B68-A364-ECF9A9BE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0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B8ECE-E03B-4CC4-9900-A389FBD6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1835</Words>
  <Characters>9827</Characters>
  <Application>Microsoft Office Word</Application>
  <DocSecurity>4</DocSecurity>
  <Lines>263</Lines>
  <Paragraphs>65</Paragraphs>
  <ScaleCrop>false</ScaleCrop>
  <Company> </Company>
  <LinksUpToDate>false</LinksUpToDate>
  <CharactersWithSpaces>11674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3033: Clean Indoor Air Act - South Carolina Legislature Online</dc:title>
  <dc:subject/>
  <dc:creator>AngieMorgan</dc:creator>
  <cp:keywords/>
  <dc:description/>
  <cp:lastModifiedBy>N Cumfer</cp:lastModifiedBy>
  <cp:revision>2</cp:revision>
  <cp:lastPrinted>2010-12-06T16:14:00Z</cp:lastPrinted>
  <dcterms:created xsi:type="dcterms:W3CDTF">2014-11-21T21:26:00Z</dcterms:created>
  <dcterms:modified xsi:type="dcterms:W3CDTF">2014-11-21T21:26:00Z</dcterms:modified>
</cp:coreProperties>
</file>