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52F" w:rsidRDefault="0074252F" w:rsidP="0074252F">
      <w:pPr>
        <w:widowControl w:val="0"/>
        <w:jc w:val="center"/>
      </w:pPr>
      <w:bookmarkStart w:id="0" w:name="_GoBack"/>
      <w:bookmarkEnd w:id="0"/>
      <w:r w:rsidRPr="0074252F">
        <w:rPr>
          <w:b/>
        </w:rPr>
        <w:t>South Carolina General Assembly</w:t>
      </w:r>
    </w:p>
    <w:p w:rsidR="0074252F" w:rsidRDefault="0074252F" w:rsidP="0074252F">
      <w:pPr>
        <w:widowControl w:val="0"/>
        <w:jc w:val="center"/>
      </w:pPr>
      <w:r>
        <w:t>119th Session, 2011-2012</w:t>
      </w:r>
    </w:p>
    <w:p w:rsidR="0074252F" w:rsidRDefault="0074252F" w:rsidP="0074252F">
      <w:pPr>
        <w:widowControl w:val="0"/>
        <w:jc w:val="left"/>
      </w:pPr>
    </w:p>
    <w:p w:rsidR="0074252F" w:rsidRDefault="0074252F" w:rsidP="0074252F">
      <w:pPr>
        <w:widowControl w:val="0"/>
        <w:jc w:val="left"/>
        <w:rPr>
          <w:b/>
        </w:rPr>
      </w:pPr>
      <w:r w:rsidRPr="0074252F">
        <w:rPr>
          <w:b/>
        </w:rPr>
        <w:t>H. 3062</w:t>
      </w:r>
    </w:p>
    <w:p w:rsidR="0074252F" w:rsidRDefault="0074252F" w:rsidP="0074252F">
      <w:pPr>
        <w:widowControl w:val="0"/>
        <w:jc w:val="left"/>
        <w:rPr>
          <w:b/>
        </w:rPr>
      </w:pPr>
    </w:p>
    <w:p w:rsidR="0074252F" w:rsidRDefault="0074252F" w:rsidP="0074252F">
      <w:pPr>
        <w:widowControl w:val="0"/>
        <w:jc w:val="left"/>
      </w:pPr>
      <w:r w:rsidRPr="0074252F">
        <w:rPr>
          <w:b/>
        </w:rPr>
        <w:t>STATUS INFORMATION</w:t>
      </w:r>
    </w:p>
    <w:p w:rsidR="0074252F" w:rsidRDefault="0074252F" w:rsidP="0074252F">
      <w:pPr>
        <w:widowControl w:val="0"/>
        <w:jc w:val="left"/>
      </w:pPr>
    </w:p>
    <w:p w:rsidR="0074252F" w:rsidRDefault="0074252F" w:rsidP="0074252F">
      <w:pPr>
        <w:widowControl w:val="0"/>
        <w:jc w:val="left"/>
      </w:pPr>
      <w:r>
        <w:t>General Bill</w:t>
      </w:r>
    </w:p>
    <w:p w:rsidR="0074252F" w:rsidRDefault="0074252F" w:rsidP="0074252F">
      <w:pPr>
        <w:widowControl w:val="0"/>
        <w:jc w:val="left"/>
      </w:pPr>
      <w:r>
        <w:t>Sponsors: Rep. Merrill</w:t>
      </w:r>
    </w:p>
    <w:p w:rsidR="0074252F" w:rsidRDefault="0074252F" w:rsidP="0074252F">
      <w:pPr>
        <w:widowControl w:val="0"/>
        <w:jc w:val="left"/>
      </w:pPr>
      <w:r>
        <w:t>Document Path: l:\council\bills\nbd\11046sd11.docx</w:t>
      </w:r>
    </w:p>
    <w:p w:rsidR="0074252F" w:rsidRDefault="0074252F" w:rsidP="0074252F">
      <w:pPr>
        <w:widowControl w:val="0"/>
        <w:jc w:val="left"/>
      </w:pPr>
    </w:p>
    <w:p w:rsidR="008A61ED" w:rsidRDefault="008A61ED" w:rsidP="0074252F">
      <w:pPr>
        <w:widowControl w:val="0"/>
        <w:jc w:val="left"/>
      </w:pPr>
      <w:r>
        <w:t>Introduced in the House on January 11, 2011</w:t>
      </w:r>
    </w:p>
    <w:p w:rsidR="008A61ED" w:rsidRPr="008A61ED" w:rsidRDefault="008A61ED" w:rsidP="0074252F">
      <w:pPr>
        <w:widowControl w:val="0"/>
        <w:jc w:val="left"/>
      </w:pPr>
      <w:r>
        <w:t xml:space="preserve">Currently residing in the House Committee on </w:t>
      </w:r>
      <w:r w:rsidRPr="008A61ED">
        <w:rPr>
          <w:b/>
        </w:rPr>
        <w:t>Ways and Means</w:t>
      </w:r>
    </w:p>
    <w:p w:rsidR="008A61ED" w:rsidRDefault="008A61ED" w:rsidP="0074252F">
      <w:pPr>
        <w:widowControl w:val="0"/>
        <w:jc w:val="left"/>
      </w:pPr>
    </w:p>
    <w:p w:rsidR="0074252F" w:rsidRDefault="0074252F" w:rsidP="0074252F">
      <w:pPr>
        <w:widowControl w:val="0"/>
        <w:jc w:val="left"/>
      </w:pPr>
      <w:r>
        <w:t xml:space="preserve">Summary: </w:t>
      </w:r>
      <w:r w:rsidR="00B80E6B">
        <w:t>Ad valorem tax</w:t>
      </w:r>
    </w:p>
    <w:p w:rsidR="0074252F" w:rsidRDefault="0074252F" w:rsidP="0074252F">
      <w:pPr>
        <w:widowControl w:val="0"/>
        <w:jc w:val="left"/>
      </w:pPr>
    </w:p>
    <w:p w:rsidR="0074252F" w:rsidRDefault="0074252F" w:rsidP="0074252F">
      <w:pPr>
        <w:widowControl w:val="0"/>
        <w:jc w:val="left"/>
      </w:pPr>
    </w:p>
    <w:p w:rsidR="0074252F" w:rsidRDefault="0074252F" w:rsidP="0074252F">
      <w:pPr>
        <w:widowControl w:val="0"/>
        <w:tabs>
          <w:tab w:val="center" w:pos="590"/>
          <w:tab w:val="center" w:pos="1440"/>
          <w:tab w:val="left" w:pos="1872"/>
          <w:tab w:val="left" w:pos="9187"/>
        </w:tabs>
        <w:jc w:val="left"/>
      </w:pPr>
      <w:r w:rsidRPr="0074252F">
        <w:rPr>
          <w:b/>
        </w:rPr>
        <w:t>HISTORY OF LEGISLATIVE ACTIONS</w:t>
      </w:r>
    </w:p>
    <w:p w:rsidR="0074252F" w:rsidRDefault="0074252F" w:rsidP="0074252F">
      <w:pPr>
        <w:widowControl w:val="0"/>
        <w:tabs>
          <w:tab w:val="center" w:pos="590"/>
          <w:tab w:val="center" w:pos="1440"/>
          <w:tab w:val="left" w:pos="1872"/>
          <w:tab w:val="left" w:pos="9187"/>
        </w:tabs>
        <w:jc w:val="left"/>
      </w:pPr>
    </w:p>
    <w:p w:rsidR="0074252F" w:rsidRPr="0074252F" w:rsidRDefault="0074252F" w:rsidP="0074252F">
      <w:pPr>
        <w:widowControl w:val="0"/>
        <w:tabs>
          <w:tab w:val="center" w:pos="590"/>
          <w:tab w:val="center" w:pos="1440"/>
          <w:tab w:val="left" w:pos="1872"/>
          <w:tab w:val="left" w:pos="9187"/>
        </w:tabs>
        <w:jc w:val="left"/>
      </w:pPr>
      <w:r w:rsidRPr="0074252F">
        <w:rPr>
          <w:u w:val="single"/>
        </w:rPr>
        <w:tab/>
        <w:t>Date</w:t>
      </w:r>
      <w:r w:rsidRPr="0074252F">
        <w:rPr>
          <w:u w:val="single"/>
        </w:rPr>
        <w:tab/>
        <w:t>Body</w:t>
      </w:r>
      <w:r w:rsidRPr="0074252F">
        <w:rPr>
          <w:u w:val="single"/>
        </w:rPr>
        <w:tab/>
        <w:t>Action Description with journal page number</w:t>
      </w:r>
      <w:r w:rsidRPr="0074252F">
        <w:rPr>
          <w:u w:val="single"/>
        </w:rPr>
        <w:tab/>
      </w:r>
    </w:p>
    <w:p w:rsidR="00CA1B68" w:rsidRDefault="00CA1B68" w:rsidP="00CA1B68">
      <w:pPr>
        <w:widowControl w:val="0"/>
        <w:tabs>
          <w:tab w:val="right" w:pos="1008"/>
          <w:tab w:val="left" w:pos="1152"/>
          <w:tab w:val="left" w:pos="1872"/>
          <w:tab w:val="left" w:pos="9187"/>
        </w:tabs>
        <w:ind w:left="2088" w:hanging="2088"/>
        <w:jc w:val="left"/>
      </w:pPr>
      <w:r>
        <w:tab/>
        <w:t>12/7/2010</w:t>
      </w:r>
      <w:r>
        <w:tab/>
        <w:t>House</w:t>
      </w:r>
      <w:r>
        <w:tab/>
      </w:r>
      <w:r w:rsidRPr="00577405">
        <w:t>Prefiled</w:t>
      </w:r>
    </w:p>
    <w:p w:rsidR="00CA1B68" w:rsidRDefault="00CA1B68" w:rsidP="00CA1B68">
      <w:pPr>
        <w:widowControl w:val="0"/>
        <w:tabs>
          <w:tab w:val="right" w:pos="1008"/>
          <w:tab w:val="left" w:pos="1152"/>
          <w:tab w:val="left" w:pos="1872"/>
          <w:tab w:val="left" w:pos="9187"/>
        </w:tabs>
        <w:ind w:left="2088" w:hanging="2088"/>
        <w:jc w:val="left"/>
      </w:pPr>
      <w:r>
        <w:tab/>
        <w:t>12/7/2010</w:t>
      </w:r>
      <w:r>
        <w:tab/>
        <w:t>House</w:t>
      </w:r>
      <w:r>
        <w:tab/>
      </w:r>
      <w:r w:rsidRPr="00577405">
        <w:t xml:space="preserve">Referred to Committee on </w:t>
      </w:r>
      <w:r w:rsidRPr="00577405">
        <w:rPr>
          <w:b/>
        </w:rPr>
        <w:t>Ways and Means</w:t>
      </w:r>
    </w:p>
    <w:p w:rsidR="00CA1B68" w:rsidRDefault="00CA1B68" w:rsidP="00CA1B68">
      <w:pPr>
        <w:widowControl w:val="0"/>
        <w:tabs>
          <w:tab w:val="right" w:pos="1008"/>
          <w:tab w:val="left" w:pos="1152"/>
          <w:tab w:val="left" w:pos="1872"/>
          <w:tab w:val="left" w:pos="9187"/>
        </w:tabs>
        <w:ind w:left="2088" w:hanging="2088"/>
        <w:jc w:val="left"/>
      </w:pPr>
      <w:r>
        <w:tab/>
        <w:t>1/11/2011</w:t>
      </w:r>
      <w:r>
        <w:tab/>
        <w:t>House</w:t>
      </w:r>
      <w:r>
        <w:tab/>
      </w:r>
      <w:r w:rsidRPr="00577405">
        <w:t>Introduced and read first time (</w:t>
      </w:r>
      <w:hyperlink r:id="rId7" w:history="1">
        <w:r w:rsidRPr="00577405">
          <w:rPr>
            <w:rStyle w:val="Hyperlink"/>
          </w:rPr>
          <w:t>House Journal</w:t>
        </w:r>
        <w:r w:rsidRPr="00577405">
          <w:rPr>
            <w:rStyle w:val="Hyperlink"/>
          </w:rPr>
          <w:noBreakHyphen/>
          <w:t>page 28</w:t>
        </w:r>
      </w:hyperlink>
      <w:r w:rsidRPr="00577405">
        <w:t>)</w:t>
      </w:r>
    </w:p>
    <w:p w:rsidR="00CA1B68" w:rsidRDefault="00CA1B68" w:rsidP="00CA1B68">
      <w:pPr>
        <w:widowControl w:val="0"/>
        <w:tabs>
          <w:tab w:val="right" w:pos="1008"/>
          <w:tab w:val="left" w:pos="1152"/>
          <w:tab w:val="left" w:pos="1872"/>
          <w:tab w:val="left" w:pos="9187"/>
        </w:tabs>
        <w:ind w:left="2088" w:hanging="2088"/>
        <w:jc w:val="left"/>
      </w:pPr>
      <w:r>
        <w:tab/>
        <w:t>1/11/2011</w:t>
      </w:r>
      <w:r>
        <w:tab/>
        <w:t>House</w:t>
      </w:r>
      <w:r>
        <w:tab/>
      </w:r>
      <w:r w:rsidRPr="00577405">
        <w:t>Referred to Com</w:t>
      </w:r>
      <w:r>
        <w:t xml:space="preserve">mittee on </w:t>
      </w:r>
      <w:r w:rsidRPr="00577405">
        <w:rPr>
          <w:b/>
        </w:rPr>
        <w:t>Ways and Means</w:t>
      </w:r>
      <w:r>
        <w:t xml:space="preserve"> (</w:t>
      </w:r>
      <w:hyperlink r:id="rId8" w:history="1">
        <w:r w:rsidRPr="00577405">
          <w:rPr>
            <w:rStyle w:val="Hyperlink"/>
          </w:rPr>
          <w:t>House Journal</w:t>
        </w:r>
        <w:r w:rsidRPr="00577405">
          <w:rPr>
            <w:rStyle w:val="Hyperlink"/>
          </w:rPr>
          <w:noBreakHyphen/>
          <w:t>page 29</w:t>
        </w:r>
      </w:hyperlink>
      <w:r w:rsidRPr="00577405">
        <w:t>)</w:t>
      </w:r>
    </w:p>
    <w:p w:rsidR="00CA1B68" w:rsidRDefault="00CA1B68" w:rsidP="00CA1B68">
      <w:pPr>
        <w:widowControl w:val="0"/>
        <w:tabs>
          <w:tab w:val="right" w:pos="1008"/>
          <w:tab w:val="left" w:pos="1152"/>
          <w:tab w:val="left" w:pos="1872"/>
          <w:tab w:val="left" w:pos="9187"/>
        </w:tabs>
        <w:ind w:left="2088" w:hanging="2088"/>
        <w:jc w:val="left"/>
      </w:pPr>
    </w:p>
    <w:p w:rsidR="0074252F" w:rsidRPr="0074252F" w:rsidRDefault="0074252F" w:rsidP="0074252F">
      <w:pPr>
        <w:widowControl w:val="0"/>
        <w:tabs>
          <w:tab w:val="right" w:pos="1008"/>
          <w:tab w:val="left" w:pos="1152"/>
          <w:tab w:val="left" w:pos="1872"/>
          <w:tab w:val="left" w:pos="9187"/>
        </w:tabs>
        <w:ind w:left="2088" w:hanging="2088"/>
        <w:jc w:val="left"/>
      </w:pPr>
    </w:p>
    <w:p w:rsidR="0074252F" w:rsidRDefault="0074252F" w:rsidP="0074252F">
      <w:pPr>
        <w:widowControl w:val="0"/>
        <w:jc w:val="left"/>
      </w:pPr>
      <w:r w:rsidRPr="0074252F">
        <w:rPr>
          <w:b/>
        </w:rPr>
        <w:t>VERSIONS OF THIS BILL</w:t>
      </w:r>
    </w:p>
    <w:p w:rsidR="0074252F" w:rsidRDefault="0074252F" w:rsidP="0074252F">
      <w:pPr>
        <w:widowControl w:val="0"/>
        <w:jc w:val="left"/>
      </w:pPr>
    </w:p>
    <w:p w:rsidR="0074252F" w:rsidRDefault="002F19DB" w:rsidP="0074252F">
      <w:pPr>
        <w:widowControl w:val="0"/>
        <w:jc w:val="left"/>
      </w:pPr>
      <w:hyperlink r:id="rId9" w:history="1">
        <w:r w:rsidR="0074252F">
          <w:rPr>
            <w:rStyle w:val="Hyperlink"/>
          </w:rPr>
          <w:t>12/7/2010</w:t>
        </w:r>
      </w:hyperlink>
    </w:p>
    <w:p w:rsidR="0074252F" w:rsidRDefault="0074252F" w:rsidP="0074252F"/>
    <w:p w:rsidR="0074252F" w:rsidRDefault="0074252F" w:rsidP="0074252F">
      <w:pPr>
        <w:sectPr w:rsidR="0074252F" w:rsidSect="0074252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0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61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0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rsidR="009C51BA">
        <w:noBreakHyphen/>
      </w:r>
      <w:r>
        <w:t>43</w:t>
      </w:r>
      <w:r w:rsidR="009C51BA">
        <w:noBreakHyphen/>
      </w:r>
      <w:r>
        <w:t>218 SO AS TO PROVIDE THAT IF A MUNICIPALITY CONSISTS OF REAL PROPERTY LOCATED IN TWO OR MORE COUNTIES</w:t>
      </w:r>
      <w:r w:rsidR="00441DFD">
        <w:t xml:space="preserve"> AND ONE OF THOSE COUNTIES</w:t>
      </w:r>
      <w:r>
        <w:t xml:space="preserve"> BUT NOT ALL UNDERGOES AND IMPLEMENTS A COUNTYWIDE REASSESSMENT AND EQUALIZATION PROGRAM IN A PARTICULAR YEAR, FOR PU</w:t>
      </w:r>
      <w:r w:rsidR="00441DFD">
        <w:t>RPOSES OF COMPUTING MUNICIPAL A</w:t>
      </w:r>
      <w:r>
        <w:t>D VALOREM PROPERTY TAXES IN THE MUNICIPAL AREAS OF THE COUNTY WHICH HAS REASSESSED, THE PRIOR FAIR MARKET VALUES OF TAXABLE PROPERTY MUST BE USED UNTIL THE YEAR IN WHICH ALL OTHER COUNTIES IN THE MUNICIPALITY HAVE COMPLETED AND IMPLEMENTED SUCH A REASSESSMENT AND EQUALIZATION PROGRAM</w:t>
      </w:r>
      <w:r w:rsidR="002651DE">
        <w:t>;</w:t>
      </w:r>
      <w:r w:rsidR="00AB7E50">
        <w:t xml:space="preserve"> AND TO MAKE THE ABOVE PROVISIONS RETROACTIVE TO THE YEAR 2009</w:t>
      </w:r>
      <w:r>
        <w:t>.</w:t>
      </w:r>
    </w:p>
    <w:p w:rsidR="00C661FF" w:rsidRDefault="00C661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61FF" w:rsidRDefault="00C661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61FF" w:rsidRDefault="00C661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1FF" w:rsidRDefault="00C661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E0FDA">
        <w:t>Article 3, Chapter 43, Title 12 of the 1976 Code is amended by adding:</w:t>
      </w:r>
    </w:p>
    <w:p w:rsidR="006E0FDA" w:rsidRDefault="006E0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E50" w:rsidRDefault="006E0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9C51BA">
        <w:noBreakHyphen/>
      </w:r>
      <w:r>
        <w:t>43</w:t>
      </w:r>
      <w:r w:rsidR="009C51BA">
        <w:noBreakHyphen/>
      </w:r>
      <w:r>
        <w:t>218.</w:t>
      </w:r>
      <w:r>
        <w:tab/>
      </w:r>
      <w:r w:rsidR="00AB7E50">
        <w:tab/>
        <w:t>(A)</w:t>
      </w:r>
      <w:r w:rsidR="00AB7E50">
        <w:tab/>
      </w:r>
      <w:r w:rsidR="00441DFD">
        <w:t xml:space="preserve">If a </w:t>
      </w:r>
      <w:r>
        <w:t>municipality consists of real property located in two or more counties and one of those counties but not all undergoes and implements a countywide reassessment and equalization program in a particular year, for purposes of computing municipal ad valorem property taxes in the municipal areas of the county which has reassessed, the prior fair market values of taxable property must be used until the year in which all other counties in the municipality have completed and implemented such a reassessment and equalization program</w:t>
      </w:r>
      <w:r w:rsidR="00596F44">
        <w:t>.</w:t>
      </w:r>
    </w:p>
    <w:p w:rsidR="006E0FDA" w:rsidRDefault="00AB7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provisions of subsection (A) are retroactive to the year 2009 and any ad valorem property taxes </w:t>
      </w:r>
      <w:r w:rsidR="002651DE">
        <w:t>levied</w:t>
      </w:r>
      <w:r>
        <w:t xml:space="preserve"> beginning with the year 2009 contrary to the provisions of subsection (A) must be recomputed in conformity with the provisions of subsection (A) and refunds issued if required.</w:t>
      </w:r>
      <w:r w:rsidR="00596F44">
        <w:t>”</w:t>
      </w:r>
    </w:p>
    <w:p w:rsidR="00C661FF" w:rsidRDefault="00C661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61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6F44">
        <w:t>2</w:t>
      </w:r>
      <w:r>
        <w:t>.</w:t>
      </w:r>
      <w:r>
        <w:tab/>
        <w:t>This act takes effect upon approval by the Governor.</w:t>
      </w:r>
    </w:p>
    <w:p w:rsidR="00F90BD5" w:rsidRDefault="009C51BA" w:rsidP="005A6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0BD5" w:rsidRDefault="00F90BD5" w:rsidP="0074252F">
      <w:pPr>
        <w:suppressAutoHyphens/>
      </w:pPr>
    </w:p>
    <w:sectPr w:rsidR="00F90BD5" w:rsidSect="0074252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0FDA" w:rsidRDefault="006E0FDA" w:rsidP="009F0C77">
      <w:r>
        <w:separator/>
      </w:r>
    </w:p>
  </w:endnote>
  <w:endnote w:type="continuationSeparator" w:id="0">
    <w:p w:rsidR="006E0FDA" w:rsidRDefault="006E0F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C0C24C-F475-419C-A931-857F9985F37B}"/>
    <w:embedBold r:id="rId2" w:fontKey="{08E13C4A-BAD6-4A6B-A44D-7B4AF2DB347A}"/>
  </w:font>
  <w:font w:name="Calibri">
    <w:panose1 w:val="020F0502020204030204"/>
    <w:charset w:val="00"/>
    <w:family w:val="swiss"/>
    <w:pitch w:val="variable"/>
    <w:sig w:usb0="E10002FF" w:usb1="4000ACFF" w:usb2="00000009" w:usb3="00000000" w:csb0="0000019F" w:csb1="00000000"/>
    <w:embedRegular r:id="rId3" w:fontKey="{6D102CFA-12AB-4D9A-ACBA-3B12442E3A68}"/>
  </w:font>
  <w:font w:name="Tahoma">
    <w:panose1 w:val="020B0604030504040204"/>
    <w:charset w:val="00"/>
    <w:family w:val="swiss"/>
    <w:pitch w:val="variable"/>
    <w:sig w:usb0="21002A87" w:usb1="80000000" w:usb2="00000008" w:usb3="00000000" w:csb0="000101FF" w:csb1="00000000"/>
    <w:embedRegular r:id="rId4" w:fontKey="{48398A7B-8DE3-42CC-8262-8DA77AFA2753}"/>
  </w:font>
  <w:font w:name="Cambria">
    <w:panose1 w:val="02040503050406030204"/>
    <w:charset w:val="00"/>
    <w:family w:val="roman"/>
    <w:pitch w:val="variable"/>
    <w:sig w:usb0="E00002FF" w:usb1="400004FF" w:usb2="00000000" w:usb3="00000000" w:csb0="0000019F" w:csb1="00000000"/>
    <w:embedRegular r:id="rId5" w:fontKey="{11BAB831-FA73-49E5-B870-94E862106D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52F" w:rsidRPr="00F90BD5" w:rsidRDefault="0074252F" w:rsidP="00F90BD5">
    <w:pPr>
      <w:pStyle w:val="Footer"/>
      <w:tabs>
        <w:tab w:val="clear" w:pos="4680"/>
        <w:tab w:val="clear" w:pos="9360"/>
        <w:tab w:val="center" w:pos="2995"/>
      </w:tabs>
      <w:spacing w:before="120"/>
    </w:pPr>
    <w:r>
      <w:t>[3062]</w:t>
    </w:r>
    <w:r>
      <w:tab/>
    </w:r>
    <w:r w:rsidR="002F19DB">
      <w:fldChar w:fldCharType="begin"/>
    </w:r>
    <w:r w:rsidR="002F19DB">
      <w:instrText xml:space="preserve"> PAGE  \* MERGEFORMAT </w:instrText>
    </w:r>
    <w:r w:rsidR="002F19DB">
      <w:fldChar w:fldCharType="separate"/>
    </w:r>
    <w:r w:rsidR="002F19DB">
      <w:rPr>
        <w:noProof/>
      </w:rPr>
      <w:t>1</w:t>
    </w:r>
    <w:r w:rsidR="002F19D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0FDA" w:rsidRDefault="006E0FDA" w:rsidP="009F0C77">
      <w:r>
        <w:separator/>
      </w:r>
    </w:p>
  </w:footnote>
  <w:footnote w:type="continuationSeparator" w:id="0">
    <w:p w:rsidR="006E0FDA" w:rsidRDefault="006E0F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46SD11"/>
    <w:docVar w:name="CoverBillType" w:val="b"/>
    <w:docVar w:name="docpath" w:val="L:\Council\bills\NBD\11046SD11.DOCX"/>
    <w:docVar w:name="dvBillNumber" w:val="3062"/>
    <w:docVar w:name="dvBillNumberPrefix" w:val="H. "/>
    <w:docVar w:name="dvOriginalBody" w:val="House"/>
    <w:docVar w:name="dvSteno" w:val="NBD"/>
    <w:docVar w:name="NameofBody" w:val="h"/>
    <w:docVar w:name="vgroup2" w:val="Council"/>
  </w:docVars>
  <w:rsids>
    <w:rsidRoot w:val="00EF1E86"/>
    <w:rsid w:val="00011869"/>
    <w:rsid w:val="000214A9"/>
    <w:rsid w:val="00054A48"/>
    <w:rsid w:val="000E1785"/>
    <w:rsid w:val="000E55AE"/>
    <w:rsid w:val="000F40FA"/>
    <w:rsid w:val="0010776B"/>
    <w:rsid w:val="00133E66"/>
    <w:rsid w:val="001435A3"/>
    <w:rsid w:val="001D08F2"/>
    <w:rsid w:val="001D4EEF"/>
    <w:rsid w:val="001D525B"/>
    <w:rsid w:val="001D7F4F"/>
    <w:rsid w:val="002321B6"/>
    <w:rsid w:val="00250967"/>
    <w:rsid w:val="002543C8"/>
    <w:rsid w:val="002651DE"/>
    <w:rsid w:val="00284AAE"/>
    <w:rsid w:val="002A2F81"/>
    <w:rsid w:val="002E5912"/>
    <w:rsid w:val="002F19DB"/>
    <w:rsid w:val="00301A4C"/>
    <w:rsid w:val="00325348"/>
    <w:rsid w:val="0032732C"/>
    <w:rsid w:val="00336AD0"/>
    <w:rsid w:val="0037079A"/>
    <w:rsid w:val="00372B6F"/>
    <w:rsid w:val="003801A2"/>
    <w:rsid w:val="003D01E8"/>
    <w:rsid w:val="003E5288"/>
    <w:rsid w:val="003F6D79"/>
    <w:rsid w:val="0041760A"/>
    <w:rsid w:val="00417C01"/>
    <w:rsid w:val="00441DFD"/>
    <w:rsid w:val="004809EE"/>
    <w:rsid w:val="004E7D54"/>
    <w:rsid w:val="005273C6"/>
    <w:rsid w:val="00530A69"/>
    <w:rsid w:val="00545593"/>
    <w:rsid w:val="00577C6C"/>
    <w:rsid w:val="00596F44"/>
    <w:rsid w:val="005A6501"/>
    <w:rsid w:val="005C2FE2"/>
    <w:rsid w:val="005E2BC9"/>
    <w:rsid w:val="00605102"/>
    <w:rsid w:val="0060611C"/>
    <w:rsid w:val="006215AA"/>
    <w:rsid w:val="006913C9"/>
    <w:rsid w:val="0069470D"/>
    <w:rsid w:val="006E0FDA"/>
    <w:rsid w:val="00725B92"/>
    <w:rsid w:val="00734F00"/>
    <w:rsid w:val="0074252F"/>
    <w:rsid w:val="007A4114"/>
    <w:rsid w:val="007A70AE"/>
    <w:rsid w:val="007B1175"/>
    <w:rsid w:val="008362E8"/>
    <w:rsid w:val="008A1768"/>
    <w:rsid w:val="008A61ED"/>
    <w:rsid w:val="008B4C37"/>
    <w:rsid w:val="008F4429"/>
    <w:rsid w:val="0094021A"/>
    <w:rsid w:val="009C51BA"/>
    <w:rsid w:val="009C6A0B"/>
    <w:rsid w:val="009F0C77"/>
    <w:rsid w:val="009F4DD1"/>
    <w:rsid w:val="00A41684"/>
    <w:rsid w:val="00A64E80"/>
    <w:rsid w:val="00A72BCD"/>
    <w:rsid w:val="00A741D9"/>
    <w:rsid w:val="00A833AB"/>
    <w:rsid w:val="00A9741D"/>
    <w:rsid w:val="00AB7E50"/>
    <w:rsid w:val="00AD4B17"/>
    <w:rsid w:val="00AF4D72"/>
    <w:rsid w:val="00B26116"/>
    <w:rsid w:val="00B412D4"/>
    <w:rsid w:val="00B56808"/>
    <w:rsid w:val="00B80E6B"/>
    <w:rsid w:val="00BB4EE4"/>
    <w:rsid w:val="00BE3C22"/>
    <w:rsid w:val="00BF18D0"/>
    <w:rsid w:val="00C0345E"/>
    <w:rsid w:val="00C1343B"/>
    <w:rsid w:val="00C3483A"/>
    <w:rsid w:val="00C550C8"/>
    <w:rsid w:val="00C661FF"/>
    <w:rsid w:val="00C74E9D"/>
    <w:rsid w:val="00C82FD3"/>
    <w:rsid w:val="00C871B0"/>
    <w:rsid w:val="00C92819"/>
    <w:rsid w:val="00CA1B68"/>
    <w:rsid w:val="00CC6B7B"/>
    <w:rsid w:val="00CD1F46"/>
    <w:rsid w:val="00CD2089"/>
    <w:rsid w:val="00D21653"/>
    <w:rsid w:val="00D73A67"/>
    <w:rsid w:val="00D970A9"/>
    <w:rsid w:val="00DF3845"/>
    <w:rsid w:val="00E41911"/>
    <w:rsid w:val="00E92EEF"/>
    <w:rsid w:val="00EA3625"/>
    <w:rsid w:val="00EC4ABC"/>
    <w:rsid w:val="00EF1E86"/>
    <w:rsid w:val="00F06F33"/>
    <w:rsid w:val="00F24442"/>
    <w:rsid w:val="00F45C2A"/>
    <w:rsid w:val="00F50AE3"/>
    <w:rsid w:val="00F67CF1"/>
    <w:rsid w:val="00F840F0"/>
    <w:rsid w:val="00F90BD5"/>
    <w:rsid w:val="00FA33D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8663A15-6C4E-4D53-BA03-020F1E134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18D0"/>
    <w:rPr>
      <w:rFonts w:ascii="Tahoma" w:hAnsi="Tahoma" w:cs="Tahoma"/>
      <w:sz w:val="16"/>
      <w:szCs w:val="16"/>
    </w:rPr>
  </w:style>
  <w:style w:type="character" w:customStyle="1" w:styleId="BalloonTextChar">
    <w:name w:val="Balloon Text Char"/>
    <w:basedOn w:val="DefaultParagraphFont"/>
    <w:link w:val="BalloonText"/>
    <w:uiPriority w:val="99"/>
    <w:semiHidden/>
    <w:rsid w:val="00BF18D0"/>
    <w:rPr>
      <w:rFonts w:ascii="Tahoma" w:eastAsia="Times New Roman" w:hAnsi="Tahoma" w:cs="Tahoma"/>
      <w:sz w:val="16"/>
      <w:szCs w:val="16"/>
    </w:rPr>
  </w:style>
  <w:style w:type="character" w:styleId="Hyperlink">
    <w:name w:val="Hyperlink"/>
    <w:basedOn w:val="DefaultParagraphFont"/>
    <w:uiPriority w:val="99"/>
    <w:unhideWhenUsed/>
    <w:rsid w:val="007425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62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FEF5F-BFA6-4ECF-805D-36D68D8E4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386</Words>
  <Characters>2044</Characters>
  <Application>Microsoft Office Word</Application>
  <DocSecurity>4</DocSecurity>
  <Lines>81</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3062: Ad valorem tax - South Carolina Legislature Online</dc:title>
  <dc:subject/>
  <dc:creator>NikiDowney</dc:creator>
  <cp:keywords/>
  <dc:description/>
  <cp:lastModifiedBy>N Cumfer</cp:lastModifiedBy>
  <cp:revision>2</cp:revision>
  <cp:lastPrinted>2010-12-06T17:16:00Z</cp:lastPrinted>
  <dcterms:created xsi:type="dcterms:W3CDTF">2014-11-21T21:27:00Z</dcterms:created>
  <dcterms:modified xsi:type="dcterms:W3CDTF">2014-11-21T21:27:00Z</dcterms:modified>
</cp:coreProperties>
</file>