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3C3" w:rsidRDefault="00E533C3" w:rsidP="00E533C3">
      <w:pPr>
        <w:widowControl w:val="0"/>
        <w:jc w:val="center"/>
      </w:pPr>
      <w:bookmarkStart w:id="0" w:name="_GoBack"/>
      <w:bookmarkEnd w:id="0"/>
      <w:r w:rsidRPr="00E533C3">
        <w:rPr>
          <w:b/>
        </w:rPr>
        <w:t>South Carolina General Assembly</w:t>
      </w:r>
    </w:p>
    <w:p w:rsidR="00E533C3" w:rsidRDefault="00E533C3" w:rsidP="00E533C3">
      <w:pPr>
        <w:widowControl w:val="0"/>
        <w:jc w:val="center"/>
      </w:pPr>
      <w:r>
        <w:t>119th Session, 2011-2012</w:t>
      </w:r>
    </w:p>
    <w:p w:rsidR="00E533C3" w:rsidRDefault="00E533C3" w:rsidP="00E533C3">
      <w:pPr>
        <w:widowControl w:val="0"/>
        <w:jc w:val="left"/>
      </w:pPr>
    </w:p>
    <w:p w:rsidR="00E533C3" w:rsidRDefault="00E533C3" w:rsidP="00E533C3">
      <w:pPr>
        <w:widowControl w:val="0"/>
        <w:jc w:val="left"/>
        <w:rPr>
          <w:b/>
        </w:rPr>
      </w:pPr>
      <w:r w:rsidRPr="00E533C3">
        <w:rPr>
          <w:b/>
        </w:rPr>
        <w:t>H. 3079</w:t>
      </w:r>
    </w:p>
    <w:p w:rsidR="00E533C3" w:rsidRDefault="00E533C3" w:rsidP="00E533C3">
      <w:pPr>
        <w:widowControl w:val="0"/>
        <w:jc w:val="left"/>
        <w:rPr>
          <w:b/>
        </w:rPr>
      </w:pPr>
    </w:p>
    <w:p w:rsidR="00E533C3" w:rsidRDefault="00E533C3" w:rsidP="00E533C3">
      <w:pPr>
        <w:widowControl w:val="0"/>
        <w:jc w:val="left"/>
      </w:pPr>
      <w:r w:rsidRPr="00E533C3">
        <w:rPr>
          <w:b/>
        </w:rPr>
        <w:t>STATUS INFORMATION</w:t>
      </w:r>
    </w:p>
    <w:p w:rsidR="00E533C3" w:rsidRDefault="00E533C3" w:rsidP="00E533C3">
      <w:pPr>
        <w:widowControl w:val="0"/>
        <w:jc w:val="left"/>
      </w:pPr>
    </w:p>
    <w:p w:rsidR="00E533C3" w:rsidRDefault="00E533C3" w:rsidP="00E533C3">
      <w:pPr>
        <w:widowControl w:val="0"/>
        <w:jc w:val="left"/>
      </w:pPr>
      <w:r>
        <w:t>General Bill</w:t>
      </w:r>
    </w:p>
    <w:p w:rsidR="00E533C3" w:rsidRDefault="00E533C3" w:rsidP="00E533C3">
      <w:pPr>
        <w:widowControl w:val="0"/>
        <w:jc w:val="left"/>
      </w:pPr>
      <w:r>
        <w:t>Sponsors: Rep. Herbkersman</w:t>
      </w:r>
    </w:p>
    <w:p w:rsidR="00E533C3" w:rsidRDefault="00E533C3" w:rsidP="00E533C3">
      <w:pPr>
        <w:widowControl w:val="0"/>
        <w:jc w:val="left"/>
      </w:pPr>
      <w:r>
        <w:t>Document Path: l:\council\bills\bbm\9877htc11.docx</w:t>
      </w:r>
    </w:p>
    <w:p w:rsidR="00E533C3" w:rsidRDefault="00E533C3" w:rsidP="00E533C3">
      <w:pPr>
        <w:widowControl w:val="0"/>
        <w:jc w:val="left"/>
      </w:pPr>
    </w:p>
    <w:p w:rsidR="00F831B3" w:rsidRDefault="00F831B3" w:rsidP="00E533C3">
      <w:pPr>
        <w:widowControl w:val="0"/>
        <w:jc w:val="left"/>
      </w:pPr>
      <w:r>
        <w:t>Introduced in the House on January 11, 2011</w:t>
      </w:r>
    </w:p>
    <w:p w:rsidR="00F831B3" w:rsidRDefault="00F831B3" w:rsidP="00E533C3">
      <w:pPr>
        <w:widowControl w:val="0"/>
        <w:jc w:val="left"/>
      </w:pPr>
      <w:r>
        <w:t>Introduced in the Senate on May 2, 2012</w:t>
      </w:r>
    </w:p>
    <w:p w:rsidR="00F831B3" w:rsidRDefault="00F831B3" w:rsidP="00E533C3">
      <w:pPr>
        <w:widowControl w:val="0"/>
        <w:jc w:val="left"/>
      </w:pPr>
      <w:r>
        <w:t>Last Amended on April 26, 2012</w:t>
      </w:r>
    </w:p>
    <w:p w:rsidR="00F831B3" w:rsidRPr="00F831B3" w:rsidRDefault="00F831B3" w:rsidP="00E533C3">
      <w:pPr>
        <w:widowControl w:val="0"/>
        <w:jc w:val="left"/>
      </w:pPr>
      <w:r>
        <w:t xml:space="preserve">Currently residing in the Senate Committee on </w:t>
      </w:r>
      <w:r w:rsidRPr="00F831B3">
        <w:rPr>
          <w:b/>
        </w:rPr>
        <w:t>Finance</w:t>
      </w:r>
    </w:p>
    <w:p w:rsidR="00F831B3" w:rsidRDefault="00F831B3" w:rsidP="00E533C3">
      <w:pPr>
        <w:widowControl w:val="0"/>
        <w:jc w:val="left"/>
      </w:pPr>
    </w:p>
    <w:p w:rsidR="00E533C3" w:rsidRDefault="00E533C3" w:rsidP="00E533C3">
      <w:pPr>
        <w:widowControl w:val="0"/>
        <w:jc w:val="left"/>
      </w:pPr>
      <w:r>
        <w:t xml:space="preserve">Summary: </w:t>
      </w:r>
      <w:r w:rsidR="005375A8">
        <w:t>Charitable Bingo Advisory Committee</w:t>
      </w:r>
    </w:p>
    <w:p w:rsidR="00E533C3" w:rsidRDefault="00E533C3" w:rsidP="00E533C3">
      <w:pPr>
        <w:widowControl w:val="0"/>
        <w:jc w:val="left"/>
      </w:pPr>
    </w:p>
    <w:p w:rsidR="00E533C3" w:rsidRDefault="00E533C3" w:rsidP="00E533C3">
      <w:pPr>
        <w:widowControl w:val="0"/>
        <w:jc w:val="left"/>
      </w:pPr>
    </w:p>
    <w:p w:rsidR="00E533C3" w:rsidRDefault="00E533C3" w:rsidP="00E533C3">
      <w:pPr>
        <w:widowControl w:val="0"/>
        <w:tabs>
          <w:tab w:val="center" w:pos="590"/>
          <w:tab w:val="center" w:pos="1440"/>
          <w:tab w:val="left" w:pos="1872"/>
          <w:tab w:val="left" w:pos="9187"/>
        </w:tabs>
        <w:jc w:val="left"/>
      </w:pPr>
      <w:r w:rsidRPr="00E533C3">
        <w:rPr>
          <w:b/>
        </w:rPr>
        <w:t>HISTORY OF LEGISLATIVE ACTIONS</w:t>
      </w:r>
    </w:p>
    <w:p w:rsidR="00E533C3" w:rsidRDefault="00E533C3" w:rsidP="00E533C3">
      <w:pPr>
        <w:widowControl w:val="0"/>
        <w:tabs>
          <w:tab w:val="center" w:pos="590"/>
          <w:tab w:val="center" w:pos="1440"/>
          <w:tab w:val="left" w:pos="1872"/>
          <w:tab w:val="left" w:pos="9187"/>
        </w:tabs>
        <w:jc w:val="left"/>
      </w:pPr>
    </w:p>
    <w:p w:rsidR="00E533C3" w:rsidRPr="00E533C3" w:rsidRDefault="00E533C3" w:rsidP="00E533C3">
      <w:pPr>
        <w:widowControl w:val="0"/>
        <w:tabs>
          <w:tab w:val="center" w:pos="590"/>
          <w:tab w:val="center" w:pos="1440"/>
          <w:tab w:val="left" w:pos="1872"/>
          <w:tab w:val="left" w:pos="9187"/>
        </w:tabs>
        <w:jc w:val="left"/>
      </w:pPr>
      <w:r w:rsidRPr="00E533C3">
        <w:rPr>
          <w:u w:val="single"/>
        </w:rPr>
        <w:tab/>
        <w:t>Date</w:t>
      </w:r>
      <w:r w:rsidRPr="00E533C3">
        <w:rPr>
          <w:u w:val="single"/>
        </w:rPr>
        <w:tab/>
        <w:t>Body</w:t>
      </w:r>
      <w:r w:rsidRPr="00E533C3">
        <w:rPr>
          <w:u w:val="single"/>
        </w:rPr>
        <w:tab/>
        <w:t>Action Description with journal page number</w:t>
      </w:r>
      <w:r w:rsidRPr="00E533C3">
        <w:rPr>
          <w:u w:val="single"/>
        </w:rPr>
        <w:tab/>
      </w:r>
    </w:p>
    <w:p w:rsidR="00E32293" w:rsidRDefault="00E32293" w:rsidP="00E32293">
      <w:pPr>
        <w:widowControl w:val="0"/>
        <w:tabs>
          <w:tab w:val="right" w:pos="1008"/>
          <w:tab w:val="left" w:pos="1152"/>
          <w:tab w:val="left" w:pos="1872"/>
          <w:tab w:val="left" w:pos="9187"/>
        </w:tabs>
        <w:ind w:left="2088" w:hanging="2088"/>
        <w:jc w:val="left"/>
      </w:pPr>
      <w:r>
        <w:tab/>
        <w:t>12/7/2010</w:t>
      </w:r>
      <w:r>
        <w:tab/>
        <w:t>House</w:t>
      </w:r>
      <w:r>
        <w:tab/>
      </w:r>
      <w:r w:rsidRPr="002C5178">
        <w:t>Prefiled</w:t>
      </w:r>
    </w:p>
    <w:p w:rsidR="00E32293" w:rsidRDefault="00E32293" w:rsidP="00E32293">
      <w:pPr>
        <w:widowControl w:val="0"/>
        <w:tabs>
          <w:tab w:val="right" w:pos="1008"/>
          <w:tab w:val="left" w:pos="1152"/>
          <w:tab w:val="left" w:pos="1872"/>
          <w:tab w:val="left" w:pos="9187"/>
        </w:tabs>
        <w:ind w:left="2088" w:hanging="2088"/>
        <w:jc w:val="left"/>
      </w:pPr>
      <w:r>
        <w:tab/>
        <w:t>12/7/2010</w:t>
      </w:r>
      <w:r>
        <w:tab/>
        <w:t>House</w:t>
      </w:r>
      <w:r>
        <w:tab/>
      </w:r>
      <w:r w:rsidRPr="002C5178">
        <w:t xml:space="preserve">Referred to Committee on </w:t>
      </w:r>
      <w:r w:rsidRPr="002C5178">
        <w:rPr>
          <w:b/>
        </w:rPr>
        <w:t>Ways and Means</w:t>
      </w:r>
    </w:p>
    <w:p w:rsidR="00E32293" w:rsidRDefault="00E32293" w:rsidP="00E32293">
      <w:pPr>
        <w:widowControl w:val="0"/>
        <w:tabs>
          <w:tab w:val="right" w:pos="1008"/>
          <w:tab w:val="left" w:pos="1152"/>
          <w:tab w:val="left" w:pos="1872"/>
          <w:tab w:val="left" w:pos="9187"/>
        </w:tabs>
        <w:ind w:left="2088" w:hanging="2088"/>
        <w:jc w:val="left"/>
      </w:pPr>
      <w:r>
        <w:tab/>
        <w:t>4/24/2012</w:t>
      </w:r>
      <w:r>
        <w:tab/>
      </w:r>
      <w:r>
        <w:tab/>
      </w:r>
      <w:r w:rsidRPr="002C5178">
        <w:t>Scrivener's error corrected</w:t>
      </w:r>
    </w:p>
    <w:p w:rsidR="00E32293" w:rsidRDefault="00E32293" w:rsidP="00E32293">
      <w:pPr>
        <w:widowControl w:val="0"/>
        <w:tabs>
          <w:tab w:val="right" w:pos="1008"/>
          <w:tab w:val="left" w:pos="1152"/>
          <w:tab w:val="left" w:pos="1872"/>
          <w:tab w:val="left" w:pos="9187"/>
        </w:tabs>
        <w:ind w:left="2088" w:hanging="2088"/>
        <w:jc w:val="left"/>
      </w:pPr>
      <w:r>
        <w:tab/>
        <w:t>1/11/2011</w:t>
      </w:r>
      <w:r>
        <w:tab/>
        <w:t>House</w:t>
      </w:r>
      <w:r>
        <w:tab/>
      </w:r>
      <w:r w:rsidRPr="002C5178">
        <w:t>Introduced and read first time (</w:t>
      </w:r>
      <w:hyperlink r:id="rId7" w:history="1">
        <w:r w:rsidRPr="002C5178">
          <w:rPr>
            <w:rStyle w:val="Hyperlink"/>
          </w:rPr>
          <w:t>House Journal</w:t>
        </w:r>
        <w:r w:rsidRPr="002C5178">
          <w:rPr>
            <w:rStyle w:val="Hyperlink"/>
          </w:rPr>
          <w:noBreakHyphen/>
          <w:t>page 36</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1/11/2011</w:t>
      </w:r>
      <w:r>
        <w:tab/>
        <w:t>House</w:t>
      </w:r>
      <w:r>
        <w:tab/>
      </w:r>
      <w:r w:rsidRPr="002C5178">
        <w:t>Referred</w:t>
      </w:r>
      <w:r>
        <w:t xml:space="preserve"> to Committee on </w:t>
      </w:r>
      <w:r w:rsidRPr="002C5178">
        <w:rPr>
          <w:b/>
        </w:rPr>
        <w:t>Ways and Means</w:t>
      </w:r>
      <w:r>
        <w:t xml:space="preserve"> </w:t>
      </w:r>
      <w:r w:rsidRPr="002C5178">
        <w:t>(</w:t>
      </w:r>
      <w:hyperlink r:id="rId8" w:history="1">
        <w:r w:rsidRPr="002C5178">
          <w:rPr>
            <w:rStyle w:val="Hyperlink"/>
          </w:rPr>
          <w:t>House Journal</w:t>
        </w:r>
        <w:r w:rsidRPr="002C5178">
          <w:rPr>
            <w:rStyle w:val="Hyperlink"/>
          </w:rPr>
          <w:noBreakHyphen/>
          <w:t>page 36</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4/19/2012</w:t>
      </w:r>
      <w:r>
        <w:tab/>
        <w:t>House</w:t>
      </w:r>
      <w:r>
        <w:tab/>
      </w:r>
      <w:r w:rsidRPr="002C5178">
        <w:t xml:space="preserve">Committee </w:t>
      </w:r>
      <w:r w:rsidRPr="002C5178">
        <w:lastRenderedPageBreak/>
        <w:t>report</w:t>
      </w:r>
      <w:r>
        <w:t xml:space="preserve">: Favorable with amendment </w:t>
      </w:r>
      <w:r w:rsidRPr="002C5178">
        <w:rPr>
          <w:b/>
        </w:rPr>
        <w:t>Ways and Means</w:t>
      </w:r>
      <w:r w:rsidRPr="002C5178">
        <w:t xml:space="preserve"> (</w:t>
      </w:r>
      <w:hyperlink r:id="rId9" w:history="1">
        <w:r w:rsidRPr="002C5178">
          <w:rPr>
            <w:rStyle w:val="Hyperlink"/>
          </w:rPr>
          <w:t>House Journal</w:t>
        </w:r>
        <w:r w:rsidRPr="002C5178">
          <w:rPr>
            <w:rStyle w:val="Hyperlink"/>
          </w:rPr>
          <w:noBreakHyphen/>
          <w:t>page 8</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4/26/2012</w:t>
      </w:r>
      <w:r>
        <w:tab/>
        <w:t>House</w:t>
      </w:r>
      <w:r>
        <w:tab/>
      </w:r>
      <w:r w:rsidRPr="002C5178">
        <w:t>Amended (</w:t>
      </w:r>
      <w:hyperlink r:id="rId10" w:history="1">
        <w:r w:rsidRPr="002C5178">
          <w:rPr>
            <w:rStyle w:val="Hyperlink"/>
          </w:rPr>
          <w:t>House Journal</w:t>
        </w:r>
        <w:r w:rsidRPr="002C5178">
          <w:rPr>
            <w:rStyle w:val="Hyperlink"/>
          </w:rPr>
          <w:noBreakHyphen/>
          <w:t>page 63</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4/26/2012</w:t>
      </w:r>
      <w:r>
        <w:tab/>
        <w:t>House</w:t>
      </w:r>
      <w:r>
        <w:tab/>
      </w:r>
      <w:r w:rsidRPr="002C5178">
        <w:t>Read second time (</w:t>
      </w:r>
      <w:hyperlink r:id="rId11" w:history="1">
        <w:r w:rsidRPr="002C5178">
          <w:rPr>
            <w:rStyle w:val="Hyperlink"/>
          </w:rPr>
          <w:t>House Journal</w:t>
        </w:r>
        <w:r w:rsidRPr="002C5178">
          <w:rPr>
            <w:rStyle w:val="Hyperlink"/>
          </w:rPr>
          <w:noBreakHyphen/>
          <w:t>page 63</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4/26/2012</w:t>
      </w:r>
      <w:r>
        <w:tab/>
        <w:t>House</w:t>
      </w:r>
      <w:r>
        <w:tab/>
      </w:r>
      <w:r w:rsidRPr="002C5178">
        <w:t>Roll call Yeas</w:t>
      </w:r>
      <w:r>
        <w:noBreakHyphen/>
      </w:r>
      <w:r w:rsidRPr="002C5178">
        <w:t>59  Nays</w:t>
      </w:r>
      <w:r>
        <w:noBreakHyphen/>
      </w:r>
      <w:r w:rsidRPr="002C5178">
        <w:t>35 (</w:t>
      </w:r>
      <w:hyperlink r:id="rId12" w:history="1">
        <w:r w:rsidRPr="002C5178">
          <w:rPr>
            <w:rStyle w:val="Hyperlink"/>
          </w:rPr>
          <w:t>House Journal</w:t>
        </w:r>
        <w:r w:rsidRPr="002C5178">
          <w:rPr>
            <w:rStyle w:val="Hyperlink"/>
          </w:rPr>
          <w:noBreakHyphen/>
          <w:t>page 65</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4/27/2012</w:t>
      </w:r>
      <w:r>
        <w:tab/>
      </w:r>
      <w:r>
        <w:tab/>
      </w:r>
      <w:r w:rsidRPr="002C5178">
        <w:t>Scrivener's error corrected</w:t>
      </w:r>
    </w:p>
    <w:p w:rsidR="00E32293" w:rsidRDefault="00E32293" w:rsidP="00E32293">
      <w:pPr>
        <w:widowControl w:val="0"/>
        <w:tabs>
          <w:tab w:val="right" w:pos="1008"/>
          <w:tab w:val="left" w:pos="1152"/>
          <w:tab w:val="left" w:pos="1872"/>
          <w:tab w:val="left" w:pos="9187"/>
        </w:tabs>
        <w:ind w:left="2088" w:hanging="2088"/>
        <w:jc w:val="left"/>
      </w:pPr>
      <w:r>
        <w:tab/>
        <w:t>5/1/2012</w:t>
      </w:r>
      <w:r>
        <w:tab/>
        <w:t>House</w:t>
      </w:r>
      <w:r>
        <w:tab/>
      </w:r>
      <w:r w:rsidRPr="002C5178">
        <w:t>Rea</w:t>
      </w:r>
      <w:r>
        <w:t xml:space="preserve">d third time and sent to Senate </w:t>
      </w:r>
      <w:r w:rsidRPr="002C5178">
        <w:t>(</w:t>
      </w:r>
      <w:hyperlink r:id="rId13" w:history="1">
        <w:r w:rsidRPr="002C5178">
          <w:rPr>
            <w:rStyle w:val="Hyperlink"/>
          </w:rPr>
          <w:t>House Journal</w:t>
        </w:r>
        <w:r w:rsidRPr="002C5178">
          <w:rPr>
            <w:rStyle w:val="Hyperlink"/>
          </w:rPr>
          <w:noBreakHyphen/>
          <w:t>page 17</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5/2/2012</w:t>
      </w:r>
      <w:r>
        <w:tab/>
        <w:t>Senate</w:t>
      </w:r>
      <w:r>
        <w:tab/>
      </w:r>
      <w:r w:rsidRPr="002C5178">
        <w:t>Introduced and read first time (</w:t>
      </w:r>
      <w:hyperlink r:id="rId14" w:history="1">
        <w:r w:rsidRPr="002C5178">
          <w:rPr>
            <w:rStyle w:val="Hyperlink"/>
          </w:rPr>
          <w:t>Senate Journal</w:t>
        </w:r>
        <w:r w:rsidRPr="002C5178">
          <w:rPr>
            <w:rStyle w:val="Hyperlink"/>
          </w:rPr>
          <w:noBreakHyphen/>
          <w:t>page 8</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r>
        <w:tab/>
        <w:t>5/2/2012</w:t>
      </w:r>
      <w:r>
        <w:tab/>
        <w:t>Senate</w:t>
      </w:r>
      <w:r>
        <w:tab/>
      </w:r>
      <w:r w:rsidRPr="002C5178">
        <w:t>R</w:t>
      </w:r>
      <w:r>
        <w:t xml:space="preserve">eferred to Committee on </w:t>
      </w:r>
      <w:r w:rsidRPr="002C5178">
        <w:rPr>
          <w:b/>
        </w:rPr>
        <w:t>Finance</w:t>
      </w:r>
      <w:r>
        <w:t xml:space="preserve"> </w:t>
      </w:r>
      <w:r w:rsidRPr="002C5178">
        <w:t>(</w:t>
      </w:r>
      <w:hyperlink r:id="rId15" w:history="1">
        <w:r w:rsidRPr="002C5178">
          <w:rPr>
            <w:rStyle w:val="Hyperlink"/>
          </w:rPr>
          <w:t>Senate Journal</w:t>
        </w:r>
        <w:r w:rsidRPr="002C5178">
          <w:rPr>
            <w:rStyle w:val="Hyperlink"/>
          </w:rPr>
          <w:noBreakHyphen/>
          <w:t>page 8</w:t>
        </w:r>
      </w:hyperlink>
      <w:r w:rsidRPr="002C5178">
        <w:t>)</w:t>
      </w:r>
    </w:p>
    <w:p w:rsidR="00E32293" w:rsidRDefault="00E32293" w:rsidP="00E32293">
      <w:pPr>
        <w:widowControl w:val="0"/>
        <w:tabs>
          <w:tab w:val="right" w:pos="1008"/>
          <w:tab w:val="left" w:pos="1152"/>
          <w:tab w:val="left" w:pos="1872"/>
          <w:tab w:val="left" w:pos="9187"/>
        </w:tabs>
        <w:ind w:left="2088" w:hanging="2088"/>
        <w:jc w:val="left"/>
      </w:pPr>
    </w:p>
    <w:p w:rsidR="00E533C3" w:rsidRPr="00E533C3" w:rsidRDefault="00E533C3" w:rsidP="00E533C3">
      <w:pPr>
        <w:widowControl w:val="0"/>
        <w:tabs>
          <w:tab w:val="right" w:pos="1008"/>
          <w:tab w:val="left" w:pos="1152"/>
          <w:tab w:val="left" w:pos="1872"/>
          <w:tab w:val="left" w:pos="9187"/>
        </w:tabs>
        <w:ind w:left="2088" w:hanging="2088"/>
        <w:jc w:val="left"/>
      </w:pPr>
    </w:p>
    <w:p w:rsidR="00E533C3" w:rsidRDefault="00E533C3" w:rsidP="00E533C3">
      <w:pPr>
        <w:widowControl w:val="0"/>
        <w:jc w:val="left"/>
      </w:pPr>
      <w:r w:rsidRPr="00E533C3">
        <w:rPr>
          <w:b/>
        </w:rPr>
        <w:t>VERSIONS OF THIS BILL</w:t>
      </w:r>
    </w:p>
    <w:p w:rsidR="00E533C3" w:rsidRDefault="00E533C3" w:rsidP="00E533C3">
      <w:pPr>
        <w:widowControl w:val="0"/>
        <w:jc w:val="left"/>
      </w:pPr>
    </w:p>
    <w:p w:rsidR="00E533C3" w:rsidRDefault="00DE1B85" w:rsidP="00E533C3">
      <w:pPr>
        <w:widowControl w:val="0"/>
        <w:jc w:val="left"/>
      </w:pPr>
      <w:hyperlink r:id="rId16" w:history="1">
        <w:r w:rsidR="00E533C3">
          <w:rPr>
            <w:rStyle w:val="Hyperlink"/>
          </w:rPr>
          <w:t>12/7/2010</w:t>
        </w:r>
      </w:hyperlink>
    </w:p>
    <w:p w:rsidR="00307F08" w:rsidRDefault="00DE1B85" w:rsidP="00E533C3">
      <w:hyperlink r:id="rId17" w:history="1">
        <w:r w:rsidR="00307F08" w:rsidRPr="00307F08">
          <w:rPr>
            <w:rStyle w:val="Hyperlink"/>
          </w:rPr>
          <w:t>4/19/2012</w:t>
        </w:r>
      </w:hyperlink>
    </w:p>
    <w:p w:rsidR="00747194" w:rsidRDefault="00DE1B85" w:rsidP="00E533C3">
      <w:hyperlink r:id="rId18" w:history="1">
        <w:r w:rsidR="00747194" w:rsidRPr="00747194">
          <w:rPr>
            <w:rStyle w:val="Hyperlink"/>
          </w:rPr>
          <w:t>4/24/2012</w:t>
        </w:r>
      </w:hyperlink>
    </w:p>
    <w:p w:rsidR="00B75A6E" w:rsidRDefault="00DE1B85" w:rsidP="00E533C3">
      <w:hyperlink r:id="rId19" w:history="1">
        <w:r w:rsidR="00B75A6E" w:rsidRPr="00B75A6E">
          <w:rPr>
            <w:rStyle w:val="Hyperlink"/>
          </w:rPr>
          <w:t>4/26/2012</w:t>
        </w:r>
      </w:hyperlink>
    </w:p>
    <w:p w:rsidR="00D21936" w:rsidRDefault="00DE1B85" w:rsidP="00E533C3">
      <w:hyperlink r:id="rId20" w:history="1">
        <w:r w:rsidR="00D21936" w:rsidRPr="00D21936">
          <w:rPr>
            <w:rStyle w:val="Hyperlink"/>
          </w:rPr>
          <w:t>4/27/2012</w:t>
        </w:r>
      </w:hyperlink>
    </w:p>
    <w:p w:rsidR="00E533C3" w:rsidRDefault="00E533C3" w:rsidP="00E533C3"/>
    <w:p w:rsidR="00E533C3" w:rsidRDefault="00E533C3" w:rsidP="00E533C3">
      <w:pPr>
        <w:sectPr w:rsidR="00E533C3" w:rsidSect="00E533C3">
          <w:pgSz w:w="12240" w:h="15840" w:code="1"/>
          <w:pgMar w:top="1080" w:right="1440" w:bottom="1080" w:left="1440" w:header="720" w:footer="720" w:gutter="0"/>
          <w:cols w:space="720"/>
          <w:noEndnote/>
          <w:docGrid w:linePitch="360"/>
        </w:sectPr>
      </w:pPr>
    </w:p>
    <w:p w:rsidR="00D21936" w:rsidRDefault="00D21936" w:rsidP="001D7F4F">
      <w:pPr>
        <w:pStyle w:val="BillDots"/>
      </w:pPr>
      <w:r>
        <w:rPr>
          <w:strike/>
        </w:rPr>
        <w:lastRenderedPageBreak/>
        <w:t>Indicates Matter Stricken</w:t>
      </w:r>
    </w:p>
    <w:p w:rsidR="00D21936" w:rsidRPr="00F150CA" w:rsidRDefault="00D21936" w:rsidP="001D7F4F">
      <w:pPr>
        <w:pStyle w:val="BillDots"/>
      </w:pPr>
      <w:r>
        <w:rPr>
          <w:u w:val="single"/>
        </w:rPr>
        <w:t>Indicates New Matter</w:t>
      </w:r>
    </w:p>
    <w:p w:rsidR="00D21936" w:rsidRDefault="00D21936" w:rsidP="001D7F4F">
      <w:pPr>
        <w:pStyle w:val="BillDots"/>
      </w:pPr>
    </w:p>
    <w:p w:rsidR="00D21936" w:rsidRDefault="00D21936" w:rsidP="001D7F4F">
      <w:pPr>
        <w:pStyle w:val="BillDots"/>
      </w:pPr>
      <w:r>
        <w:t>AMENDED</w:t>
      </w:r>
    </w:p>
    <w:p w:rsidR="00D21936" w:rsidRDefault="00D21936" w:rsidP="001D7F4F">
      <w:pPr>
        <w:pStyle w:val="BillDots"/>
      </w:pPr>
      <w:r>
        <w:t>April 26, 2012</w:t>
      </w:r>
    </w:p>
    <w:p w:rsidR="00D21936" w:rsidRDefault="00D21936" w:rsidP="001D7F4F">
      <w:pPr>
        <w:pStyle w:val="BillDots"/>
      </w:pPr>
    </w:p>
    <w:p w:rsidR="00D21936" w:rsidRPr="00F150CA" w:rsidRDefault="00D21936" w:rsidP="00F150CA">
      <w:pPr>
        <w:pStyle w:val="BillDots"/>
        <w:tabs>
          <w:tab w:val="clear" w:pos="216"/>
          <w:tab w:val="clear" w:pos="432"/>
          <w:tab w:val="clear" w:pos="648"/>
          <w:tab w:val="clear" w:pos="864"/>
          <w:tab w:val="clear" w:pos="1080"/>
          <w:tab w:val="clear" w:pos="1296"/>
          <w:tab w:val="clear" w:pos="5904"/>
          <w:tab w:val="right" w:pos="5933"/>
        </w:tabs>
      </w:pPr>
      <w:r>
        <w:tab/>
      </w:r>
      <w:r>
        <w:rPr>
          <w:b/>
          <w:sz w:val="36"/>
        </w:rPr>
        <w:t>H. 3079</w:t>
      </w:r>
    </w:p>
    <w:p w:rsidR="00D21936" w:rsidRDefault="00D21936" w:rsidP="001D7F4F">
      <w:pPr>
        <w:pStyle w:val="BillDots"/>
      </w:pPr>
    </w:p>
    <w:p w:rsidR="00D21936" w:rsidRDefault="00D21936" w:rsidP="00F150CA">
      <w:pPr>
        <w:pStyle w:val="BillDots"/>
        <w:jc w:val="center"/>
      </w:pPr>
      <w:r>
        <w:t xml:space="preserve">Introduced by </w:t>
      </w:r>
      <w:r w:rsidRPr="00616241">
        <w:t>Rep. Herbkersman</w:t>
      </w:r>
    </w:p>
    <w:p w:rsidR="00D21936" w:rsidRDefault="00D21936" w:rsidP="001D7F4F">
      <w:pPr>
        <w:pStyle w:val="BillDots"/>
      </w:pPr>
    </w:p>
    <w:p w:rsidR="00D21936" w:rsidRDefault="00D21936" w:rsidP="002C4D0C">
      <w:pPr>
        <w:pStyle w:val="BillDots"/>
        <w:tabs>
          <w:tab w:val="clear" w:pos="216"/>
          <w:tab w:val="clear" w:pos="432"/>
          <w:tab w:val="clear" w:pos="648"/>
          <w:tab w:val="clear" w:pos="864"/>
          <w:tab w:val="clear" w:pos="1080"/>
          <w:tab w:val="clear" w:pos="1296"/>
          <w:tab w:val="clear" w:pos="5904"/>
          <w:tab w:val="right" w:pos="5933"/>
        </w:tabs>
      </w:pPr>
      <w:r>
        <w:t>S. Printed 4/26/12--H.</w:t>
      </w:r>
      <w:r>
        <w:tab/>
        <w:t>[SEC 4/27/12 2:04 PM]</w:t>
      </w:r>
    </w:p>
    <w:p w:rsidR="00D21936" w:rsidRDefault="00D21936" w:rsidP="001D7F4F">
      <w:pPr>
        <w:pStyle w:val="BillDots"/>
      </w:pPr>
      <w:r>
        <w:t>Read the first time January 11, 2011.</w:t>
      </w:r>
    </w:p>
    <w:p w:rsidR="00D21936" w:rsidRPr="00F150CA" w:rsidRDefault="00D21936" w:rsidP="00F150CA">
      <w:pPr>
        <w:pStyle w:val="BillDots"/>
        <w:jc w:val="center"/>
      </w:pPr>
      <w:r>
        <w:rPr>
          <w:u w:val="single"/>
        </w:rPr>
        <w:t>            </w:t>
      </w:r>
    </w:p>
    <w:p w:rsidR="00D21936" w:rsidRDefault="00D21936" w:rsidP="001D7F4F">
      <w:pPr>
        <w:pStyle w:val="BillDots"/>
      </w:pPr>
    </w:p>
    <w:p w:rsidR="00D21936" w:rsidRPr="004842DE" w:rsidRDefault="00D21936" w:rsidP="001D7F4F">
      <w:pPr>
        <w:pStyle w:val="BillDots"/>
        <w:sectPr w:rsidR="00D21936" w:rsidRPr="004842DE" w:rsidSect="004842D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21936" w:rsidRDefault="00D21936" w:rsidP="001D7F4F">
      <w:pPr>
        <w:pStyle w:val="BillDots"/>
      </w:pPr>
    </w:p>
    <w:p w:rsidR="00D21936" w:rsidRDefault="00D21936" w:rsidP="003D01E8">
      <w:pPr>
        <w:pStyle w:val="Numbersforbill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Pr="00325348" w:rsidRDefault="00D21936" w:rsidP="00AC4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21</w:t>
      </w:r>
      <w:r>
        <w:noBreakHyphen/>
        <w:t>4310 SO AS TO CREATE THE CHARITABLE BINGO ADVISORY COMMITTEE, PROVIDE FOR ITS MEMBERSHIP AND PURPOSES, AND REQUIRE A DEPARTMENT OF REVENUE DESIGNEE AS LIAISON; BY ADDING SECTION 12</w:t>
      </w:r>
      <w:r>
        <w:noBreakHyphen/>
        <w:t>21</w:t>
      </w:r>
      <w:r>
        <w:noBreakHyphen/>
        <w:t>4320 SO AS TO PROVIDE FOR ESTABLISHMENT OF AN INFORMATIONAL CHARITABLE BINGO WEBSITE BY THE DEPARTMENT AND REQUIRING THE DEPARTMENT</w:t>
      </w:r>
      <w:r w:rsidRPr="00CD0F07">
        <w:t>’</w:t>
      </w:r>
      <w:r>
        <w:t>S RESPONSE TO INQUIRIES AS PERMANENTLY ACCESSIBLE ADVISORY OPINIONS; BY ADDING SECTION 12</w:t>
      </w:r>
      <w:r>
        <w:noBreakHyphen/>
        <w:t>21</w:t>
      </w:r>
      <w:r>
        <w:noBreakHyphen/>
        <w:t>4330 SO AS TO PROVIDE FOR ALLOWABLE PROMOTIONAL EXPENSES; TO AMEND SECTION 12</w:t>
      </w:r>
      <w:r>
        <w:noBreakHyphen/>
        <w:t>21</w:t>
      </w:r>
      <w:r>
        <w:noBreakHyphen/>
        <w:t>3920, AS AMENDED, RELATING TO DEFINITIONS FOR PURPOSES OF THE BINGO TAX ACT, SO AS TO INCLUDE SPECIFIC NAMED GAMES IN THE DEFINITION “BINGO”, AND TO PROVIDE THAT THE DEFINITION OF A “CARD” INCLUDES AN INSTANT BINGO TICKET; TO AMEND SECTIONS 12</w:t>
      </w:r>
      <w:r>
        <w:noBreakHyphen/>
        <w:t>21</w:t>
      </w:r>
      <w:r>
        <w:noBreakHyphen/>
        <w:t>3940 AND 12</w:t>
      </w:r>
      <w:r>
        <w:noBreakHyphen/>
        <w:t>21</w:t>
      </w:r>
      <w:r>
        <w:noBreakHyphen/>
        <w:t>3950, BOTH AS AMENDED, RELATING TO APPLICATIONS FOR LICENSING BY NONPROFIT ORGANIZATIONS AND PROMOTERS, RESPECTIVELY, SO AS TO PROVIDE FOR AN INFORMAL APPEAL OF A REJECTION AS A FIRST STEP IN AN APPEAL;  TO AMEND SECTION 12</w:t>
      </w:r>
      <w:r>
        <w:noBreakHyphen/>
        <w:t>21</w:t>
      </w:r>
      <w:r>
        <w:noBreakHyphen/>
        <w:t>3990, AS AMENDED, RELATING TO THE MANNER OF PLAYING BINGO, SO AS TO SPECIFY THE MANNER OF PLAYING BINGO WITH INSTANT BINGO TICKETS; TO AMEND SECTION 12</w:t>
      </w:r>
      <w:r>
        <w:noBreakHyphen/>
        <w:t>21</w:t>
      </w:r>
      <w:r>
        <w:noBreakHyphen/>
        <w:t>4000, AS AMENDED, RELATING TO PROCEDURES FOR OPERATING A BINGO GAME, SO AS TO FURTHER PROVIDE FOR THE APPLICABILITY OF BINGO PROCEDURES FOR BINGO PLAYED WITH INSTANT BINGO TICKETS, TO INCREASE THE ALLOWABLE EXPENSE FOR PROMOTIONS FROM ONE HUNDRED DOLLARS TO TWO HUNDRED FIFTY DOLLARS FOR EACH SESSION, AND TO SPECIFY THE INTENT OF THIS SECTION; TO AMEND SECTION 12</w:t>
      </w:r>
      <w:r>
        <w:noBreakHyphen/>
        <w:t>21</w:t>
      </w:r>
      <w:r>
        <w:noBreakHyphen/>
        <w:t>4020, AS AMENDED, RELATING TO CLASSES OF BINGO LICENSEES, SO AS TO PROVIDE FOR OPERATIONAL HOURS; TO AMEND SECTION 12</w:t>
      </w:r>
      <w:r>
        <w:noBreakHyphen/>
        <w:t>21</w:t>
      </w:r>
      <w:r>
        <w:noBreakHyphen/>
        <w:t>4120, AS AMENDED, RELATING TO A CLARIFICATION FROM THE DEPARTMENT AS TO PLAY OR OPERATION OF A GAME, SO AS TO FURTHER PROVIDE FOR A BINGO ADVISORY OPINION; AND TO AMEND SECTION 12</w:t>
      </w:r>
      <w:r>
        <w:noBreakHyphen/>
        <w:t>21</w:t>
      </w:r>
      <w:r>
        <w:noBreakHyphen/>
        <w:t>4240, RELATING TO LICENSES TO MANUFACTURE, DISTRIBUTE, OR USE BINGO CARDS, SO AS TO INCLUDE ITEMS OTHER THAN BINGO CARDS TO WHICH THIS SECTION APPLIES.</w:t>
      </w: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936" w:rsidRDefault="00D21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76853">
        <w:rPr>
          <w:color w:val="000000" w:themeColor="text1"/>
          <w:u w:color="000000" w:themeColor="text1"/>
        </w:rPr>
        <w:t>Article 24, Chapter 21, Title 12 of the 1976 Code is amended by adding:</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develop customer data bases;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Bingo Bucks, as provided in subsection (A)(6) must be accounted for in the same manner as cash, except that they are excluded from total revenue and from taxation as gross receipts.”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r>
      <w:r w:rsidRPr="00CD0F07">
        <w:rPr>
          <w:color w:val="000000" w:themeColor="text1"/>
          <w:u w:color="000000" w:themeColor="text1"/>
        </w:rPr>
        <w:t>‘</w:t>
      </w:r>
      <w:r w:rsidRPr="00A76853">
        <w:rPr>
          <w:color w:val="000000" w:themeColor="text1"/>
          <w:u w:color="000000" w:themeColor="text1"/>
        </w:rPr>
        <w:t>Bingo</w:t>
      </w:r>
      <w:r w:rsidRPr="00CD0F07">
        <w:rPr>
          <w:color w:val="000000" w:themeColor="text1"/>
          <w:u w:color="000000" w:themeColor="text1"/>
        </w:rPr>
        <w:t>’</w:t>
      </w:r>
      <w:r w:rsidRPr="00A76853">
        <w:rPr>
          <w:color w:val="000000" w:themeColor="text1"/>
          <w:u w:color="000000" w:themeColor="text1"/>
        </w:rPr>
        <w:t xml:space="preserve"> or </w:t>
      </w:r>
      <w:r w:rsidRPr="00CD0F07">
        <w:rPr>
          <w:color w:val="000000" w:themeColor="text1"/>
          <w:u w:color="000000" w:themeColor="text1"/>
        </w:rPr>
        <w:t>‘</w:t>
      </w:r>
      <w:r w:rsidRPr="00A76853">
        <w:rPr>
          <w:color w:val="000000" w:themeColor="text1"/>
          <w:u w:color="000000" w:themeColor="text1"/>
        </w:rPr>
        <w:t>game</w:t>
      </w:r>
      <w:r w:rsidRPr="00CD0F07">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Pr="00CD0F07">
        <w:rPr>
          <w:color w:val="000000" w:themeColor="text1"/>
          <w:u w:val="single" w:color="000000" w:themeColor="text1"/>
        </w:rPr>
        <w:t>‘</w:t>
      </w:r>
      <w:r w:rsidRPr="00A76853">
        <w:rPr>
          <w:color w:val="000000" w:themeColor="text1"/>
          <w:u w:val="single" w:color="000000" w:themeColor="text1"/>
        </w:rPr>
        <w:t>buddy bingo</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table winners</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mirror image</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clothesline</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u pic em</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double action</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instant bingo</w:t>
      </w:r>
      <w:r w:rsidRPr="00CD0F07">
        <w:rPr>
          <w:color w:val="000000" w:themeColor="text1"/>
          <w:u w:val="single" w:color="000000" w:themeColor="text1"/>
        </w:rPr>
        <w:t>’</w:t>
      </w:r>
      <w:r w:rsidRPr="00A76853">
        <w:rPr>
          <w:color w:val="000000" w:themeColor="text1"/>
          <w:u w:val="single" w:color="000000" w:themeColor="text1"/>
        </w:rPr>
        <w:t xml:space="preserve">, </w:t>
      </w:r>
      <w:r w:rsidRPr="00CD0F07">
        <w:rPr>
          <w:color w:val="000000" w:themeColor="text1"/>
          <w:u w:val="single" w:color="000000" w:themeColor="text1"/>
        </w:rPr>
        <w:t>‘</w:t>
      </w:r>
      <w:r w:rsidRPr="00A76853">
        <w:rPr>
          <w:color w:val="000000" w:themeColor="text1"/>
          <w:u w:val="single" w:color="000000" w:themeColor="text1"/>
        </w:rPr>
        <w:t>24</w:t>
      </w:r>
      <w:r>
        <w:rPr>
          <w:color w:val="000000" w:themeColor="text1"/>
          <w:u w:val="single" w:color="000000" w:themeColor="text1"/>
        </w:rPr>
        <w:noBreakHyphen/>
      </w:r>
      <w:r w:rsidRPr="00A76853">
        <w:rPr>
          <w:color w:val="000000" w:themeColor="text1"/>
          <w:u w:val="single" w:color="000000" w:themeColor="text1"/>
        </w:rPr>
        <w:t>numbering</w:t>
      </w:r>
      <w:r w:rsidRPr="00CD0F07">
        <w:rPr>
          <w:color w:val="000000" w:themeColor="text1"/>
          <w:u w:val="single" w:color="000000" w:themeColor="text1"/>
        </w:rPr>
        <w:t>’</w:t>
      </w:r>
      <w:r w:rsidRPr="00A76853">
        <w:rPr>
          <w:color w:val="000000" w:themeColor="text1"/>
          <w:u w:val="single" w:color="000000" w:themeColor="text1"/>
        </w:rPr>
        <w:t xml:space="preserve">, and </w:t>
      </w:r>
      <w:r w:rsidRPr="00CD0F07">
        <w:rPr>
          <w:color w:val="000000" w:themeColor="text1"/>
          <w:u w:val="single" w:color="000000" w:themeColor="text1"/>
        </w:rPr>
        <w:t>‘</w:t>
      </w:r>
      <w:r w:rsidRPr="00A76853">
        <w:rPr>
          <w:color w:val="000000" w:themeColor="text1"/>
          <w:u w:val="single" w:color="000000" w:themeColor="text1"/>
        </w:rPr>
        <w:t>lightning bingo</w:t>
      </w:r>
      <w:r w:rsidRPr="00CD0F07">
        <w:rPr>
          <w:color w:val="000000" w:themeColor="text1"/>
          <w:u w:val="single" w:color="000000" w:themeColor="text1"/>
        </w:rPr>
        <w:t>’</w:t>
      </w:r>
      <w:r w:rsidRPr="00A76853">
        <w:rPr>
          <w:color w:val="000000" w:themeColor="text1"/>
          <w:u w:val="single" w:color="000000" w:themeColor="text1"/>
        </w:rPr>
        <w:t xml:space="preserve"> games, as well as </w:t>
      </w:r>
      <w:r w:rsidRPr="00CD0F07">
        <w:rPr>
          <w:color w:val="000000" w:themeColor="text1"/>
          <w:u w:val="single" w:color="000000" w:themeColor="text1"/>
        </w:rPr>
        <w:t>‘</w:t>
      </w:r>
      <w:r w:rsidRPr="00A76853">
        <w:rPr>
          <w:color w:val="000000" w:themeColor="text1"/>
          <w:u w:val="single" w:color="000000" w:themeColor="text1"/>
        </w:rPr>
        <w:t>event</w:t>
      </w:r>
      <w:r w:rsidRPr="00CD0F07">
        <w:rPr>
          <w:color w:val="000000" w:themeColor="text1"/>
          <w:u w:val="single" w:color="000000" w:themeColor="text1"/>
        </w:rPr>
        <w:t>’</w:t>
      </w:r>
      <w:r w:rsidRPr="00A76853">
        <w:rPr>
          <w:color w:val="000000" w:themeColor="text1"/>
          <w:u w:val="single" w:color="000000" w:themeColor="text1"/>
        </w:rPr>
        <w:t xml:space="preserve"> and </w:t>
      </w:r>
      <w:r w:rsidRPr="00CD0F07">
        <w:rPr>
          <w:color w:val="000000" w:themeColor="text1"/>
          <w:u w:val="single" w:color="000000" w:themeColor="text1"/>
        </w:rPr>
        <w:t>‘</w:t>
      </w:r>
      <w:r w:rsidRPr="00A76853">
        <w:rPr>
          <w:color w:val="000000" w:themeColor="text1"/>
          <w:u w:val="single" w:color="000000" w:themeColor="text1"/>
        </w:rPr>
        <w:t>instant event</w:t>
      </w:r>
      <w:r w:rsidRPr="00CD0F07">
        <w:rPr>
          <w:color w:val="000000" w:themeColor="text1"/>
          <w:u w:val="single" w:color="000000" w:themeColor="text1"/>
        </w:rPr>
        <w:t>’</w:t>
      </w:r>
      <w:r w:rsidRPr="00A76853">
        <w:rPr>
          <w:color w:val="000000" w:themeColor="text1"/>
          <w:u w:val="single" w:color="000000" w:themeColor="text1"/>
        </w:rPr>
        <w:t xml:space="preserve"> games.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Pr="00CD0F07">
        <w:rPr>
          <w:color w:val="000000" w:themeColor="text1"/>
          <w:u w:color="000000" w:themeColor="text1"/>
        </w:rPr>
        <w:t>‘</w:t>
      </w:r>
      <w:r w:rsidRPr="00A76853">
        <w:rPr>
          <w:color w:val="000000" w:themeColor="text1"/>
          <w:u w:color="000000" w:themeColor="text1"/>
        </w:rPr>
        <w:t>Card</w:t>
      </w:r>
      <w:r w:rsidRPr="00CD0F07">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Pr>
          <w:color w:val="000000" w:themeColor="text1"/>
          <w:u w:color="000000" w:themeColor="text1"/>
        </w:rPr>
        <w:noBreakHyphen/>
      </w:r>
      <w:r w:rsidRPr="00A76853">
        <w:rPr>
          <w:color w:val="000000" w:themeColor="text1"/>
          <w:u w:color="000000" w:themeColor="text1"/>
        </w:rPr>
        <w:t>five squares.  Numbers are printed in twenty</w:t>
      </w:r>
      <w:r>
        <w:rPr>
          <w:color w:val="000000" w:themeColor="text1"/>
          <w:u w:color="000000" w:themeColor="text1"/>
        </w:rPr>
        <w:noBreakHyphen/>
      </w:r>
      <w:r w:rsidRPr="00A76853">
        <w:rPr>
          <w:color w:val="000000" w:themeColor="text1"/>
          <w:u w:color="000000" w:themeColor="text1"/>
        </w:rPr>
        <w:t xml:space="preserve">four of the squares, and the term </w:t>
      </w:r>
      <w:r w:rsidRPr="00CD0F07">
        <w:rPr>
          <w:color w:val="000000" w:themeColor="text1"/>
          <w:u w:color="000000" w:themeColor="text1"/>
        </w:rPr>
        <w:t>‘</w:t>
      </w:r>
      <w:r w:rsidRPr="00A76853">
        <w:rPr>
          <w:color w:val="000000" w:themeColor="text1"/>
          <w:u w:color="000000" w:themeColor="text1"/>
        </w:rPr>
        <w:t>free</w:t>
      </w:r>
      <w:r w:rsidRPr="00CD0F07">
        <w:rPr>
          <w:color w:val="000000" w:themeColor="text1"/>
          <w:u w:color="000000" w:themeColor="text1"/>
        </w:rPr>
        <w:t>’</w:t>
      </w:r>
      <w:r w:rsidRPr="00A76853">
        <w:rPr>
          <w:color w:val="000000" w:themeColor="text1"/>
          <w:u w:color="000000" w:themeColor="text1"/>
        </w:rPr>
        <w:t xml:space="preserve">, </w:t>
      </w:r>
      <w:r w:rsidRPr="00CD0F07">
        <w:rPr>
          <w:color w:val="000000" w:themeColor="text1"/>
          <w:u w:color="000000" w:themeColor="text1"/>
        </w:rPr>
        <w:t>‘</w:t>
      </w:r>
      <w:r w:rsidRPr="00A76853">
        <w:rPr>
          <w:color w:val="000000" w:themeColor="text1"/>
          <w:u w:color="000000" w:themeColor="text1"/>
        </w:rPr>
        <w:t>free square</w:t>
      </w:r>
      <w:r w:rsidRPr="00CD0F07">
        <w:rPr>
          <w:color w:val="000000" w:themeColor="text1"/>
          <w:u w:color="000000" w:themeColor="text1"/>
        </w:rPr>
        <w:t>’</w:t>
      </w:r>
      <w:r w:rsidRPr="00A76853">
        <w:rPr>
          <w:color w:val="000000" w:themeColor="text1"/>
          <w:u w:color="000000" w:themeColor="text1"/>
        </w:rPr>
        <w:t xml:space="preserve">, or </w:t>
      </w:r>
      <w:r w:rsidRPr="00CD0F07">
        <w:rPr>
          <w:color w:val="000000" w:themeColor="text1"/>
          <w:u w:color="000000" w:themeColor="text1"/>
        </w:rPr>
        <w:t>‘</w:t>
      </w:r>
      <w:r w:rsidRPr="00A76853">
        <w:rPr>
          <w:color w:val="000000" w:themeColor="text1"/>
          <w:u w:color="000000" w:themeColor="text1"/>
        </w:rPr>
        <w:t>free space</w:t>
      </w:r>
      <w:r w:rsidRPr="00CD0F07">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Pr="00CD0F07">
        <w:rPr>
          <w:color w:val="000000" w:themeColor="text1"/>
          <w:u w:color="000000" w:themeColor="text1"/>
        </w:rPr>
        <w:t>‘</w:t>
      </w:r>
      <w:r w:rsidRPr="00A76853">
        <w:rPr>
          <w:color w:val="000000" w:themeColor="text1"/>
          <w:u w:color="000000" w:themeColor="text1"/>
        </w:rPr>
        <w:t>B</w:t>
      </w:r>
      <w:r>
        <w:rPr>
          <w:color w:val="000000" w:themeColor="text1"/>
          <w:u w:color="000000" w:themeColor="text1"/>
        </w:rPr>
        <w:noBreakHyphen/>
      </w:r>
      <w:r w:rsidRPr="00A76853">
        <w:rPr>
          <w:color w:val="000000" w:themeColor="text1"/>
          <w:u w:color="000000" w:themeColor="text1"/>
        </w:rPr>
        <w:t>I</w:t>
      </w:r>
      <w:r>
        <w:rPr>
          <w:color w:val="000000" w:themeColor="text1"/>
          <w:u w:color="000000" w:themeColor="text1"/>
        </w:rPr>
        <w:noBreakHyphen/>
      </w:r>
      <w:r w:rsidRPr="00A76853">
        <w:rPr>
          <w:color w:val="000000" w:themeColor="text1"/>
          <w:u w:color="000000" w:themeColor="text1"/>
        </w:rPr>
        <w:t>N</w:t>
      </w:r>
      <w:r>
        <w:rPr>
          <w:color w:val="000000" w:themeColor="text1"/>
          <w:u w:color="000000" w:themeColor="text1"/>
        </w:rPr>
        <w:noBreakHyphen/>
      </w:r>
      <w:r w:rsidRPr="00A76853">
        <w:rPr>
          <w:color w:val="000000" w:themeColor="text1"/>
          <w:u w:color="000000" w:themeColor="text1"/>
        </w:rPr>
        <w:t>G</w:t>
      </w:r>
      <w:r>
        <w:rPr>
          <w:color w:val="000000" w:themeColor="text1"/>
          <w:u w:color="000000" w:themeColor="text1"/>
        </w:rPr>
        <w:noBreakHyphen/>
      </w:r>
      <w:r w:rsidRPr="00A76853">
        <w:rPr>
          <w:color w:val="000000" w:themeColor="text1"/>
          <w:u w:color="000000" w:themeColor="text1"/>
        </w:rPr>
        <w:t>O</w:t>
      </w:r>
      <w:r w:rsidRPr="00CD0F07">
        <w:rPr>
          <w:color w:val="000000" w:themeColor="text1"/>
          <w:u w:color="000000" w:themeColor="text1"/>
        </w:rPr>
        <w:t>’</w:t>
      </w:r>
      <w:r w:rsidRPr="00A76853">
        <w:rPr>
          <w:color w:val="000000" w:themeColor="text1"/>
          <w:u w:color="000000" w:themeColor="text1"/>
        </w:rPr>
        <w:t xml:space="preserve">.  Each square in the </w:t>
      </w:r>
      <w:r w:rsidRPr="00CD0F07">
        <w:rPr>
          <w:color w:val="000000" w:themeColor="text1"/>
          <w:u w:color="000000" w:themeColor="text1"/>
        </w:rPr>
        <w:t>‘</w:t>
      </w:r>
      <w:r w:rsidRPr="00A76853">
        <w:rPr>
          <w:color w:val="000000" w:themeColor="text1"/>
          <w:u w:color="000000" w:themeColor="text1"/>
        </w:rPr>
        <w:t>B</w:t>
      </w:r>
      <w:r w:rsidRPr="00CD0F07">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Pr="00CD0F07">
        <w:rPr>
          <w:color w:val="000000" w:themeColor="text1"/>
          <w:u w:color="000000" w:themeColor="text1"/>
        </w:rPr>
        <w:t>‘</w:t>
      </w:r>
      <w:r w:rsidRPr="00A76853">
        <w:rPr>
          <w:color w:val="000000" w:themeColor="text1"/>
          <w:u w:color="000000" w:themeColor="text1"/>
        </w:rPr>
        <w:t>I</w:t>
      </w:r>
      <w:r w:rsidRPr="00CD0F07">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Pr="00CD0F07">
        <w:rPr>
          <w:color w:val="000000" w:themeColor="text1"/>
          <w:u w:color="000000" w:themeColor="text1"/>
        </w:rPr>
        <w:t>‘</w:t>
      </w:r>
      <w:r w:rsidRPr="00A76853">
        <w:rPr>
          <w:color w:val="000000" w:themeColor="text1"/>
          <w:u w:color="000000" w:themeColor="text1"/>
        </w:rPr>
        <w:t>N</w:t>
      </w:r>
      <w:r w:rsidRPr="00CD0F07">
        <w:rPr>
          <w:color w:val="000000" w:themeColor="text1"/>
          <w:u w:color="000000" w:themeColor="text1"/>
        </w:rPr>
        <w:t>’</w:t>
      </w:r>
      <w:r w:rsidRPr="00A76853">
        <w:rPr>
          <w:color w:val="000000" w:themeColor="text1"/>
          <w:u w:color="000000" w:themeColor="text1"/>
        </w:rPr>
        <w:t xml:space="preserve"> column contains a number from thirty</w:t>
      </w:r>
      <w:r>
        <w:rPr>
          <w:color w:val="000000" w:themeColor="text1"/>
          <w:u w:color="000000" w:themeColor="text1"/>
        </w:rPr>
        <w:noBreakHyphen/>
      </w:r>
      <w:r w:rsidRPr="00A76853">
        <w:rPr>
          <w:color w:val="000000" w:themeColor="text1"/>
          <w:u w:color="000000" w:themeColor="text1"/>
        </w:rPr>
        <w:t>one through forty</w:t>
      </w:r>
      <w:r>
        <w:rPr>
          <w:color w:val="000000" w:themeColor="text1"/>
          <w:u w:color="000000" w:themeColor="text1"/>
        </w:rPr>
        <w:noBreakHyphen/>
      </w:r>
      <w:r w:rsidRPr="00A76853">
        <w:rPr>
          <w:color w:val="000000" w:themeColor="text1"/>
          <w:u w:color="000000" w:themeColor="text1"/>
        </w:rPr>
        <w:t xml:space="preserve">five inclusive;  each square in the </w:t>
      </w:r>
      <w:r w:rsidRPr="00CD0F07">
        <w:rPr>
          <w:color w:val="000000" w:themeColor="text1"/>
          <w:u w:color="000000" w:themeColor="text1"/>
        </w:rPr>
        <w:t>‘</w:t>
      </w:r>
      <w:r w:rsidRPr="00A76853">
        <w:rPr>
          <w:color w:val="000000" w:themeColor="text1"/>
          <w:u w:color="000000" w:themeColor="text1"/>
        </w:rPr>
        <w:t>G</w:t>
      </w:r>
      <w:r w:rsidRPr="00CD0F07">
        <w:rPr>
          <w:color w:val="000000" w:themeColor="text1"/>
          <w:u w:color="000000" w:themeColor="text1"/>
        </w:rPr>
        <w:t>’</w:t>
      </w:r>
      <w:r w:rsidRPr="00A76853">
        <w:rPr>
          <w:color w:val="000000" w:themeColor="text1"/>
          <w:u w:color="000000" w:themeColor="text1"/>
        </w:rPr>
        <w:t xml:space="preserve"> column contains a number from forty</w:t>
      </w:r>
      <w:r>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Pr="00CD0F07">
        <w:rPr>
          <w:color w:val="000000" w:themeColor="text1"/>
          <w:u w:color="000000" w:themeColor="text1"/>
        </w:rPr>
        <w:t>‘</w:t>
      </w:r>
      <w:r w:rsidRPr="00A76853">
        <w:rPr>
          <w:color w:val="000000" w:themeColor="text1"/>
          <w:u w:color="000000" w:themeColor="text1"/>
        </w:rPr>
        <w:t>O</w:t>
      </w:r>
      <w:r w:rsidRPr="00CD0F07">
        <w:rPr>
          <w:color w:val="000000" w:themeColor="text1"/>
          <w:u w:color="000000" w:themeColor="text1"/>
        </w:rPr>
        <w:t>’</w:t>
      </w:r>
      <w:r w:rsidRPr="00A76853">
        <w:rPr>
          <w:color w:val="000000" w:themeColor="text1"/>
          <w:u w:color="000000" w:themeColor="text1"/>
        </w:rPr>
        <w:t xml:space="preserve"> column contains a number from sixty</w:t>
      </w:r>
      <w:r>
        <w:rPr>
          <w:color w:val="000000" w:themeColor="text1"/>
          <w:u w:color="000000" w:themeColor="text1"/>
        </w:rPr>
        <w:noBreakHyphen/>
      </w:r>
      <w:r w:rsidRPr="00A76853">
        <w:rPr>
          <w:color w:val="000000" w:themeColor="text1"/>
          <w:u w:color="000000" w:themeColor="text1"/>
        </w:rPr>
        <w:t>one through seventy</w:t>
      </w:r>
      <w:r>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3940(B) of the 1976 Code is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Pr="00CD0F07">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Pr="00CD0F07">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Pr>
          <w:color w:val="000000" w:themeColor="text1"/>
          <w:u w:color="000000" w:themeColor="text1"/>
        </w:rPr>
        <w:noBreakHyphen/>
      </w:r>
      <w:r w:rsidRPr="00A76853">
        <w:rPr>
          <w:color w:val="000000" w:themeColor="text1"/>
          <w:u w:color="000000" w:themeColor="text1"/>
        </w:rPr>
        <w:t xml:space="preserve">board by the caller.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Pr="00CD0F07">
        <w:rPr>
          <w:color w:val="000000" w:themeColor="text1"/>
          <w:u w:color="000000" w:themeColor="text1"/>
        </w:rPr>
        <w:t>’</w:t>
      </w:r>
      <w:r w:rsidRPr="00A76853">
        <w:rPr>
          <w:color w:val="000000" w:themeColor="text1"/>
          <w:u w:color="000000" w:themeColor="text1"/>
        </w:rPr>
        <w:t>s card be checked against the master</w:t>
      </w:r>
      <w:r>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Pr>
          <w:color w:val="000000" w:themeColor="text1"/>
          <w:u w:color="000000" w:themeColor="text1"/>
        </w:rPr>
        <w:noBreakHyphen/>
      </w:r>
      <w:r w:rsidRPr="00A76853">
        <w:rPr>
          <w:color w:val="000000" w:themeColor="text1"/>
          <w:u w:color="000000" w:themeColor="text1"/>
        </w:rPr>
        <w:t>five balls must be displayed openly on the master</w:t>
      </w:r>
      <w:r>
        <w:rPr>
          <w:color w:val="000000" w:themeColor="text1"/>
          <w:u w:color="000000" w:themeColor="text1"/>
        </w:rPr>
        <w:noBreakHyphen/>
      </w:r>
      <w:r w:rsidRPr="00A76853">
        <w:rPr>
          <w:color w:val="000000" w:themeColor="text1"/>
          <w:u w:color="000000" w:themeColor="text1"/>
        </w:rPr>
        <w:t xml:space="preserve">board for the inspection of the players.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Pr>
          <w:color w:val="000000" w:themeColor="text1"/>
          <w:u w:color="000000" w:themeColor="text1"/>
        </w:rPr>
        <w:noBreakHyphen/>
      </w:r>
      <w:r w:rsidRPr="00A76853">
        <w:rPr>
          <w:color w:val="000000" w:themeColor="text1"/>
          <w:u w:color="000000" w:themeColor="text1"/>
        </w:rPr>
        <w:t>five balls and only one master</w:t>
      </w:r>
      <w:r>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Pr>
          <w:color w:val="000000" w:themeColor="text1"/>
          <w:u w:color="000000" w:themeColor="text1"/>
        </w:rPr>
        <w:noBreakHyphen/>
      </w:r>
      <w:r w:rsidRPr="00A76853">
        <w:rPr>
          <w:color w:val="000000" w:themeColor="text1"/>
          <w:u w:color="000000" w:themeColor="text1"/>
        </w:rPr>
        <w:t xml:space="preserve">board until the conclusion of the game.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Pr="00CD0F07">
        <w:rPr>
          <w:color w:val="000000" w:themeColor="text1"/>
          <w:u w:color="000000" w:themeColor="text1"/>
        </w:rPr>
        <w:t>’</w:t>
      </w:r>
      <w:r w:rsidRPr="00A76853">
        <w:rPr>
          <w:color w:val="000000" w:themeColor="text1"/>
          <w:u w:color="000000" w:themeColor="text1"/>
        </w:rPr>
        <w:t>s quarterly bingo report and distributed as provided in 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Pr="00CD0F07">
        <w:rPr>
          <w:color w:val="000000" w:themeColor="text1"/>
          <w:u w:color="000000" w:themeColor="text1"/>
        </w:rPr>
        <w:t>’</w:t>
      </w:r>
      <w:r w:rsidRPr="00A76853">
        <w:rPr>
          <w:color w:val="000000" w:themeColor="text1"/>
          <w:u w:color="000000" w:themeColor="text1"/>
        </w:rPr>
        <w:t>s license and the organization</w:t>
      </w:r>
      <w:r w:rsidRPr="00CD0F07">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t>8.</w:t>
      </w:r>
      <w:r w:rsidRPr="00A76853">
        <w:rPr>
          <w:color w:val="000000" w:themeColor="text1"/>
          <w:szCs w:val="24"/>
          <w:u w:color="000000" w:themeColor="text1"/>
        </w:rPr>
        <w:tab/>
        <w:t>Section 12</w:t>
      </w:r>
      <w:r>
        <w:rPr>
          <w:color w:val="000000" w:themeColor="text1"/>
          <w:szCs w:val="24"/>
          <w:u w:color="000000" w:themeColor="text1"/>
        </w:rPr>
        <w:noBreakHyphen/>
      </w:r>
      <w:r w:rsidRPr="00A76853">
        <w:rPr>
          <w:color w:val="000000" w:themeColor="text1"/>
          <w:szCs w:val="24"/>
          <w:u w:color="000000" w:themeColor="text1"/>
        </w:rPr>
        <w:t>21</w:t>
      </w:r>
      <w:r>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Pr>
          <w:color w:val="000000" w:themeColor="text1"/>
          <w:szCs w:val="24"/>
          <w:u w:color="000000" w:themeColor="text1"/>
        </w:rPr>
        <w:noBreakHyphen/>
      </w:r>
      <w:r w:rsidRPr="00A76853">
        <w:rPr>
          <w:color w:val="000000" w:themeColor="text1"/>
          <w:szCs w:val="24"/>
          <w:u w:color="000000" w:themeColor="text1"/>
        </w:rPr>
        <w:t>21</w:t>
      </w:r>
      <w:r>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Pr="00CD0F07">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9.</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4240 of the 1976 Code is amended to read:</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D21936" w:rsidRPr="00A76853" w:rsidRDefault="00D21936" w:rsidP="00EC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936" w:rsidRPr="00817F17"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10.</w:t>
      </w:r>
      <w:r w:rsidRPr="00817F17">
        <w:tab/>
        <w:t>Section 12</w:t>
      </w:r>
      <w:r w:rsidRPr="00817F17">
        <w:noBreakHyphen/>
        <w:t>21</w:t>
      </w:r>
      <w:r w:rsidRPr="00817F17">
        <w:noBreakHyphen/>
        <w:t>4007(A)(h) of the 1976 Code, as added by Act 172 of 2004, is amended to read:</w:t>
      </w:r>
    </w:p>
    <w:p w:rsidR="00D21936"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936" w:rsidRPr="00817F17"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t>.</w:t>
      </w:r>
      <w:r w:rsidRPr="00817F17">
        <w:t>”</w:t>
      </w:r>
    </w:p>
    <w:p w:rsidR="00D21936"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936" w:rsidRPr="00817F17"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11.</w:t>
      </w:r>
      <w:r w:rsidRPr="00817F17">
        <w:tab/>
        <w:t>Section 12</w:t>
      </w:r>
      <w:r w:rsidRPr="00817F17">
        <w:noBreakHyphen/>
        <w:t>21</w:t>
      </w:r>
      <w:r w:rsidRPr="00817F17">
        <w:noBreakHyphen/>
        <w:t>4190(A) of the 1976 Code, as last amended by Act 359 of 2006, is further amended to read:</w:t>
      </w:r>
    </w:p>
    <w:p w:rsidR="00D21936"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936" w:rsidRPr="00817F17"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AA, B, D, and E licenses.  The department shall charge and retain five cents for each dollar of face value for each bingo card sold for an F license.  The department shall charge and retain four cents for each dollar of face value for each bingo card sold for a C license.  </w:t>
      </w:r>
      <w:r w:rsidRPr="00817F17">
        <w:rPr>
          <w:u w:val="single"/>
        </w:rPr>
        <w:t>The promoter shall collect a five percent prize fee for each dollar of prizes paid to each winner for instant bingo tickets, 24</w:t>
      </w:r>
      <w:r w:rsidRPr="00817F17">
        <w:rPr>
          <w:u w:val="single"/>
        </w:rPr>
        <w:noBreakHyphen/>
        <w:t>number bingo, and lightning bingo.  Prize fees must be remitted to the department monthly no later than the tenth day of the following month.</w:t>
      </w:r>
    </w:p>
    <w:p w:rsidR="00D21936" w:rsidRPr="00817F17"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sidRPr="00817F17">
        <w:rPr>
          <w:u w:val="single"/>
        </w:rPr>
        <w:noBreakHyphen/>
        <w:t>21</w:t>
      </w:r>
      <w:r w:rsidRPr="00817F17">
        <w:rPr>
          <w:u w:val="single"/>
        </w:rPr>
        <w:noBreakHyphen/>
        <w:t>4000(12).</w:t>
      </w:r>
      <w:r w:rsidRPr="00817F17">
        <w:t>”</w:t>
      </w:r>
    </w:p>
    <w:p w:rsidR="00D21936"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1936" w:rsidRPr="00A76853" w:rsidRDefault="00D21936" w:rsidP="00F15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SECTION</w:t>
      </w:r>
      <w:r w:rsidRPr="00817F17">
        <w:tab/>
        <w:t>12.</w:t>
      </w:r>
      <w:r w:rsidRPr="00817F17">
        <w:tab/>
        <w:t xml:space="preserve">This act takes effect upon approval by the Governor. </w:t>
      </w:r>
    </w:p>
    <w:p w:rsidR="00D21936" w:rsidRDefault="00D21936" w:rsidP="000D4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98D" w:rsidRDefault="00AC498D" w:rsidP="00D21936">
      <w:pPr>
        <w:pStyle w:val="BillDots"/>
      </w:pPr>
    </w:p>
    <w:sectPr w:rsidR="00AC498D" w:rsidSect="004842D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A9A" w:rsidRDefault="00512A9A" w:rsidP="009F0C77">
      <w:r>
        <w:separator/>
      </w:r>
    </w:p>
  </w:endnote>
  <w:endnote w:type="continuationSeparator" w:id="0">
    <w:p w:rsidR="00512A9A" w:rsidRDefault="00512A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7F3B4C-BB61-4D2A-A06E-D50C690F9A44}"/>
    <w:embedBold r:id="rId2" w:fontKey="{11610F6E-06BE-4937-9292-0A07D6770D4A}"/>
  </w:font>
  <w:font w:name="Calibri">
    <w:panose1 w:val="020F0502020204030204"/>
    <w:charset w:val="00"/>
    <w:family w:val="swiss"/>
    <w:pitch w:val="variable"/>
    <w:sig w:usb0="E10002FF" w:usb1="4000ACFF" w:usb2="00000009" w:usb3="00000000" w:csb0="0000019F" w:csb1="00000000"/>
    <w:embedRegular r:id="rId3" w:fontKey="{F6B7BBE0-418C-4040-8070-2B85BCC7BEF5}"/>
  </w:font>
  <w:font w:name="Cambria">
    <w:panose1 w:val="02040503050406030204"/>
    <w:charset w:val="00"/>
    <w:family w:val="roman"/>
    <w:pitch w:val="variable"/>
    <w:sig w:usb0="E00002FF" w:usb1="400004FF" w:usb2="00000000" w:usb3="00000000" w:csb0="0000019F" w:csb1="00000000"/>
    <w:embedRegular r:id="rId4" w:fontKey="{E25AD4CF-DC84-4844-904A-FFAB0A75A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936" w:rsidRPr="00AC498D" w:rsidRDefault="00D21936" w:rsidP="00AC498D">
    <w:pPr>
      <w:pStyle w:val="Footer"/>
      <w:tabs>
        <w:tab w:val="clear" w:pos="4680"/>
        <w:tab w:val="clear" w:pos="9360"/>
        <w:tab w:val="center" w:pos="2995"/>
      </w:tabs>
      <w:spacing w:before="120"/>
    </w:pPr>
    <w:r>
      <w:t>[3079-</w:t>
    </w:r>
    <w:r w:rsidR="00DE1B85">
      <w:fldChar w:fldCharType="begin"/>
    </w:r>
    <w:r w:rsidR="00DE1B85">
      <w:instrText xml:space="preserve"> PAGE  \* MERGEFORMAT </w:instrText>
    </w:r>
    <w:r w:rsidR="00DE1B85">
      <w:fldChar w:fldCharType="separate"/>
    </w:r>
    <w:r w:rsidR="00DE1B85">
      <w:rPr>
        <w:noProof/>
      </w:rPr>
      <w:t>1</w:t>
    </w:r>
    <w:r w:rsidR="00DE1B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DE" w:rsidRPr="00AC498D" w:rsidRDefault="00D21936" w:rsidP="00AC498D">
    <w:pPr>
      <w:pStyle w:val="Footer"/>
      <w:tabs>
        <w:tab w:val="clear" w:pos="4680"/>
        <w:tab w:val="clear" w:pos="9360"/>
        <w:tab w:val="center" w:pos="2995"/>
      </w:tabs>
      <w:spacing w:before="120"/>
    </w:pPr>
    <w:r>
      <w:t>[3079]</w:t>
    </w:r>
    <w:r>
      <w:tab/>
    </w:r>
    <w:r w:rsidR="000F159F">
      <w:fldChar w:fldCharType="begin"/>
    </w:r>
    <w:r>
      <w:instrText xml:space="preserve"> PAGE  \* MERGEFORMAT </w:instrText>
    </w:r>
    <w:r w:rsidR="000F159F">
      <w:fldChar w:fldCharType="separate"/>
    </w:r>
    <w:r>
      <w:rPr>
        <w:noProof/>
      </w:rPr>
      <w:t>11</w:t>
    </w:r>
    <w:r w:rsidR="000F159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A9A" w:rsidRDefault="00512A9A" w:rsidP="009F0C77">
      <w:r>
        <w:separator/>
      </w:r>
    </w:p>
  </w:footnote>
  <w:footnote w:type="continuationSeparator" w:id="0">
    <w:p w:rsidR="00512A9A" w:rsidRDefault="00512A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7HTC11"/>
    <w:docVar w:name="CoverBillType" w:val="b"/>
    <w:docVar w:name="docpath" w:val="L:\Council\bills\BBM\9877HTC11.DOCX"/>
    <w:docVar w:name="dvBillNumber" w:val="3079"/>
    <w:docVar w:name="dvBillNumberPrefix" w:val="H. "/>
    <w:docVar w:name="dvOriginalBody" w:val="House"/>
    <w:docVar w:name="dvSteno" w:val="BBM"/>
    <w:docVar w:name="NameofBody" w:val="h"/>
    <w:docVar w:name="vgroup2" w:val="Council"/>
  </w:docVars>
  <w:rsids>
    <w:rsidRoot w:val="0069039C"/>
    <w:rsid w:val="00011869"/>
    <w:rsid w:val="000360C2"/>
    <w:rsid w:val="000D406B"/>
    <w:rsid w:val="000E1785"/>
    <w:rsid w:val="000E5851"/>
    <w:rsid w:val="000F159F"/>
    <w:rsid w:val="000F40FA"/>
    <w:rsid w:val="0010776B"/>
    <w:rsid w:val="00133E66"/>
    <w:rsid w:val="001435A3"/>
    <w:rsid w:val="00190736"/>
    <w:rsid w:val="001D08F2"/>
    <w:rsid w:val="001D525B"/>
    <w:rsid w:val="001D7F4F"/>
    <w:rsid w:val="002321B6"/>
    <w:rsid w:val="00243CFD"/>
    <w:rsid w:val="00250967"/>
    <w:rsid w:val="002543C8"/>
    <w:rsid w:val="00284AAE"/>
    <w:rsid w:val="00284DE2"/>
    <w:rsid w:val="002B5924"/>
    <w:rsid w:val="002E5912"/>
    <w:rsid w:val="00307F08"/>
    <w:rsid w:val="00325348"/>
    <w:rsid w:val="0032732C"/>
    <w:rsid w:val="00336AD0"/>
    <w:rsid w:val="0037079A"/>
    <w:rsid w:val="003C7102"/>
    <w:rsid w:val="003D01E8"/>
    <w:rsid w:val="003E5288"/>
    <w:rsid w:val="003F6D79"/>
    <w:rsid w:val="00414A90"/>
    <w:rsid w:val="0041760A"/>
    <w:rsid w:val="00417C01"/>
    <w:rsid w:val="00431431"/>
    <w:rsid w:val="00445875"/>
    <w:rsid w:val="00446457"/>
    <w:rsid w:val="00457533"/>
    <w:rsid w:val="004809EE"/>
    <w:rsid w:val="004E7D54"/>
    <w:rsid w:val="004F5432"/>
    <w:rsid w:val="00512A9A"/>
    <w:rsid w:val="005273C6"/>
    <w:rsid w:val="00530A69"/>
    <w:rsid w:val="005375A8"/>
    <w:rsid w:val="00545593"/>
    <w:rsid w:val="00577C6C"/>
    <w:rsid w:val="00577D25"/>
    <w:rsid w:val="005C1551"/>
    <w:rsid w:val="005C2FE2"/>
    <w:rsid w:val="005E2BC9"/>
    <w:rsid w:val="00605102"/>
    <w:rsid w:val="006215AA"/>
    <w:rsid w:val="006413A6"/>
    <w:rsid w:val="00644A2A"/>
    <w:rsid w:val="006571A5"/>
    <w:rsid w:val="0069039C"/>
    <w:rsid w:val="006913C9"/>
    <w:rsid w:val="0069470D"/>
    <w:rsid w:val="006D5776"/>
    <w:rsid w:val="00734F00"/>
    <w:rsid w:val="00747194"/>
    <w:rsid w:val="00747FC7"/>
    <w:rsid w:val="00752E2E"/>
    <w:rsid w:val="007817E2"/>
    <w:rsid w:val="007A70AE"/>
    <w:rsid w:val="007C264C"/>
    <w:rsid w:val="007E653B"/>
    <w:rsid w:val="00830268"/>
    <w:rsid w:val="008362E8"/>
    <w:rsid w:val="00861244"/>
    <w:rsid w:val="00891A59"/>
    <w:rsid w:val="0089567B"/>
    <w:rsid w:val="008A1768"/>
    <w:rsid w:val="008F4429"/>
    <w:rsid w:val="0094021A"/>
    <w:rsid w:val="00956EE2"/>
    <w:rsid w:val="009C6A0B"/>
    <w:rsid w:val="009C738B"/>
    <w:rsid w:val="009E1DEE"/>
    <w:rsid w:val="009F0C77"/>
    <w:rsid w:val="009F44A9"/>
    <w:rsid w:val="009F4D81"/>
    <w:rsid w:val="009F4DD1"/>
    <w:rsid w:val="00A04FE9"/>
    <w:rsid w:val="00A11ED6"/>
    <w:rsid w:val="00A41684"/>
    <w:rsid w:val="00A54E21"/>
    <w:rsid w:val="00A5566E"/>
    <w:rsid w:val="00A64E80"/>
    <w:rsid w:val="00A72BCD"/>
    <w:rsid w:val="00A741D9"/>
    <w:rsid w:val="00A833AB"/>
    <w:rsid w:val="00A9741D"/>
    <w:rsid w:val="00AC498D"/>
    <w:rsid w:val="00AD4B17"/>
    <w:rsid w:val="00B0794A"/>
    <w:rsid w:val="00B22D7E"/>
    <w:rsid w:val="00B2342B"/>
    <w:rsid w:val="00B2638B"/>
    <w:rsid w:val="00B412D4"/>
    <w:rsid w:val="00B548D5"/>
    <w:rsid w:val="00B72580"/>
    <w:rsid w:val="00B75A6E"/>
    <w:rsid w:val="00BD4690"/>
    <w:rsid w:val="00BE3C22"/>
    <w:rsid w:val="00C0345E"/>
    <w:rsid w:val="00C30780"/>
    <w:rsid w:val="00C33383"/>
    <w:rsid w:val="00C3483A"/>
    <w:rsid w:val="00C3590C"/>
    <w:rsid w:val="00C74E9D"/>
    <w:rsid w:val="00C82FD3"/>
    <w:rsid w:val="00C92819"/>
    <w:rsid w:val="00CC0473"/>
    <w:rsid w:val="00CC6B7B"/>
    <w:rsid w:val="00CD0F07"/>
    <w:rsid w:val="00CD2089"/>
    <w:rsid w:val="00CD550C"/>
    <w:rsid w:val="00D21936"/>
    <w:rsid w:val="00D44BE4"/>
    <w:rsid w:val="00D73A67"/>
    <w:rsid w:val="00D970A9"/>
    <w:rsid w:val="00DE1B85"/>
    <w:rsid w:val="00DF3845"/>
    <w:rsid w:val="00E32293"/>
    <w:rsid w:val="00E41911"/>
    <w:rsid w:val="00E472C8"/>
    <w:rsid w:val="00E533C3"/>
    <w:rsid w:val="00E92EEF"/>
    <w:rsid w:val="00EC32D0"/>
    <w:rsid w:val="00ED66B1"/>
    <w:rsid w:val="00EF63A4"/>
    <w:rsid w:val="00F24442"/>
    <w:rsid w:val="00F3028E"/>
    <w:rsid w:val="00F50AE3"/>
    <w:rsid w:val="00F67CF1"/>
    <w:rsid w:val="00F831B3"/>
    <w:rsid w:val="00F840F0"/>
    <w:rsid w:val="00F954A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498A34-2FB0-44DD-8EDB-C10F77475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3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2\05-01-12.docx" TargetMode="External"/><Relationship Id="rId18" Type="http://schemas.openxmlformats.org/officeDocument/2006/relationships/hyperlink" Target="file:///p:\pprever\2011-12\3079_201204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1-11-11.docx" TargetMode="External"/><Relationship Id="rId12" Type="http://schemas.openxmlformats.org/officeDocument/2006/relationships/hyperlink" Target="file:///h:\hj%20archive\2012\04-26-12.docx" TargetMode="External"/><Relationship Id="rId17" Type="http://schemas.openxmlformats.org/officeDocument/2006/relationships/hyperlink" Target="file:///p:\pprever\2011-12\3079_20120419.docx" TargetMode="External"/><Relationship Id="rId2" Type="http://schemas.openxmlformats.org/officeDocument/2006/relationships/styles" Target="styles.xml"/><Relationship Id="rId16" Type="http://schemas.openxmlformats.org/officeDocument/2006/relationships/hyperlink" Target="file:///p:\pprever\2011-12\3079_20101207.docx" TargetMode="External"/><Relationship Id="rId20" Type="http://schemas.openxmlformats.org/officeDocument/2006/relationships/hyperlink" Target="file:///p:\pprever\2011-12\3079_201204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2\05-02-12.docx" TargetMode="External"/><Relationship Id="rId23" Type="http://schemas.openxmlformats.org/officeDocument/2006/relationships/fontTable" Target="fontTable.xml"/><Relationship Id="rId10" Type="http://schemas.openxmlformats.org/officeDocument/2006/relationships/hyperlink" Target="file:///h:\hj%20archive\2012\04-26-12.docx" TargetMode="External"/><Relationship Id="rId19" Type="http://schemas.openxmlformats.org/officeDocument/2006/relationships/hyperlink" Target="file:///p:\pprever\2011-12\3079_20120426.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sj%20archive\2012\05-02-1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ADD13-8DA0-4969-9434-3BBB57F4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3957</Words>
  <Characters>20028</Characters>
  <Application>Microsoft Office Word</Application>
  <DocSecurity>4</DocSecurity>
  <Lines>502</Lines>
  <Paragraphs>121</Paragraphs>
  <ScaleCrop>false</ScaleCrop>
  <Company> </Company>
  <LinksUpToDate>false</LinksUpToDate>
  <CharactersWithSpaces>24082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3079: Charitable Bingo Advisory Committee - South Carolina Legislature Online</dc:title>
  <dc:subject/>
  <dc:creator>BrendaMelton</dc:creator>
  <cp:keywords/>
  <dc:description/>
  <cp:lastModifiedBy>N Cumfer</cp:lastModifiedBy>
  <cp:revision>2</cp:revision>
  <cp:lastPrinted>2010-12-07T13:50:00Z</cp:lastPrinted>
  <dcterms:created xsi:type="dcterms:W3CDTF">2014-11-21T21:27:00Z</dcterms:created>
  <dcterms:modified xsi:type="dcterms:W3CDTF">2014-11-21T21:27:00Z</dcterms:modified>
</cp:coreProperties>
</file>