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8DE" w:rsidRDefault="00EB18DE" w:rsidP="00EB18DE">
      <w:pPr>
        <w:widowControl w:val="0"/>
        <w:jc w:val="center"/>
      </w:pPr>
      <w:bookmarkStart w:id="0" w:name="_GoBack"/>
      <w:bookmarkEnd w:id="0"/>
      <w:r w:rsidRPr="00EB18DE">
        <w:rPr>
          <w:b/>
        </w:rPr>
        <w:t>South Carolina General Assembly</w:t>
      </w:r>
    </w:p>
    <w:p w:rsidR="00EB18DE" w:rsidRDefault="00EB18DE" w:rsidP="00EB18DE">
      <w:pPr>
        <w:widowControl w:val="0"/>
        <w:jc w:val="center"/>
      </w:pPr>
      <w:r>
        <w:t>119th Session, 2011-2012</w:t>
      </w:r>
    </w:p>
    <w:p w:rsidR="00EB18DE" w:rsidRDefault="00EB18DE" w:rsidP="00EB18DE">
      <w:pPr>
        <w:widowControl w:val="0"/>
        <w:jc w:val="left"/>
      </w:pPr>
    </w:p>
    <w:p w:rsidR="00EB18DE" w:rsidRDefault="00EB18DE" w:rsidP="00EB18DE">
      <w:pPr>
        <w:widowControl w:val="0"/>
        <w:jc w:val="left"/>
        <w:rPr>
          <w:b/>
        </w:rPr>
      </w:pPr>
      <w:r w:rsidRPr="00EB18DE">
        <w:rPr>
          <w:b/>
        </w:rPr>
        <w:t>H. 3173</w:t>
      </w:r>
    </w:p>
    <w:p w:rsidR="00EB18DE" w:rsidRDefault="00EB18DE" w:rsidP="00EB18DE">
      <w:pPr>
        <w:widowControl w:val="0"/>
        <w:jc w:val="left"/>
        <w:rPr>
          <w:b/>
        </w:rPr>
      </w:pPr>
    </w:p>
    <w:p w:rsidR="00EB18DE" w:rsidRDefault="00EB18DE" w:rsidP="00EB18DE">
      <w:pPr>
        <w:widowControl w:val="0"/>
        <w:jc w:val="left"/>
      </w:pPr>
      <w:r w:rsidRPr="00EB18DE">
        <w:rPr>
          <w:b/>
        </w:rPr>
        <w:t>STATUS INFORMATION</w:t>
      </w:r>
    </w:p>
    <w:p w:rsidR="00EB18DE" w:rsidRDefault="00EB18DE" w:rsidP="00EB18DE">
      <w:pPr>
        <w:widowControl w:val="0"/>
        <w:jc w:val="left"/>
      </w:pPr>
    </w:p>
    <w:p w:rsidR="00EB18DE" w:rsidRDefault="00EB18DE" w:rsidP="00EB18DE">
      <w:pPr>
        <w:widowControl w:val="0"/>
        <w:jc w:val="left"/>
      </w:pPr>
      <w:r>
        <w:t>General Bill</w:t>
      </w:r>
    </w:p>
    <w:p w:rsidR="00EB18DE" w:rsidRDefault="00160A75" w:rsidP="00EB18DE">
      <w:pPr>
        <w:widowControl w:val="0"/>
        <w:jc w:val="left"/>
      </w:pPr>
      <w:r>
        <w:t>Sponsors: Reps. McEachern and H.B. Brown</w:t>
      </w:r>
    </w:p>
    <w:p w:rsidR="00EB18DE" w:rsidRDefault="00EB18DE" w:rsidP="00EB18DE">
      <w:pPr>
        <w:widowControl w:val="0"/>
        <w:jc w:val="left"/>
      </w:pPr>
      <w:r>
        <w:t>Document Path: l:\council\bills\ggs\22706zw11.docx</w:t>
      </w:r>
    </w:p>
    <w:p w:rsidR="00EB18DE" w:rsidRDefault="00EB18DE" w:rsidP="00EB18DE">
      <w:pPr>
        <w:widowControl w:val="0"/>
        <w:jc w:val="left"/>
      </w:pPr>
    </w:p>
    <w:p w:rsidR="005605BA" w:rsidRDefault="005605BA" w:rsidP="00EB18DE">
      <w:pPr>
        <w:widowControl w:val="0"/>
        <w:jc w:val="left"/>
      </w:pPr>
      <w:r>
        <w:t>Introduced in the House on January 11, 2011</w:t>
      </w:r>
    </w:p>
    <w:p w:rsidR="005605BA" w:rsidRPr="005605BA" w:rsidRDefault="005605BA" w:rsidP="00EB18DE">
      <w:pPr>
        <w:widowControl w:val="0"/>
        <w:jc w:val="left"/>
      </w:pPr>
      <w:r>
        <w:t xml:space="preserve">Currently residing in the House Committee on </w:t>
      </w:r>
      <w:r w:rsidRPr="005605BA">
        <w:rPr>
          <w:b/>
        </w:rPr>
        <w:t>Judiciary</w:t>
      </w:r>
    </w:p>
    <w:p w:rsidR="005605BA" w:rsidRDefault="005605BA" w:rsidP="00EB18DE">
      <w:pPr>
        <w:widowControl w:val="0"/>
        <w:jc w:val="left"/>
      </w:pPr>
    </w:p>
    <w:p w:rsidR="00EB18DE" w:rsidRDefault="00EB18DE" w:rsidP="00EB18DE">
      <w:pPr>
        <w:widowControl w:val="0"/>
        <w:jc w:val="left"/>
      </w:pPr>
      <w:r>
        <w:t xml:space="preserve">Summary: </w:t>
      </w:r>
      <w:r w:rsidR="00DA53EC">
        <w:t>S.C. Voter Accessibility Act</w:t>
      </w:r>
    </w:p>
    <w:p w:rsidR="00EB18DE" w:rsidRDefault="00EB18DE" w:rsidP="00EB18DE">
      <w:pPr>
        <w:widowControl w:val="0"/>
        <w:jc w:val="left"/>
      </w:pPr>
    </w:p>
    <w:p w:rsidR="00EB18DE" w:rsidRDefault="00EB18DE" w:rsidP="00EB18DE">
      <w:pPr>
        <w:widowControl w:val="0"/>
        <w:jc w:val="left"/>
      </w:pPr>
    </w:p>
    <w:p w:rsidR="00EB18DE" w:rsidRDefault="00EB18DE" w:rsidP="00EB18DE">
      <w:pPr>
        <w:widowControl w:val="0"/>
        <w:tabs>
          <w:tab w:val="center" w:pos="590"/>
          <w:tab w:val="center" w:pos="1440"/>
          <w:tab w:val="left" w:pos="1872"/>
          <w:tab w:val="left" w:pos="9187"/>
        </w:tabs>
        <w:jc w:val="left"/>
      </w:pPr>
      <w:r w:rsidRPr="00EB18DE">
        <w:rPr>
          <w:b/>
        </w:rPr>
        <w:t>HISTORY OF LEGISLATIVE ACTIONS</w:t>
      </w:r>
    </w:p>
    <w:p w:rsidR="00EB18DE" w:rsidRDefault="00EB18DE" w:rsidP="00EB18DE">
      <w:pPr>
        <w:widowControl w:val="0"/>
        <w:tabs>
          <w:tab w:val="center" w:pos="590"/>
          <w:tab w:val="center" w:pos="1440"/>
          <w:tab w:val="left" w:pos="1872"/>
          <w:tab w:val="left" w:pos="9187"/>
        </w:tabs>
        <w:jc w:val="left"/>
      </w:pPr>
    </w:p>
    <w:p w:rsidR="00EB18DE" w:rsidRPr="00EB18DE" w:rsidRDefault="00EB18DE" w:rsidP="00EB18DE">
      <w:pPr>
        <w:widowControl w:val="0"/>
        <w:tabs>
          <w:tab w:val="center" w:pos="590"/>
          <w:tab w:val="center" w:pos="1440"/>
          <w:tab w:val="left" w:pos="1872"/>
          <w:tab w:val="left" w:pos="9187"/>
        </w:tabs>
        <w:jc w:val="left"/>
      </w:pPr>
      <w:r w:rsidRPr="00EB18DE">
        <w:rPr>
          <w:u w:val="single"/>
        </w:rPr>
        <w:tab/>
        <w:t>Date</w:t>
      </w:r>
      <w:r w:rsidRPr="00EB18DE">
        <w:rPr>
          <w:u w:val="single"/>
        </w:rPr>
        <w:tab/>
        <w:t>Body</w:t>
      </w:r>
      <w:r w:rsidRPr="00EB18DE">
        <w:rPr>
          <w:u w:val="single"/>
        </w:rPr>
        <w:tab/>
        <w:t>Action Description with journal page number</w:t>
      </w:r>
      <w:r w:rsidRPr="00EB18DE">
        <w:rPr>
          <w:u w:val="single"/>
        </w:rPr>
        <w:tab/>
      </w:r>
    </w:p>
    <w:p w:rsidR="00A217E4" w:rsidRDefault="00A217E4" w:rsidP="00A217E4">
      <w:pPr>
        <w:widowControl w:val="0"/>
        <w:tabs>
          <w:tab w:val="right" w:pos="1008"/>
          <w:tab w:val="left" w:pos="1152"/>
          <w:tab w:val="left" w:pos="1872"/>
          <w:tab w:val="left" w:pos="9187"/>
        </w:tabs>
        <w:ind w:left="2088" w:hanging="2088"/>
        <w:jc w:val="left"/>
      </w:pPr>
      <w:r>
        <w:tab/>
        <w:t>12/7/2010</w:t>
      </w:r>
      <w:r>
        <w:tab/>
        <w:t>House</w:t>
      </w:r>
      <w:r>
        <w:tab/>
      </w:r>
      <w:r w:rsidRPr="002C594C">
        <w:t>Prefiled</w:t>
      </w:r>
    </w:p>
    <w:p w:rsidR="00A217E4" w:rsidRDefault="00A217E4" w:rsidP="00A217E4">
      <w:pPr>
        <w:widowControl w:val="0"/>
        <w:tabs>
          <w:tab w:val="right" w:pos="1008"/>
          <w:tab w:val="left" w:pos="1152"/>
          <w:tab w:val="left" w:pos="1872"/>
          <w:tab w:val="left" w:pos="9187"/>
        </w:tabs>
        <w:ind w:left="2088" w:hanging="2088"/>
        <w:jc w:val="left"/>
      </w:pPr>
      <w:r>
        <w:tab/>
        <w:t>12/7/2010</w:t>
      </w:r>
      <w:r>
        <w:tab/>
        <w:t>House</w:t>
      </w:r>
      <w:r>
        <w:tab/>
      </w:r>
      <w:r w:rsidRPr="002C594C">
        <w:t xml:space="preserve">Referred to Committee on </w:t>
      </w:r>
      <w:r w:rsidRPr="002C594C">
        <w:rPr>
          <w:b/>
        </w:rPr>
        <w:t>Judiciary</w:t>
      </w:r>
    </w:p>
    <w:p w:rsidR="00A217E4" w:rsidRDefault="00A217E4" w:rsidP="00A217E4">
      <w:pPr>
        <w:widowControl w:val="0"/>
        <w:tabs>
          <w:tab w:val="right" w:pos="1008"/>
          <w:tab w:val="left" w:pos="1152"/>
          <w:tab w:val="left" w:pos="1872"/>
          <w:tab w:val="left" w:pos="9187"/>
        </w:tabs>
        <w:ind w:left="2088" w:hanging="2088"/>
        <w:jc w:val="left"/>
      </w:pPr>
      <w:r>
        <w:tab/>
        <w:t>1/11/2011</w:t>
      </w:r>
      <w:r>
        <w:tab/>
        <w:t>House</w:t>
      </w:r>
      <w:r>
        <w:tab/>
      </w:r>
      <w:r w:rsidRPr="002C594C">
        <w:t>Introduced and read first time (</w:t>
      </w:r>
      <w:hyperlink r:id="rId7" w:history="1">
        <w:r w:rsidRPr="002C594C">
          <w:rPr>
            <w:rStyle w:val="Hyperlink"/>
          </w:rPr>
          <w:t>House Journal</w:t>
        </w:r>
        <w:r w:rsidRPr="002C594C">
          <w:rPr>
            <w:rStyle w:val="Hyperlink"/>
          </w:rPr>
          <w:noBreakHyphen/>
          <w:t>page 70</w:t>
        </w:r>
      </w:hyperlink>
      <w:r w:rsidRPr="002C594C">
        <w:t>)</w:t>
      </w:r>
    </w:p>
    <w:p w:rsidR="00A217E4" w:rsidRDefault="00A217E4" w:rsidP="00A217E4">
      <w:pPr>
        <w:widowControl w:val="0"/>
        <w:tabs>
          <w:tab w:val="right" w:pos="1008"/>
          <w:tab w:val="left" w:pos="1152"/>
          <w:tab w:val="left" w:pos="1872"/>
          <w:tab w:val="left" w:pos="9187"/>
        </w:tabs>
        <w:ind w:left="2088" w:hanging="2088"/>
        <w:jc w:val="left"/>
      </w:pPr>
      <w:r>
        <w:tab/>
        <w:t>1/11/2011</w:t>
      </w:r>
      <w:r>
        <w:tab/>
        <w:t>House</w:t>
      </w:r>
      <w:r>
        <w:tab/>
      </w:r>
      <w:r w:rsidRPr="002C594C">
        <w:t>Referred t</w:t>
      </w:r>
      <w:r>
        <w:t xml:space="preserve">o Committee on </w:t>
      </w:r>
      <w:r w:rsidRPr="002C594C">
        <w:rPr>
          <w:b/>
        </w:rPr>
        <w:t>Judiciary</w:t>
      </w:r>
      <w:r>
        <w:t xml:space="preserve"> (</w:t>
      </w:r>
      <w:hyperlink r:id="rId8" w:history="1">
        <w:r w:rsidRPr="002C594C">
          <w:rPr>
            <w:rStyle w:val="Hyperlink"/>
          </w:rPr>
          <w:t>House Journal</w:t>
        </w:r>
        <w:r w:rsidRPr="002C594C">
          <w:rPr>
            <w:rStyle w:val="Hyperlink"/>
          </w:rPr>
          <w:noBreakHyphen/>
          <w:t>page 70</w:t>
        </w:r>
      </w:hyperlink>
      <w:r w:rsidRPr="002C594C">
        <w:t>)</w:t>
      </w:r>
    </w:p>
    <w:p w:rsidR="00A217E4" w:rsidRDefault="00A217E4" w:rsidP="00A217E4">
      <w:pPr>
        <w:widowControl w:val="0"/>
        <w:tabs>
          <w:tab w:val="right" w:pos="1008"/>
          <w:tab w:val="left" w:pos="1152"/>
          <w:tab w:val="left" w:pos="1872"/>
          <w:tab w:val="left" w:pos="9187"/>
        </w:tabs>
        <w:ind w:left="2088" w:hanging="2088"/>
        <w:jc w:val="left"/>
      </w:pPr>
    </w:p>
    <w:p w:rsidR="00EB18DE" w:rsidRPr="00EB18DE" w:rsidRDefault="00EB18DE" w:rsidP="00EB18DE">
      <w:pPr>
        <w:widowControl w:val="0"/>
        <w:tabs>
          <w:tab w:val="right" w:pos="1008"/>
          <w:tab w:val="left" w:pos="1152"/>
          <w:tab w:val="left" w:pos="1872"/>
          <w:tab w:val="left" w:pos="9187"/>
        </w:tabs>
        <w:ind w:left="2088" w:hanging="2088"/>
        <w:jc w:val="left"/>
      </w:pPr>
    </w:p>
    <w:p w:rsidR="00EB18DE" w:rsidRDefault="00EB18DE" w:rsidP="00EB18DE">
      <w:pPr>
        <w:widowControl w:val="0"/>
        <w:jc w:val="left"/>
      </w:pPr>
      <w:r w:rsidRPr="00EB18DE">
        <w:rPr>
          <w:b/>
        </w:rPr>
        <w:t>VERSIONS OF THIS BILL</w:t>
      </w:r>
    </w:p>
    <w:p w:rsidR="00EB18DE" w:rsidRDefault="00EB18DE" w:rsidP="00EB18DE">
      <w:pPr>
        <w:widowControl w:val="0"/>
        <w:jc w:val="left"/>
      </w:pPr>
    </w:p>
    <w:p w:rsidR="00EB18DE" w:rsidRDefault="00034887" w:rsidP="00EB18DE">
      <w:pPr>
        <w:widowControl w:val="0"/>
        <w:jc w:val="left"/>
      </w:pPr>
      <w:hyperlink r:id="rId9" w:history="1">
        <w:r w:rsidR="00EB18DE">
          <w:rPr>
            <w:rStyle w:val="Hyperlink"/>
          </w:rPr>
          <w:t>12/7/2010</w:t>
        </w:r>
      </w:hyperlink>
    </w:p>
    <w:p w:rsidR="00EB18DE" w:rsidRDefault="00EB18DE" w:rsidP="00EB18DE"/>
    <w:p w:rsidR="00EB18DE" w:rsidRDefault="00EB18DE" w:rsidP="00EB18DE">
      <w:pPr>
        <w:sectPr w:rsidR="00EB18DE" w:rsidSect="00EB18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0A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 xml:space="preserve">25 SO AS TO ENACT THE “SOUTH CAROLINA VOTER ACCESSIBILITY ACT”,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1B0AE4" w:rsidRDefault="001B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AE4" w:rsidRDefault="001B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AE4" w:rsidRDefault="001B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 xml:space="preserve"> (A)</w:t>
      </w:r>
      <w:r>
        <w:rPr>
          <w:rFonts w:eastAsia="MS Mincho"/>
        </w:rPr>
        <w:tab/>
        <w:t>This section may be cited as the ‘South Carolina Voter Accessibility Act’ (TVAA).</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purposes of this section, ‘election’ means a statewide primary or general election.</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shall allow duly registered voters of that county to vote outside their precinct.</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Early voting centers must be established and maintained to ensure that voters may cast only one ballot.</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qualified elector, who is registered, may cast his ballot in person at an early voting center established by the authority charged by law with conducting an election.</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The early voting period shall begin fifteen days before the statewide primary or general election and end three days before it. </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rPr>
        <w:noBreakHyphen/>
        <w:t>4</w:t>
      </w:r>
      <w:r>
        <w:rPr>
          <w:rFonts w:eastAsia="MS Mincho"/>
        </w:rPr>
        <w:noBreakHyphen/>
        <w:t>80.”</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as last amended by Act 193 of 1989, is further amended to read:</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118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8AB" w:rsidRDefault="002118AB" w:rsidP="00EB18DE">
      <w:pPr>
        <w:suppressAutoHyphens/>
      </w:pPr>
    </w:p>
    <w:sectPr w:rsidR="002118AB" w:rsidSect="00EB18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AE4" w:rsidRDefault="001B0AE4" w:rsidP="009F0C77">
      <w:r>
        <w:separator/>
      </w:r>
    </w:p>
  </w:endnote>
  <w:endnote w:type="continuationSeparator" w:id="0">
    <w:p w:rsidR="001B0AE4" w:rsidRDefault="001B0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FDDDFA-74E3-4342-AAAB-97FF41A90D99}"/>
    <w:embedBold r:id="rId2" w:fontKey="{29D7BEBE-43A0-4FCF-BCFF-727BB3AB4398}"/>
  </w:font>
  <w:font w:name="Calibri">
    <w:panose1 w:val="020F0502020204030204"/>
    <w:charset w:val="00"/>
    <w:family w:val="swiss"/>
    <w:pitch w:val="variable"/>
    <w:sig w:usb0="E10002FF" w:usb1="4000ACFF" w:usb2="00000009" w:usb3="00000000" w:csb0="0000019F" w:csb1="00000000"/>
    <w:embedRegular r:id="rId3" w:fontKey="{F9744104-BBF6-4773-BD49-3ACB77376019}"/>
  </w:font>
  <w:font w:name="Tahoma">
    <w:panose1 w:val="020B0604030504040204"/>
    <w:charset w:val="00"/>
    <w:family w:val="swiss"/>
    <w:pitch w:val="variable"/>
    <w:sig w:usb0="21002A87" w:usb1="80000000" w:usb2="00000008" w:usb3="00000000" w:csb0="000101FF" w:csb1="00000000"/>
    <w:embedRegular r:id="rId4" w:fontKey="{665BCB40-858E-402A-9505-74097BAB290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EB6A80A9-DA8C-4EF0-B9AE-4C906F1CA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8DE" w:rsidRPr="002118AB" w:rsidRDefault="00EB18DE" w:rsidP="002118AB">
    <w:pPr>
      <w:pStyle w:val="Footer"/>
      <w:tabs>
        <w:tab w:val="clear" w:pos="4680"/>
        <w:tab w:val="clear" w:pos="9360"/>
        <w:tab w:val="center" w:pos="2995"/>
      </w:tabs>
      <w:spacing w:before="120"/>
    </w:pPr>
    <w:r>
      <w:t>[3173]</w:t>
    </w:r>
    <w:r>
      <w:tab/>
    </w:r>
    <w:r w:rsidR="00034887">
      <w:fldChar w:fldCharType="begin"/>
    </w:r>
    <w:r w:rsidR="00034887">
      <w:instrText xml:space="preserve"> PAGE  \* MERGEFORMAT </w:instrText>
    </w:r>
    <w:r w:rsidR="00034887">
      <w:fldChar w:fldCharType="separate"/>
    </w:r>
    <w:r w:rsidR="00034887">
      <w:rPr>
        <w:noProof/>
      </w:rPr>
      <w:t>1</w:t>
    </w:r>
    <w:r w:rsidR="000348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AE4" w:rsidRDefault="001B0AE4" w:rsidP="009F0C77">
      <w:r>
        <w:separator/>
      </w:r>
    </w:p>
  </w:footnote>
  <w:footnote w:type="continuationSeparator" w:id="0">
    <w:p w:rsidR="001B0AE4" w:rsidRDefault="001B0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06ZW11"/>
    <w:docVar w:name="CoverBillType" w:val="b"/>
    <w:docVar w:name="docpath" w:val="L:\Council\bills\GGS\22706ZW11.DOCX"/>
    <w:docVar w:name="dvBillNumber" w:val="3173"/>
    <w:docVar w:name="dvBillNumberPrefix" w:val="H. "/>
    <w:docVar w:name="dvOriginalBody" w:val="House"/>
    <w:docVar w:name="dvSteno" w:val="GGS"/>
    <w:docVar w:name="NameofBody" w:val="h"/>
    <w:docVar w:name="vgroup2" w:val="Council"/>
  </w:docVars>
  <w:rsids>
    <w:rsidRoot w:val="00CA27A3"/>
    <w:rsid w:val="00011869"/>
    <w:rsid w:val="00026E2C"/>
    <w:rsid w:val="00034887"/>
    <w:rsid w:val="000E1785"/>
    <w:rsid w:val="000F3E3F"/>
    <w:rsid w:val="000F40FA"/>
    <w:rsid w:val="0010776B"/>
    <w:rsid w:val="00133E66"/>
    <w:rsid w:val="001435A3"/>
    <w:rsid w:val="00160A75"/>
    <w:rsid w:val="001B0AE4"/>
    <w:rsid w:val="001D08F2"/>
    <w:rsid w:val="001D177D"/>
    <w:rsid w:val="001D525B"/>
    <w:rsid w:val="001D7F4F"/>
    <w:rsid w:val="001F2326"/>
    <w:rsid w:val="002118AB"/>
    <w:rsid w:val="002321B6"/>
    <w:rsid w:val="00250967"/>
    <w:rsid w:val="002543C8"/>
    <w:rsid w:val="00284AAE"/>
    <w:rsid w:val="002B13FA"/>
    <w:rsid w:val="002B2C0F"/>
    <w:rsid w:val="002E5912"/>
    <w:rsid w:val="00316AB1"/>
    <w:rsid w:val="00325348"/>
    <w:rsid w:val="0032732C"/>
    <w:rsid w:val="00336AD0"/>
    <w:rsid w:val="003371BE"/>
    <w:rsid w:val="0037079A"/>
    <w:rsid w:val="003D01E8"/>
    <w:rsid w:val="003E3E87"/>
    <w:rsid w:val="003E5288"/>
    <w:rsid w:val="003F6D79"/>
    <w:rsid w:val="0041760A"/>
    <w:rsid w:val="00417C01"/>
    <w:rsid w:val="004809EE"/>
    <w:rsid w:val="004D2335"/>
    <w:rsid w:val="004E7D54"/>
    <w:rsid w:val="005273C6"/>
    <w:rsid w:val="00530A69"/>
    <w:rsid w:val="00545593"/>
    <w:rsid w:val="005605BA"/>
    <w:rsid w:val="00577C6C"/>
    <w:rsid w:val="005C2FE2"/>
    <w:rsid w:val="005E2BC9"/>
    <w:rsid w:val="00605102"/>
    <w:rsid w:val="006215AA"/>
    <w:rsid w:val="006913C9"/>
    <w:rsid w:val="0069470D"/>
    <w:rsid w:val="00710DCE"/>
    <w:rsid w:val="00734F00"/>
    <w:rsid w:val="007A70AE"/>
    <w:rsid w:val="00822F28"/>
    <w:rsid w:val="008362E8"/>
    <w:rsid w:val="00860C06"/>
    <w:rsid w:val="00865314"/>
    <w:rsid w:val="00872CB1"/>
    <w:rsid w:val="0088405E"/>
    <w:rsid w:val="008A1768"/>
    <w:rsid w:val="008F4429"/>
    <w:rsid w:val="0094021A"/>
    <w:rsid w:val="009C6A0B"/>
    <w:rsid w:val="009F0C77"/>
    <w:rsid w:val="009F4DD1"/>
    <w:rsid w:val="00A217E4"/>
    <w:rsid w:val="00A41684"/>
    <w:rsid w:val="00A57663"/>
    <w:rsid w:val="00A64E80"/>
    <w:rsid w:val="00A72BCD"/>
    <w:rsid w:val="00A741D9"/>
    <w:rsid w:val="00A833AB"/>
    <w:rsid w:val="00A925B0"/>
    <w:rsid w:val="00A9741D"/>
    <w:rsid w:val="00AD4B17"/>
    <w:rsid w:val="00B22E05"/>
    <w:rsid w:val="00B412D4"/>
    <w:rsid w:val="00B425D6"/>
    <w:rsid w:val="00B652D3"/>
    <w:rsid w:val="00BE3C22"/>
    <w:rsid w:val="00C0345E"/>
    <w:rsid w:val="00C3483A"/>
    <w:rsid w:val="00C62AEC"/>
    <w:rsid w:val="00C74E9D"/>
    <w:rsid w:val="00C82FD3"/>
    <w:rsid w:val="00C92819"/>
    <w:rsid w:val="00CA27A3"/>
    <w:rsid w:val="00CC6B7B"/>
    <w:rsid w:val="00CD2089"/>
    <w:rsid w:val="00D73A67"/>
    <w:rsid w:val="00D970A9"/>
    <w:rsid w:val="00DA53EC"/>
    <w:rsid w:val="00DF3845"/>
    <w:rsid w:val="00E027BE"/>
    <w:rsid w:val="00E4100A"/>
    <w:rsid w:val="00E41911"/>
    <w:rsid w:val="00E80B7E"/>
    <w:rsid w:val="00E92EEF"/>
    <w:rsid w:val="00EB18DE"/>
    <w:rsid w:val="00F24442"/>
    <w:rsid w:val="00F34F1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225B7C-F736-4035-B181-DC331A83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1BE"/>
    <w:rPr>
      <w:rFonts w:ascii="Tahoma" w:hAnsi="Tahoma" w:cs="Tahoma"/>
      <w:sz w:val="16"/>
      <w:szCs w:val="16"/>
    </w:rPr>
  </w:style>
  <w:style w:type="character" w:customStyle="1" w:styleId="BalloonTextChar">
    <w:name w:val="Balloon Text Char"/>
    <w:basedOn w:val="DefaultParagraphFont"/>
    <w:link w:val="BalloonText"/>
    <w:uiPriority w:val="99"/>
    <w:semiHidden/>
    <w:rsid w:val="003371BE"/>
    <w:rPr>
      <w:rFonts w:ascii="Tahoma" w:eastAsia="Times New Roman" w:hAnsi="Tahoma" w:cs="Tahoma"/>
      <w:sz w:val="16"/>
      <w:szCs w:val="16"/>
    </w:rPr>
  </w:style>
  <w:style w:type="character" w:styleId="Hyperlink">
    <w:name w:val="Hyperlink"/>
    <w:basedOn w:val="DefaultParagraphFont"/>
    <w:uiPriority w:val="99"/>
    <w:unhideWhenUsed/>
    <w:rsid w:val="00EB1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4F4A-8D59-4B40-A7E3-A48080A3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1028</Words>
  <Characters>5264</Characters>
  <Application>Microsoft Office Word</Application>
  <DocSecurity>4</DocSecurity>
  <Lines>148</Lines>
  <Paragraphs>34</Paragraphs>
  <ScaleCrop>false</ScaleCrop>
  <Company> </Company>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3173: S.C. Voter Accessibility Act - South Carolina Legislature Online</dc:title>
  <dc:subject/>
  <dc:creator>GloriaShackelford</dc:creator>
  <cp:keywords/>
  <dc:description/>
  <cp:lastModifiedBy>N Cumfer</cp:lastModifiedBy>
  <cp:revision>2</cp:revision>
  <cp:lastPrinted>2010-12-07T14:31:00Z</cp:lastPrinted>
  <dcterms:created xsi:type="dcterms:W3CDTF">2014-11-21T21:30:00Z</dcterms:created>
  <dcterms:modified xsi:type="dcterms:W3CDTF">2014-11-21T21:30:00Z</dcterms:modified>
</cp:coreProperties>
</file>