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6DF" w:rsidRPr="005166DF" w:rsidRDefault="005166DF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5166DF">
        <w:rPr>
          <w:rFonts w:eastAsia="Times New Roman" w:cs="Times New Roman"/>
          <w:b/>
          <w:szCs w:val="20"/>
        </w:rPr>
        <w:t>South Carolina General Assembly</w:t>
      </w:r>
    </w:p>
    <w:p w:rsidR="005166DF" w:rsidRPr="005166DF" w:rsidRDefault="005166DF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5166DF">
        <w:rPr>
          <w:rFonts w:eastAsia="Times New Roman" w:cs="Times New Roman"/>
          <w:szCs w:val="20"/>
        </w:rPr>
        <w:t>119th Session, 2011-2012</w:t>
      </w:r>
    </w:p>
    <w:p w:rsidR="005166DF" w:rsidRPr="005166DF" w:rsidRDefault="005166DF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166DF" w:rsidRPr="005166DF" w:rsidRDefault="00DB1970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A66, R100, H3178</w:t>
      </w:r>
    </w:p>
    <w:p w:rsidR="005166DF" w:rsidRPr="005166DF" w:rsidRDefault="005166DF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5166DF" w:rsidRPr="005166DF" w:rsidRDefault="005166DF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166DF">
        <w:rPr>
          <w:rFonts w:eastAsia="Times New Roman" w:cs="Times New Roman"/>
          <w:b/>
          <w:szCs w:val="20"/>
        </w:rPr>
        <w:t>STATUS INFORMATION</w:t>
      </w:r>
    </w:p>
    <w:p w:rsidR="005166DF" w:rsidRPr="005166DF" w:rsidRDefault="005166DF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166DF" w:rsidRPr="005166DF" w:rsidRDefault="005166DF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166DF">
        <w:rPr>
          <w:rFonts w:eastAsia="Times New Roman" w:cs="Times New Roman"/>
          <w:szCs w:val="20"/>
        </w:rPr>
        <w:t>General Bill</w:t>
      </w:r>
    </w:p>
    <w:p w:rsidR="005166DF" w:rsidRPr="005166DF" w:rsidRDefault="005166DF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166DF">
        <w:rPr>
          <w:rFonts w:eastAsia="Times New Roman" w:cs="Times New Roman"/>
          <w:szCs w:val="20"/>
        </w:rPr>
        <w:t>Sponsors: Reps. Pitts, Limehouse, Hixon and Long</w:t>
      </w:r>
    </w:p>
    <w:p w:rsidR="005166DF" w:rsidRPr="005166DF" w:rsidRDefault="005166DF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166DF">
        <w:rPr>
          <w:rFonts w:eastAsia="Times New Roman" w:cs="Times New Roman"/>
          <w:szCs w:val="20"/>
        </w:rPr>
        <w:t>Document Path: l:\council\bills\dka\3155zw11.docx</w:t>
      </w:r>
    </w:p>
    <w:p w:rsidR="005166DF" w:rsidRPr="005166DF" w:rsidRDefault="005166DF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166DF">
        <w:rPr>
          <w:rFonts w:eastAsia="Times New Roman" w:cs="Times New Roman"/>
          <w:szCs w:val="20"/>
        </w:rPr>
        <w:t>Companion/Similar bill(s): 231</w:t>
      </w:r>
    </w:p>
    <w:p w:rsidR="005166DF" w:rsidRPr="005166DF" w:rsidRDefault="005166DF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56E25" w:rsidRDefault="00F56E25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11, 2011</w:t>
      </w:r>
    </w:p>
    <w:p w:rsidR="00F56E25" w:rsidRDefault="00F56E25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23, 2011</w:t>
      </w:r>
    </w:p>
    <w:p w:rsidR="00F56E25" w:rsidRDefault="00F56E25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June 2, 2011</w:t>
      </w:r>
    </w:p>
    <w:p w:rsidR="00F56E25" w:rsidRDefault="00F56E25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June 15, 2011</w:t>
      </w:r>
    </w:p>
    <w:p w:rsidR="00F56E25" w:rsidRDefault="00F56E25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17, 2011, Signed</w:t>
      </w:r>
    </w:p>
    <w:p w:rsidR="00F56E25" w:rsidRDefault="00F56E25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166DF" w:rsidRPr="005166DF" w:rsidRDefault="005166DF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166DF">
        <w:rPr>
          <w:rFonts w:eastAsia="Times New Roman" w:cs="Times New Roman"/>
          <w:szCs w:val="20"/>
        </w:rPr>
        <w:t>Summary: Sale of beer and wine</w:t>
      </w:r>
    </w:p>
    <w:p w:rsidR="005166DF" w:rsidRPr="005166DF" w:rsidRDefault="005166DF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166DF" w:rsidRPr="005166DF" w:rsidRDefault="005166DF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166DF" w:rsidRPr="005166DF" w:rsidRDefault="005166DF" w:rsidP="005166D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5166DF">
        <w:rPr>
          <w:rFonts w:eastAsia="Times New Roman" w:cs="Times New Roman"/>
          <w:b/>
          <w:szCs w:val="20"/>
        </w:rPr>
        <w:t>HISTORY OF LEGISLATIVE ACTIONS</w:t>
      </w:r>
    </w:p>
    <w:p w:rsidR="005166DF" w:rsidRPr="005166DF" w:rsidRDefault="005166DF" w:rsidP="005166D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5166DF" w:rsidRPr="005166DF" w:rsidRDefault="005166DF" w:rsidP="005166D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5166DF">
        <w:rPr>
          <w:rFonts w:eastAsia="Times New Roman" w:cs="Times New Roman"/>
          <w:szCs w:val="20"/>
          <w:u w:val="single"/>
        </w:rPr>
        <w:tab/>
        <w:t>Date</w:t>
      </w:r>
      <w:r w:rsidRPr="005166DF">
        <w:rPr>
          <w:rFonts w:eastAsia="Times New Roman" w:cs="Times New Roman"/>
          <w:szCs w:val="20"/>
          <w:u w:val="single"/>
        </w:rPr>
        <w:tab/>
        <w:t>Body</w:t>
      </w:r>
      <w:r w:rsidRPr="005166DF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5166DF">
        <w:rPr>
          <w:rFonts w:eastAsia="Times New Roman" w:cs="Times New Roman"/>
          <w:szCs w:val="20"/>
          <w:u w:val="single"/>
        </w:rPr>
        <w:tab/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12/7/2010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D38D9">
        <w:rPr>
          <w:rFonts w:cs="Times New Roman"/>
        </w:rPr>
        <w:t>Prefiled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12/7/2010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D38D9">
        <w:rPr>
          <w:rFonts w:cs="Times New Roman"/>
        </w:rPr>
        <w:t xml:space="preserve">Referred to Committee on </w:t>
      </w:r>
      <w:r w:rsidRPr="003D38D9">
        <w:rPr>
          <w:rFonts w:cs="Times New Roman"/>
          <w:b/>
        </w:rPr>
        <w:t>Judiciary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1/11/2011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D38D9">
        <w:rPr>
          <w:rFonts w:cs="Times New Roman"/>
        </w:rPr>
        <w:t>Introduced and read first time (</w:t>
      </w:r>
      <w:hyperlink r:id="rId7" w:history="1">
        <w:r w:rsidRPr="003D38D9">
          <w:rPr>
            <w:rStyle w:val="Hyperlink"/>
            <w:rFonts w:cs="Times New Roman"/>
          </w:rPr>
          <w:t>House Journal</w:t>
        </w:r>
        <w:r w:rsidRPr="003D38D9">
          <w:rPr>
            <w:rStyle w:val="Hyperlink"/>
            <w:rFonts w:cs="Times New Roman"/>
          </w:rPr>
          <w:noBreakHyphen/>
          <w:t>page 72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1/11/2011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D38D9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3D38D9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3D38D9">
        <w:rPr>
          <w:rFonts w:cs="Times New Roman"/>
        </w:rPr>
        <w:t>(</w:t>
      </w:r>
      <w:hyperlink r:id="rId8" w:history="1">
        <w:r w:rsidRPr="003D38D9">
          <w:rPr>
            <w:rStyle w:val="Hyperlink"/>
            <w:rFonts w:cs="Times New Roman"/>
          </w:rPr>
          <w:t>House Journal</w:t>
        </w:r>
        <w:r w:rsidRPr="003D38D9">
          <w:rPr>
            <w:rStyle w:val="Hyperlink"/>
            <w:rFonts w:cs="Times New Roman"/>
          </w:rPr>
          <w:noBreakHyphen/>
          <w:t>page 72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1/12/2011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D38D9">
        <w:rPr>
          <w:rFonts w:cs="Times New Roman"/>
        </w:rPr>
        <w:t>Member(s) request name added as sponsor: Long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D38D9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3D38D9">
        <w:rPr>
          <w:rFonts w:cs="Times New Roman"/>
          <w:b/>
        </w:rPr>
        <w:t>Judiciary</w:t>
      </w:r>
      <w:r w:rsidRPr="003D38D9">
        <w:rPr>
          <w:rFonts w:cs="Times New Roman"/>
        </w:rPr>
        <w:t xml:space="preserve"> (</w:t>
      </w:r>
      <w:hyperlink r:id="rId9" w:history="1">
        <w:r w:rsidRPr="003D38D9">
          <w:rPr>
            <w:rStyle w:val="Hyperlink"/>
            <w:rFonts w:cs="Times New Roman"/>
          </w:rPr>
          <w:t>House Journal</w:t>
        </w:r>
        <w:r w:rsidRPr="003D38D9">
          <w:rPr>
            <w:rStyle w:val="Hyperlink"/>
            <w:rFonts w:cs="Times New Roman"/>
          </w:rPr>
          <w:noBreakHyphen/>
          <w:t>page 4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D38D9">
        <w:rPr>
          <w:rFonts w:cs="Times New Roman"/>
        </w:rPr>
        <w:t>Amended (</w:t>
      </w:r>
      <w:hyperlink r:id="rId10" w:history="1">
        <w:r w:rsidRPr="003D38D9">
          <w:rPr>
            <w:rStyle w:val="Hyperlink"/>
            <w:rFonts w:cs="Times New Roman"/>
          </w:rPr>
          <w:t>House Journal</w:t>
        </w:r>
        <w:r w:rsidRPr="003D38D9">
          <w:rPr>
            <w:rStyle w:val="Hyperlink"/>
            <w:rFonts w:cs="Times New Roman"/>
          </w:rPr>
          <w:noBreakHyphen/>
          <w:t>page 29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D38D9">
        <w:rPr>
          <w:rFonts w:cs="Times New Roman"/>
        </w:rPr>
        <w:t>Read second time (</w:t>
      </w:r>
      <w:hyperlink r:id="rId11" w:history="1">
        <w:r w:rsidRPr="003D38D9">
          <w:rPr>
            <w:rStyle w:val="Hyperlink"/>
            <w:rFonts w:cs="Times New Roman"/>
          </w:rPr>
          <w:t>House Journal</w:t>
        </w:r>
        <w:r w:rsidRPr="003D38D9">
          <w:rPr>
            <w:rStyle w:val="Hyperlink"/>
            <w:rFonts w:cs="Times New Roman"/>
          </w:rPr>
          <w:noBreakHyphen/>
          <w:t>page 29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D38D9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3D38D9">
        <w:rPr>
          <w:rFonts w:cs="Times New Roman"/>
        </w:rPr>
        <w:t>(</w:t>
      </w:r>
      <w:hyperlink r:id="rId12" w:history="1">
        <w:r w:rsidRPr="003D38D9">
          <w:rPr>
            <w:rStyle w:val="Hyperlink"/>
            <w:rFonts w:cs="Times New Roman"/>
          </w:rPr>
          <w:t>House Journal</w:t>
        </w:r>
        <w:r w:rsidRPr="003D38D9">
          <w:rPr>
            <w:rStyle w:val="Hyperlink"/>
            <w:rFonts w:cs="Times New Roman"/>
          </w:rPr>
          <w:noBreakHyphen/>
          <w:t>page 19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D38D9">
        <w:rPr>
          <w:rFonts w:cs="Times New Roman"/>
        </w:rPr>
        <w:t>Introduced and read first time (</w:t>
      </w:r>
      <w:hyperlink r:id="rId13" w:history="1">
        <w:r w:rsidRPr="003D38D9">
          <w:rPr>
            <w:rStyle w:val="Hyperlink"/>
            <w:rFonts w:cs="Times New Roman"/>
          </w:rPr>
          <w:t>Senate Journal</w:t>
        </w:r>
        <w:r w:rsidRPr="003D38D9">
          <w:rPr>
            <w:rStyle w:val="Hyperlink"/>
            <w:rFonts w:cs="Times New Roman"/>
          </w:rPr>
          <w:noBreakHyphen/>
          <w:t>page 22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D38D9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3D38D9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3D38D9">
        <w:rPr>
          <w:rFonts w:cs="Times New Roman"/>
        </w:rPr>
        <w:t>(</w:t>
      </w:r>
      <w:hyperlink r:id="rId14" w:history="1">
        <w:r w:rsidRPr="003D38D9">
          <w:rPr>
            <w:rStyle w:val="Hyperlink"/>
            <w:rFonts w:cs="Times New Roman"/>
          </w:rPr>
          <w:t>Senate Journal</w:t>
        </w:r>
        <w:r w:rsidRPr="003D38D9">
          <w:rPr>
            <w:rStyle w:val="Hyperlink"/>
            <w:rFonts w:cs="Times New Roman"/>
          </w:rPr>
          <w:noBreakHyphen/>
          <w:t>page 22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D38D9">
        <w:rPr>
          <w:rFonts w:cs="Times New Roman"/>
        </w:rPr>
        <w:t xml:space="preserve">Committee report: Favorable with amendment </w:t>
      </w:r>
      <w:r w:rsidRPr="003D38D9">
        <w:rPr>
          <w:rFonts w:cs="Times New Roman"/>
          <w:b/>
        </w:rPr>
        <w:t>Judiciary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D38D9">
        <w:rPr>
          <w:rFonts w:cs="Times New Roman"/>
        </w:rPr>
        <w:t>Scrivener's error corrected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D38D9">
        <w:rPr>
          <w:rFonts w:cs="Times New Roman"/>
        </w:rPr>
        <w:t>Committee Amendment Adopted (</w:t>
      </w:r>
      <w:hyperlink r:id="rId15" w:history="1">
        <w:r w:rsidRPr="003D38D9">
          <w:rPr>
            <w:rStyle w:val="Hyperlink"/>
            <w:rFonts w:cs="Times New Roman"/>
          </w:rPr>
          <w:t>Senate Journal</w:t>
        </w:r>
        <w:r w:rsidRPr="003D38D9">
          <w:rPr>
            <w:rStyle w:val="Hyperlink"/>
            <w:rFonts w:cs="Times New Roman"/>
          </w:rPr>
          <w:noBreakHyphen/>
          <w:t>page 18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D38D9">
        <w:rPr>
          <w:rFonts w:cs="Times New Roman"/>
        </w:rPr>
        <w:t>Read second time (</w:t>
      </w:r>
      <w:hyperlink r:id="rId16" w:history="1">
        <w:r w:rsidRPr="003D38D9">
          <w:rPr>
            <w:rStyle w:val="Hyperlink"/>
            <w:rFonts w:cs="Times New Roman"/>
          </w:rPr>
          <w:t>Senate Journal</w:t>
        </w:r>
        <w:r w:rsidRPr="003D38D9">
          <w:rPr>
            <w:rStyle w:val="Hyperlink"/>
            <w:rFonts w:cs="Times New Roman"/>
          </w:rPr>
          <w:noBreakHyphen/>
          <w:t>page 18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D38D9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3D38D9">
        <w:rPr>
          <w:rFonts w:cs="Times New Roman"/>
        </w:rPr>
        <w:t>36  Nays</w:t>
      </w:r>
      <w:r>
        <w:rPr>
          <w:rFonts w:cs="Times New Roman"/>
        </w:rPr>
        <w:noBreakHyphen/>
      </w:r>
      <w:r w:rsidRPr="003D38D9">
        <w:rPr>
          <w:rFonts w:cs="Times New Roman"/>
        </w:rPr>
        <w:t>2 (</w:t>
      </w:r>
      <w:hyperlink r:id="rId17" w:history="1">
        <w:r w:rsidRPr="003D38D9">
          <w:rPr>
            <w:rStyle w:val="Hyperlink"/>
            <w:rFonts w:cs="Times New Roman"/>
          </w:rPr>
          <w:t>Senate Journal</w:t>
        </w:r>
        <w:r w:rsidRPr="003D38D9">
          <w:rPr>
            <w:rStyle w:val="Hyperlink"/>
            <w:rFonts w:cs="Times New Roman"/>
          </w:rPr>
          <w:noBreakHyphen/>
          <w:t>page 18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D38D9">
        <w:rPr>
          <w:rFonts w:cs="Times New Roman"/>
        </w:rPr>
        <w:t>Scrivener's error corrected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D38D9">
        <w:rPr>
          <w:rFonts w:cs="Times New Roman"/>
        </w:rPr>
        <w:t>Amended (</w:t>
      </w:r>
      <w:hyperlink r:id="rId18" w:history="1">
        <w:r w:rsidRPr="003D38D9">
          <w:rPr>
            <w:rStyle w:val="Hyperlink"/>
            <w:rFonts w:cs="Times New Roman"/>
          </w:rPr>
          <w:t>Senate Journal</w:t>
        </w:r>
        <w:r w:rsidRPr="003D38D9">
          <w:rPr>
            <w:rStyle w:val="Hyperlink"/>
            <w:rFonts w:cs="Times New Roman"/>
          </w:rPr>
          <w:noBreakHyphen/>
          <w:t>page 18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D38D9">
        <w:rPr>
          <w:rFonts w:cs="Times New Roman"/>
        </w:rPr>
        <w:t>Read third time and ret</w:t>
      </w:r>
      <w:r>
        <w:rPr>
          <w:rFonts w:cs="Times New Roman"/>
        </w:rPr>
        <w:t xml:space="preserve">urned to House with </w:t>
      </w:r>
      <w:r w:rsidRPr="003D38D9">
        <w:rPr>
          <w:rFonts w:cs="Times New Roman"/>
        </w:rPr>
        <w:t>amendments (</w:t>
      </w:r>
      <w:hyperlink r:id="rId19" w:history="1">
        <w:r w:rsidRPr="003D38D9">
          <w:rPr>
            <w:rStyle w:val="Hyperlink"/>
            <w:rFonts w:cs="Times New Roman"/>
          </w:rPr>
          <w:t>Senate Journal</w:t>
        </w:r>
        <w:r w:rsidRPr="003D38D9">
          <w:rPr>
            <w:rStyle w:val="Hyperlink"/>
            <w:rFonts w:cs="Times New Roman"/>
          </w:rPr>
          <w:noBreakHyphen/>
          <w:t>page 18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D38D9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3D38D9">
        <w:rPr>
          <w:rFonts w:cs="Times New Roman"/>
        </w:rPr>
        <w:t>37  Nays</w:t>
      </w:r>
      <w:r>
        <w:rPr>
          <w:rFonts w:cs="Times New Roman"/>
        </w:rPr>
        <w:noBreakHyphen/>
      </w:r>
      <w:r w:rsidRPr="003D38D9">
        <w:rPr>
          <w:rFonts w:cs="Times New Roman"/>
        </w:rPr>
        <w:t>1 (</w:t>
      </w:r>
      <w:hyperlink r:id="rId20" w:history="1">
        <w:r w:rsidRPr="003D38D9">
          <w:rPr>
            <w:rStyle w:val="Hyperlink"/>
            <w:rFonts w:cs="Times New Roman"/>
          </w:rPr>
          <w:t>Senate Journal</w:t>
        </w:r>
        <w:r w:rsidRPr="003D38D9">
          <w:rPr>
            <w:rStyle w:val="Hyperlink"/>
            <w:rFonts w:cs="Times New Roman"/>
          </w:rPr>
          <w:noBreakHyphen/>
          <w:t>page 18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D38D9">
        <w:rPr>
          <w:rFonts w:cs="Times New Roman"/>
        </w:rPr>
        <w:t>Senate amendment amended (</w:t>
      </w:r>
      <w:hyperlink r:id="rId21" w:history="1">
        <w:r w:rsidRPr="003D38D9">
          <w:rPr>
            <w:rStyle w:val="Hyperlink"/>
            <w:rFonts w:cs="Times New Roman"/>
          </w:rPr>
          <w:t>House Journal</w:t>
        </w:r>
        <w:r w:rsidRPr="003D38D9">
          <w:rPr>
            <w:rStyle w:val="Hyperlink"/>
            <w:rFonts w:cs="Times New Roman"/>
          </w:rPr>
          <w:noBreakHyphen/>
          <w:t>page 95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D38D9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3D38D9">
        <w:rPr>
          <w:rFonts w:cs="Times New Roman"/>
        </w:rPr>
        <w:t>83  Nays</w:t>
      </w:r>
      <w:r>
        <w:rPr>
          <w:rFonts w:cs="Times New Roman"/>
        </w:rPr>
        <w:noBreakHyphen/>
      </w:r>
      <w:r w:rsidRPr="003D38D9">
        <w:rPr>
          <w:rFonts w:cs="Times New Roman"/>
        </w:rPr>
        <w:t>9 (</w:t>
      </w:r>
      <w:hyperlink r:id="rId22" w:history="1">
        <w:r w:rsidRPr="003D38D9">
          <w:rPr>
            <w:rStyle w:val="Hyperlink"/>
            <w:rFonts w:cs="Times New Roman"/>
          </w:rPr>
          <w:t>House Journal</w:t>
        </w:r>
        <w:r w:rsidRPr="003D38D9">
          <w:rPr>
            <w:rStyle w:val="Hyperlink"/>
            <w:rFonts w:cs="Times New Roman"/>
          </w:rPr>
          <w:noBreakHyphen/>
          <w:t>page 95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3D38D9">
        <w:rPr>
          <w:rFonts w:cs="Times New Roman"/>
        </w:rPr>
        <w:t>Ret</w:t>
      </w:r>
      <w:r>
        <w:rPr>
          <w:rFonts w:cs="Times New Roman"/>
        </w:rPr>
        <w:t xml:space="preserve">urned to Senate with amendments </w:t>
      </w:r>
      <w:r w:rsidRPr="003D38D9">
        <w:rPr>
          <w:rFonts w:cs="Times New Roman"/>
        </w:rPr>
        <w:t>(</w:t>
      </w:r>
      <w:hyperlink r:id="rId23" w:history="1">
        <w:r w:rsidRPr="003D38D9">
          <w:rPr>
            <w:rStyle w:val="Hyperlink"/>
            <w:rFonts w:cs="Times New Roman"/>
          </w:rPr>
          <w:t>House Journal</w:t>
        </w:r>
        <w:r w:rsidRPr="003D38D9">
          <w:rPr>
            <w:rStyle w:val="Hyperlink"/>
            <w:rFonts w:cs="Times New Roman"/>
          </w:rPr>
          <w:noBreakHyphen/>
          <w:t>page 95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D38D9">
        <w:rPr>
          <w:rFonts w:cs="Times New Roman"/>
        </w:rPr>
        <w:t xml:space="preserve">Concurred </w:t>
      </w:r>
      <w:r>
        <w:rPr>
          <w:rFonts w:cs="Times New Roman"/>
        </w:rPr>
        <w:t xml:space="preserve">in House amendment and enrolled </w:t>
      </w:r>
      <w:r w:rsidRPr="003D38D9">
        <w:rPr>
          <w:rFonts w:cs="Times New Roman"/>
        </w:rPr>
        <w:t>(</w:t>
      </w:r>
      <w:hyperlink r:id="rId24" w:history="1">
        <w:r w:rsidRPr="003D38D9">
          <w:rPr>
            <w:rStyle w:val="Hyperlink"/>
            <w:rFonts w:cs="Times New Roman"/>
          </w:rPr>
          <w:t>Senate Journal</w:t>
        </w:r>
        <w:r w:rsidRPr="003D38D9">
          <w:rPr>
            <w:rStyle w:val="Hyperlink"/>
            <w:rFonts w:cs="Times New Roman"/>
          </w:rPr>
          <w:noBreakHyphen/>
          <w:t>page 238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3D38D9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3D38D9">
        <w:rPr>
          <w:rFonts w:cs="Times New Roman"/>
        </w:rPr>
        <w:t>22  Nays</w:t>
      </w:r>
      <w:r>
        <w:rPr>
          <w:rFonts w:cs="Times New Roman"/>
        </w:rPr>
        <w:noBreakHyphen/>
      </w:r>
      <w:r w:rsidRPr="003D38D9">
        <w:rPr>
          <w:rFonts w:cs="Times New Roman"/>
        </w:rPr>
        <w:t>12 (</w:t>
      </w:r>
      <w:hyperlink r:id="rId25" w:history="1">
        <w:r w:rsidRPr="003D38D9">
          <w:rPr>
            <w:rStyle w:val="Hyperlink"/>
            <w:rFonts w:cs="Times New Roman"/>
          </w:rPr>
          <w:t>Senate Journal</w:t>
        </w:r>
        <w:r w:rsidRPr="003D38D9">
          <w:rPr>
            <w:rStyle w:val="Hyperlink"/>
            <w:rFonts w:cs="Times New Roman"/>
          </w:rPr>
          <w:noBreakHyphen/>
          <w:t>page 238</w:t>
        </w:r>
      </w:hyperlink>
      <w:r w:rsidRPr="003D38D9">
        <w:rPr>
          <w:rFonts w:cs="Times New Roman"/>
        </w:rPr>
        <w:t>)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6/16/2011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D38D9">
        <w:rPr>
          <w:rFonts w:cs="Times New Roman"/>
        </w:rPr>
        <w:t>Ratified R 100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6/17/2011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D38D9">
        <w:rPr>
          <w:rFonts w:cs="Times New Roman"/>
        </w:rPr>
        <w:t>Signed By Governor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6/22/2011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D38D9">
        <w:rPr>
          <w:rFonts w:cs="Times New Roman"/>
        </w:rPr>
        <w:t>Effective date 06/17/11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6/27/2011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D38D9">
        <w:rPr>
          <w:rFonts w:cs="Times New Roman"/>
        </w:rPr>
        <w:t>Act No</w:t>
      </w:r>
      <w:r>
        <w:rPr>
          <w:rFonts w:cs="Times New Roman"/>
        </w:rPr>
        <w:t>. </w:t>
      </w:r>
      <w:r w:rsidRPr="003D38D9">
        <w:rPr>
          <w:rFonts w:cs="Times New Roman"/>
        </w:rPr>
        <w:t>66</w:t>
      </w:r>
    </w:p>
    <w:p w:rsidR="00DB1970" w:rsidRDefault="00DB1970" w:rsidP="00DB19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5166DF" w:rsidRPr="005166DF" w:rsidRDefault="005166DF" w:rsidP="005166D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5166DF" w:rsidRPr="005166DF" w:rsidRDefault="005166DF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166DF">
        <w:rPr>
          <w:rFonts w:eastAsia="Times New Roman" w:cs="Times New Roman"/>
          <w:b/>
          <w:szCs w:val="20"/>
        </w:rPr>
        <w:t>VERSIONS OF THIS BILL</w:t>
      </w:r>
    </w:p>
    <w:p w:rsidR="005166DF" w:rsidRPr="005166DF" w:rsidRDefault="005166DF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166DF" w:rsidRPr="005166DF" w:rsidRDefault="002D4FF1" w:rsidP="005166D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6" w:history="1">
        <w:r w:rsidR="005166DF" w:rsidRPr="005166DF">
          <w:rPr>
            <w:rFonts w:eastAsia="Times New Roman" w:cs="Times New Roman"/>
            <w:color w:val="0000FF" w:themeColor="hyperlink"/>
            <w:szCs w:val="20"/>
            <w:u w:val="single"/>
          </w:rPr>
          <w:t>12/7/2010</w:t>
        </w:r>
      </w:hyperlink>
    </w:p>
    <w:p w:rsidR="005166DF" w:rsidRPr="005166DF" w:rsidRDefault="002D4FF1" w:rsidP="005166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5166DF" w:rsidRPr="005166DF">
          <w:rPr>
            <w:rFonts w:eastAsia="Times New Roman" w:cs="Times New Roman"/>
            <w:color w:val="0000FF" w:themeColor="hyperlink"/>
            <w:szCs w:val="20"/>
            <w:u w:val="single"/>
          </w:rPr>
          <w:t>2/16/2011</w:t>
        </w:r>
      </w:hyperlink>
    </w:p>
    <w:p w:rsidR="005166DF" w:rsidRPr="005166DF" w:rsidRDefault="002D4FF1" w:rsidP="005166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5166DF" w:rsidRPr="005166DF">
          <w:rPr>
            <w:rFonts w:eastAsia="Times New Roman" w:cs="Times New Roman"/>
            <w:color w:val="0000FF" w:themeColor="hyperlink"/>
            <w:szCs w:val="20"/>
            <w:u w:val="single"/>
          </w:rPr>
          <w:t>2/22/2011</w:t>
        </w:r>
      </w:hyperlink>
    </w:p>
    <w:p w:rsidR="005166DF" w:rsidRPr="005166DF" w:rsidRDefault="002D4FF1" w:rsidP="005166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5166DF" w:rsidRPr="005166DF">
          <w:rPr>
            <w:rFonts w:eastAsia="Times New Roman" w:cs="Times New Roman"/>
            <w:color w:val="0000FF" w:themeColor="hyperlink"/>
            <w:szCs w:val="20"/>
            <w:u w:val="single"/>
          </w:rPr>
          <w:t>3/2/2011</w:t>
        </w:r>
      </w:hyperlink>
    </w:p>
    <w:p w:rsidR="005166DF" w:rsidRPr="005166DF" w:rsidRDefault="002D4FF1" w:rsidP="005166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0" w:history="1">
        <w:r w:rsidR="005166DF" w:rsidRPr="005166DF">
          <w:rPr>
            <w:rFonts w:eastAsia="Times New Roman" w:cs="Times New Roman"/>
            <w:color w:val="0000FF" w:themeColor="hyperlink"/>
            <w:szCs w:val="20"/>
            <w:u w:val="single"/>
          </w:rPr>
          <w:t>3/3/2011</w:t>
        </w:r>
      </w:hyperlink>
    </w:p>
    <w:p w:rsidR="005166DF" w:rsidRPr="005166DF" w:rsidRDefault="002D4FF1" w:rsidP="005166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1" w:history="1">
        <w:r w:rsidR="005166DF" w:rsidRPr="005166DF">
          <w:rPr>
            <w:rFonts w:eastAsia="Times New Roman" w:cs="Times New Roman"/>
            <w:color w:val="0000FF" w:themeColor="hyperlink"/>
            <w:szCs w:val="20"/>
            <w:u w:val="single"/>
          </w:rPr>
          <w:t>3/9/2011</w:t>
        </w:r>
      </w:hyperlink>
    </w:p>
    <w:p w:rsidR="005166DF" w:rsidRPr="005166DF" w:rsidRDefault="002D4FF1" w:rsidP="005166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2" w:history="1">
        <w:r w:rsidR="005166DF" w:rsidRPr="005166DF">
          <w:rPr>
            <w:rFonts w:eastAsia="Times New Roman" w:cs="Times New Roman"/>
            <w:color w:val="0000FF" w:themeColor="hyperlink"/>
            <w:szCs w:val="20"/>
            <w:u w:val="single"/>
          </w:rPr>
          <w:t>3/10/2011</w:t>
        </w:r>
      </w:hyperlink>
    </w:p>
    <w:p w:rsidR="005166DF" w:rsidRPr="005166DF" w:rsidRDefault="002D4FF1" w:rsidP="005166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3" w:history="1">
        <w:r w:rsidR="005166DF" w:rsidRPr="005166DF">
          <w:rPr>
            <w:rFonts w:eastAsia="Times New Roman" w:cs="Times New Roman"/>
            <w:color w:val="0000FF" w:themeColor="hyperlink"/>
            <w:szCs w:val="20"/>
            <w:u w:val="single"/>
          </w:rPr>
          <w:t>6/1/2011</w:t>
        </w:r>
      </w:hyperlink>
    </w:p>
    <w:p w:rsidR="005166DF" w:rsidRPr="005166DF" w:rsidRDefault="002D4FF1" w:rsidP="005166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4" w:history="1">
        <w:r w:rsidR="005166DF" w:rsidRPr="005166DF">
          <w:rPr>
            <w:rFonts w:eastAsia="Times New Roman" w:cs="Times New Roman"/>
            <w:color w:val="0000FF" w:themeColor="hyperlink"/>
            <w:szCs w:val="20"/>
            <w:u w:val="single"/>
          </w:rPr>
          <w:t>6/2/2011</w:t>
        </w:r>
      </w:hyperlink>
    </w:p>
    <w:p w:rsidR="005166DF" w:rsidRPr="005166DF" w:rsidRDefault="005166DF" w:rsidP="005166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5166DF" w:rsidRDefault="005166DF" w:rsidP="005166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5166DF" w:rsidSect="005166DF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464845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t>(A66, R100, H3178)</w:t>
      </w:r>
    </w:p>
    <w:p w:rsidR="00464845" w:rsidRPr="008836A5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464845" w:rsidRPr="005166DF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5166DF">
        <w:rPr>
          <w:rFonts w:cs="Times New Roman"/>
          <w:b/>
          <w:color w:val="000000" w:themeColor="text1"/>
          <w:szCs w:val="36"/>
        </w:rPr>
        <w:t xml:space="preserve">AN ACT </w:t>
      </w:r>
      <w:r w:rsidRPr="005166DF">
        <w:rPr>
          <w:rFonts w:cs="Times New Roman"/>
          <w:b/>
          <w:color w:val="000000" w:themeColor="text1"/>
          <w:u w:color="000000" w:themeColor="text1"/>
        </w:rPr>
        <w:t>TO AMEND SECTION 61</w:t>
      </w:r>
      <w:r w:rsidRPr="005166DF">
        <w:rPr>
          <w:rFonts w:cs="Times New Roman"/>
          <w:b/>
          <w:color w:val="000000" w:themeColor="text1"/>
          <w:u w:color="000000" w:themeColor="text1"/>
        </w:rPr>
        <w:noBreakHyphen/>
        <w:t>6</w:t>
      </w:r>
      <w:r w:rsidRPr="005166DF">
        <w:rPr>
          <w:rFonts w:cs="Times New Roman"/>
          <w:b/>
          <w:color w:val="000000" w:themeColor="text1"/>
          <w:u w:color="000000" w:themeColor="text1"/>
        </w:rPr>
        <w:noBreakHyphen/>
        <w:t>1035, CODE OF LAWS OF SOUTH CAROLINA, 1976, RELATING TO THE REQUIREMENTS FOR AUTHORIZATION FOR THE SAMPLING OF CERTAIN WINES, CORDIALS, AND OTHER DISTILLED SPIRITS SOLD IN A RETAIL ALCOHOLIC LIQUOR STORE, SO AS TO REQUIRE THE SAMPLE PRODUCTS BE LIMITED TO ONE WHOLESALER AT A TIME, TO REQUIRE THAT THE NOTICE OF THE SAMPLING TO THE SOUTH CAROLINA LAW ENFORCEMENT DIVISION CONTAIN A COPY OF A CERTIFICATE OF LIABILITY INSURANCE FOR THOSE CONDUCTING THE SAMPLING, TO REQUIRE THAT ALL PRODUCT SAMPLES BE PURCHASED BY THE RETAILER FROM A LICENSED WHOLESALER, TO REQUIRE ALL ASSOCIATED COSTS OF THE SAMPLING BE PAID FOR BY THOSE CONDUCTING THE SAMPLING, AND TO ALLOW A RETAILER TO CONDUCT THE SAMPLING.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65E4">
        <w:rPr>
          <w:rFonts w:cs="Times New Roman"/>
        </w:rPr>
        <w:t>Be it enacted by the General Assembly of the State of South Carolina: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64845" w:rsidRPr="00A85788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 w:rsidRPr="00A85788">
        <w:rPr>
          <w:rFonts w:cs="Times New Roman"/>
          <w:b/>
          <w:color w:val="000000" w:themeColor="text1"/>
          <w:u w:color="000000" w:themeColor="text1"/>
        </w:rPr>
        <w:t>Requirements for the sampling of certain alcoholic beverages sold in a retail alcoholic liquor store</w:t>
      </w:r>
    </w:p>
    <w:p w:rsidR="00464845" w:rsidRPr="00112262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65E4">
        <w:rPr>
          <w:rFonts w:cs="Times New Roman"/>
        </w:rPr>
        <w:t>SECTION</w:t>
      </w:r>
      <w:r w:rsidRPr="009A65E4">
        <w:rPr>
          <w:rFonts w:cs="Times New Roman"/>
        </w:rPr>
        <w:tab/>
        <w:t>1.</w:t>
      </w:r>
      <w:r w:rsidRPr="009A65E4">
        <w:rPr>
          <w:rFonts w:cs="Times New Roman"/>
        </w:rPr>
        <w:tab/>
        <w:t>Section 61</w:t>
      </w:r>
      <w:r w:rsidRPr="009A65E4">
        <w:rPr>
          <w:rFonts w:cs="Times New Roman"/>
        </w:rPr>
        <w:noBreakHyphen/>
        <w:t>6</w:t>
      </w:r>
      <w:r w:rsidRPr="009A65E4">
        <w:rPr>
          <w:rFonts w:cs="Times New Roman"/>
        </w:rPr>
        <w:noBreakHyphen/>
        <w:t>1035 of the 1976 Code is amended to read: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65E4">
        <w:rPr>
          <w:rFonts w:cs="Times New Roman"/>
        </w:rPr>
        <w:tab/>
        <w:t>“Section 61</w:t>
      </w:r>
      <w:r w:rsidRPr="009A65E4">
        <w:rPr>
          <w:rFonts w:cs="Times New Roman"/>
        </w:rPr>
        <w:noBreakHyphen/>
        <w:t>6</w:t>
      </w:r>
      <w:r w:rsidRPr="009A65E4">
        <w:rPr>
          <w:rFonts w:cs="Times New Roman"/>
        </w:rPr>
        <w:noBreakHyphen/>
        <w:t>1035.</w:t>
      </w:r>
      <w:r w:rsidRPr="009A65E4">
        <w:rPr>
          <w:rFonts w:cs="Times New Roman"/>
        </w:rPr>
        <w:tab/>
        <w:t>Notwithstanding the provisions of Section 61</w:t>
      </w:r>
      <w:r w:rsidRPr="009A65E4">
        <w:rPr>
          <w:rFonts w:cs="Times New Roman"/>
        </w:rPr>
        <w:noBreakHyphen/>
        <w:t>6</w:t>
      </w:r>
      <w:r w:rsidRPr="009A65E4">
        <w:rPr>
          <w:rFonts w:cs="Times New Roman"/>
        </w:rPr>
        <w:noBreakHyphen/>
        <w:t xml:space="preserve">1500, the sampling of wines containing over sixteen percent by volume of alcohol, cordials, and other distilled spirits sold in a retail alcoholic liquor store is authorized if the sampling is conducted as follows: 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65E4">
        <w:rPr>
          <w:rFonts w:cs="Times New Roman"/>
        </w:rPr>
        <w:tab/>
      </w:r>
      <w:r w:rsidRPr="009A65E4">
        <w:rPr>
          <w:rFonts w:cs="Times New Roman"/>
        </w:rPr>
        <w:tab/>
        <w:t>(1)</w:t>
      </w:r>
      <w:r w:rsidRPr="009A65E4">
        <w:rPr>
          <w:rFonts w:cs="Times New Roman"/>
        </w:rPr>
        <w:tab/>
        <w:t xml:space="preserve">No sample may be offered from more than four products at one time. 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i/>
        </w:rPr>
      </w:pPr>
      <w:r w:rsidRPr="009A65E4">
        <w:rPr>
          <w:rFonts w:cs="Times New Roman"/>
        </w:rPr>
        <w:tab/>
      </w:r>
      <w:r w:rsidRPr="009A65E4">
        <w:rPr>
          <w:rFonts w:cs="Times New Roman"/>
        </w:rPr>
        <w:tab/>
        <w:t>(2)</w:t>
      </w:r>
      <w:r w:rsidRPr="009A65E4">
        <w:rPr>
          <w:rFonts w:cs="Times New Roman"/>
        </w:rPr>
        <w:tab/>
        <w:t>The sample is limited to products from no more than one wholesaler at one time.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65E4">
        <w:rPr>
          <w:rFonts w:cs="Times New Roman"/>
          <w:i/>
        </w:rPr>
        <w:tab/>
      </w:r>
      <w:r w:rsidRPr="009A65E4">
        <w:rPr>
          <w:rFonts w:cs="Times New Roman"/>
          <w:i/>
        </w:rPr>
        <w:tab/>
      </w:r>
      <w:r w:rsidRPr="009A65E4">
        <w:rPr>
          <w:rFonts w:cs="Times New Roman"/>
        </w:rPr>
        <w:t>(3)</w:t>
      </w:r>
      <w:r w:rsidRPr="009A65E4">
        <w:rPr>
          <w:rFonts w:cs="Times New Roman"/>
        </w:rPr>
        <w:tab/>
        <w:t xml:space="preserve">No more than one bottle of each of the four products to be sampled may be opened. 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65E4">
        <w:rPr>
          <w:rFonts w:cs="Times New Roman"/>
        </w:rPr>
        <w:tab/>
      </w:r>
      <w:r w:rsidRPr="009A65E4">
        <w:rPr>
          <w:rFonts w:cs="Times New Roman"/>
        </w:rPr>
        <w:tab/>
        <w:t>(4)</w:t>
      </w:r>
      <w:r w:rsidRPr="009A65E4">
        <w:rPr>
          <w:rFonts w:cs="Times New Roman"/>
        </w:rPr>
        <w:tab/>
        <w:t xml:space="preserve">The sampling must be held in a designated tasting area of the retail liquor store and all open bottles must be visible at all times.  All open bottles must be removed at the conclusion of the tasting. 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65E4">
        <w:rPr>
          <w:rFonts w:cs="Times New Roman"/>
        </w:rPr>
        <w:tab/>
      </w:r>
      <w:r w:rsidRPr="009A65E4">
        <w:rPr>
          <w:rFonts w:cs="Times New Roman"/>
        </w:rPr>
        <w:tab/>
        <w:t>(5)</w:t>
      </w:r>
      <w:r w:rsidRPr="009A65E4">
        <w:rPr>
          <w:rFonts w:cs="Times New Roman"/>
        </w:rPr>
        <w:tab/>
        <w:t>Samples must be less than one</w:t>
      </w:r>
      <w:r w:rsidRPr="009A65E4">
        <w:rPr>
          <w:rFonts w:cs="Times New Roman"/>
        </w:rPr>
        <w:noBreakHyphen/>
        <w:t xml:space="preserve">half ounce for each product sampled. 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65E4">
        <w:rPr>
          <w:rFonts w:cs="Times New Roman"/>
        </w:rPr>
        <w:tab/>
      </w:r>
      <w:r w:rsidRPr="009A65E4">
        <w:rPr>
          <w:rFonts w:cs="Times New Roman"/>
        </w:rPr>
        <w:tab/>
        <w:t>(6)</w:t>
      </w:r>
      <w:r w:rsidRPr="009A65E4">
        <w:rPr>
          <w:rFonts w:cs="Times New Roman"/>
        </w:rPr>
        <w:tab/>
        <w:t xml:space="preserve">No person may be served more than one sample of each product. 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65E4">
        <w:rPr>
          <w:rFonts w:cs="Times New Roman"/>
        </w:rPr>
        <w:tab/>
      </w:r>
      <w:r w:rsidRPr="009A65E4">
        <w:rPr>
          <w:rFonts w:cs="Times New Roman"/>
        </w:rPr>
        <w:tab/>
        <w:t>(7)</w:t>
      </w:r>
      <w:r w:rsidRPr="009A65E4">
        <w:rPr>
          <w:rFonts w:cs="Times New Roman"/>
        </w:rPr>
        <w:tab/>
        <w:t>No sampling may be offered for longer than four hours.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i/>
        </w:rPr>
      </w:pPr>
      <w:r w:rsidRPr="009A65E4">
        <w:rPr>
          <w:rFonts w:cs="Times New Roman"/>
        </w:rPr>
        <w:tab/>
      </w:r>
      <w:r w:rsidRPr="009A65E4">
        <w:rPr>
          <w:rFonts w:cs="Times New Roman"/>
        </w:rPr>
        <w:tab/>
        <w:t>(8)</w:t>
      </w:r>
      <w:r w:rsidRPr="009A65E4">
        <w:rPr>
          <w:rFonts w:cs="Times New Roman"/>
        </w:rPr>
        <w:tab/>
        <w:t>At least ten days before the sampling, a letter detailing the specific date and hours of the sampling must be mailed first class to the South Carolina Law Enforcement Division.  The letter must include a copy of a certificate of liability insurance for the manufacturer, the retail establishment, or its agent, conducting the tastings.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65E4">
        <w:rPr>
          <w:rFonts w:cs="Times New Roman"/>
        </w:rPr>
        <w:tab/>
      </w:r>
      <w:r w:rsidRPr="009A65E4">
        <w:rPr>
          <w:rFonts w:cs="Times New Roman"/>
        </w:rPr>
        <w:tab/>
        <w:t>(9)</w:t>
      </w:r>
      <w:r w:rsidRPr="009A65E4">
        <w:rPr>
          <w:rFonts w:cs="Times New Roman"/>
        </w:rPr>
        <w:tab/>
        <w:t>No sample may be offered to, or allowed to be consumed by, an intoxicated person or a person under the age of twenty</w:t>
      </w:r>
      <w:r w:rsidRPr="009A65E4">
        <w:rPr>
          <w:rFonts w:cs="Times New Roman"/>
        </w:rPr>
        <w:noBreakHyphen/>
        <w:t xml:space="preserve">one years.  This person must not be allowed to loiter on the store premises. 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65E4">
        <w:rPr>
          <w:rFonts w:cs="Times New Roman"/>
        </w:rPr>
        <w:tab/>
      </w:r>
      <w:r w:rsidRPr="009A65E4">
        <w:rPr>
          <w:rFonts w:cs="Times New Roman"/>
        </w:rPr>
        <w:tab/>
        <w:t>(10)</w:t>
      </w:r>
      <w:r>
        <w:rPr>
          <w:rFonts w:cs="Times New Roman"/>
        </w:rPr>
        <w:tab/>
      </w:r>
      <w:r w:rsidRPr="009A65E4">
        <w:rPr>
          <w:rFonts w:cs="Times New Roman"/>
        </w:rPr>
        <w:t>The tastings must be conducted by the manufacturer, retailer, or an agent of the manufacturer or retailer, and must not be conducted by a wholesal</w:t>
      </w:r>
      <w:r>
        <w:rPr>
          <w:rFonts w:cs="Times New Roman"/>
        </w:rPr>
        <w:t>er, an employee of a wholesaler</w:t>
      </w:r>
      <w:r w:rsidRPr="009A65E4">
        <w:rPr>
          <w:rFonts w:cs="Times New Roman"/>
        </w:rPr>
        <w:t xml:space="preserve">, or an agent of a wholesaler. 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65E4">
        <w:rPr>
          <w:rFonts w:cs="Times New Roman"/>
        </w:rPr>
        <w:tab/>
      </w:r>
      <w:r w:rsidRPr="009A65E4">
        <w:rPr>
          <w:rFonts w:cs="Times New Roman"/>
        </w:rPr>
        <w:tab/>
        <w:t>(11)</w:t>
      </w:r>
      <w:r w:rsidRPr="009A65E4">
        <w:rPr>
          <w:rFonts w:cs="Times New Roman"/>
        </w:rPr>
        <w:tab/>
        <w:t>No retail alcoholic liquor store may offer more than one sampling per day.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65E4">
        <w:rPr>
          <w:rFonts w:cs="Times New Roman"/>
        </w:rPr>
        <w:tab/>
      </w:r>
      <w:r w:rsidRPr="009A65E4">
        <w:rPr>
          <w:rFonts w:cs="Times New Roman"/>
        </w:rPr>
        <w:tab/>
        <w:t>(12)</w:t>
      </w:r>
      <w:r w:rsidRPr="009A65E4">
        <w:rPr>
          <w:rFonts w:cs="Times New Roman"/>
        </w:rPr>
        <w:tab/>
        <w:t xml:space="preserve">All product samples used for tastings must be purchased by the retailer from a South Carolina Licensed Wholesaler as required by </w:t>
      </w:r>
      <w:r>
        <w:rPr>
          <w:rFonts w:cs="Times New Roman"/>
        </w:rPr>
        <w:t xml:space="preserve">Section </w:t>
      </w:r>
      <w:r w:rsidRPr="009A65E4">
        <w:rPr>
          <w:rFonts w:cs="Times New Roman"/>
        </w:rPr>
        <w:t>61</w:t>
      </w:r>
      <w:r w:rsidRPr="009A65E4">
        <w:rPr>
          <w:rFonts w:cs="Times New Roman"/>
        </w:rPr>
        <w:noBreakHyphen/>
        <w:t>6</w:t>
      </w:r>
      <w:r w:rsidRPr="009A65E4">
        <w:rPr>
          <w:rFonts w:cs="Times New Roman"/>
        </w:rPr>
        <w:noBreakHyphen/>
        <w:t>100(3).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65E4">
        <w:rPr>
          <w:rFonts w:cs="Times New Roman"/>
        </w:rPr>
        <w:tab/>
      </w:r>
      <w:r w:rsidRPr="009A65E4">
        <w:rPr>
          <w:rFonts w:cs="Times New Roman"/>
        </w:rPr>
        <w:tab/>
        <w:t>(13)</w:t>
      </w:r>
      <w:r w:rsidRPr="009A65E4">
        <w:rPr>
          <w:rFonts w:cs="Times New Roman"/>
        </w:rPr>
        <w:tab/>
        <w:t>All associated costs for the tasting must be paid for by the manufacturer, the retailer, or its agent, conducting the tasting.”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64845" w:rsidRPr="00A85788" w:rsidRDefault="00464845" w:rsidP="00464845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464845" w:rsidRDefault="00464845" w:rsidP="00464845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64845" w:rsidRPr="009A65E4" w:rsidRDefault="00464845" w:rsidP="00464845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65E4">
        <w:rPr>
          <w:rFonts w:cs="Times New Roman"/>
        </w:rPr>
        <w:t>SECTION</w:t>
      </w:r>
      <w:r w:rsidRPr="009A65E4">
        <w:rPr>
          <w:rFonts w:cs="Times New Roman"/>
        </w:rPr>
        <w:tab/>
        <w:t>2.</w:t>
      </w:r>
      <w:r w:rsidRPr="009A65E4">
        <w:rPr>
          <w:rFonts w:cs="Times New Roman"/>
        </w:rPr>
        <w:tab/>
        <w:t xml:space="preserve">This act takes effect upon approval by the Governor. </w:t>
      </w:r>
    </w:p>
    <w:p w:rsidR="00464845" w:rsidRPr="009A65E4" w:rsidRDefault="0046484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64845" w:rsidRDefault="00464845" w:rsidP="0046484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464845" w:rsidRDefault="00464845" w:rsidP="0046484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16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2011.</w:t>
      </w:r>
    </w:p>
    <w:p w:rsidR="00464845" w:rsidRDefault="00464845" w:rsidP="0046484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464845" w:rsidRDefault="00464845" w:rsidP="0046484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17</w:t>
      </w:r>
      <w:r w:rsidRPr="00326A1D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2011. </w:t>
      </w:r>
    </w:p>
    <w:p w:rsidR="00464845" w:rsidRDefault="00464845" w:rsidP="0046484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464845" w:rsidRDefault="00464845" w:rsidP="0046484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DC5495" w:rsidRDefault="008836A5" w:rsidP="0046484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DC5495" w:rsidSect="005166DF">
      <w:footerReference w:type="default" r:id="rId35"/>
      <w:footerReference w:type="first" r:id="rId3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98E" w:rsidRDefault="008B198E" w:rsidP="007D5FAC">
      <w:r>
        <w:separator/>
      </w:r>
    </w:p>
  </w:endnote>
  <w:endnote w:type="continuationSeparator" w:id="0">
    <w:p w:rsidR="008B198E" w:rsidRDefault="008B198E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DF" w:rsidRPr="005166DF" w:rsidRDefault="005166DF" w:rsidP="005166DF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020DF9">
      <w:fldChar w:fldCharType="begin"/>
    </w:r>
    <w:r w:rsidR="00060CAB">
      <w:instrText xml:space="preserve"> PAGE  \* MERGEFORMAT </w:instrText>
    </w:r>
    <w:r w:rsidR="00020DF9">
      <w:fldChar w:fldCharType="separate"/>
    </w:r>
    <w:r w:rsidR="00464845">
      <w:rPr>
        <w:noProof/>
      </w:rPr>
      <w:t>2</w:t>
    </w:r>
    <w:r w:rsidR="00020DF9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DF" w:rsidRDefault="00516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98E" w:rsidRDefault="008B198E" w:rsidP="007D5FAC">
      <w:r>
        <w:separator/>
      </w:r>
    </w:p>
  </w:footnote>
  <w:footnote w:type="continuationSeparator" w:id="0">
    <w:p w:rsidR="008B198E" w:rsidRDefault="008B198E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Good"/>
    <w:docVar w:name="ActBillNo" w:val="3178"/>
    <w:docVar w:name="ActSecretary" w:val="Shackelford"/>
    <w:docVar w:name="ActSIdno" w:val="(972)  3178DG11"/>
    <w:docVar w:name="clipname" w:val="3178DG11"/>
    <w:docVar w:name="dvBillNumber" w:val="3178"/>
    <w:docVar w:name="dvBillNumberPrefix" w:val="H"/>
    <w:docVar w:name="dvOriginalBody" w:val="House"/>
    <w:docVar w:name="HOUSEACTFULLPATH" w:val="L:\COUNCIL\ACTS\3178DG11.DOCX"/>
    <w:docVar w:name="OrigHOUSEBillNo" w:val="3178"/>
    <w:docVar w:name="WhatActtype" w:val="AN ACT"/>
  </w:docVars>
  <w:rsids>
    <w:rsidRoot w:val="00EC73F7"/>
    <w:rsid w:val="00002DE0"/>
    <w:rsid w:val="00020349"/>
    <w:rsid w:val="00020977"/>
    <w:rsid w:val="00020DF9"/>
    <w:rsid w:val="00021B0B"/>
    <w:rsid w:val="00027132"/>
    <w:rsid w:val="00040C05"/>
    <w:rsid w:val="0004579B"/>
    <w:rsid w:val="00051B4F"/>
    <w:rsid w:val="00060CAB"/>
    <w:rsid w:val="00060E60"/>
    <w:rsid w:val="000673E4"/>
    <w:rsid w:val="0007088D"/>
    <w:rsid w:val="00072750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2520"/>
    <w:rsid w:val="000D6F51"/>
    <w:rsid w:val="000F12A9"/>
    <w:rsid w:val="001030FE"/>
    <w:rsid w:val="001031AE"/>
    <w:rsid w:val="00103295"/>
    <w:rsid w:val="00103D2E"/>
    <w:rsid w:val="00104519"/>
    <w:rsid w:val="00106968"/>
    <w:rsid w:val="00114917"/>
    <w:rsid w:val="001152C9"/>
    <w:rsid w:val="001237B9"/>
    <w:rsid w:val="00131CE5"/>
    <w:rsid w:val="00135DDF"/>
    <w:rsid w:val="00136AA0"/>
    <w:rsid w:val="00141278"/>
    <w:rsid w:val="0014525A"/>
    <w:rsid w:val="001500E3"/>
    <w:rsid w:val="001626DB"/>
    <w:rsid w:val="00170F30"/>
    <w:rsid w:val="00171CFD"/>
    <w:rsid w:val="00172771"/>
    <w:rsid w:val="001747A9"/>
    <w:rsid w:val="001750EA"/>
    <w:rsid w:val="001754BB"/>
    <w:rsid w:val="0018353C"/>
    <w:rsid w:val="00194464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E587D"/>
    <w:rsid w:val="001F1CCC"/>
    <w:rsid w:val="001F36BF"/>
    <w:rsid w:val="001F729C"/>
    <w:rsid w:val="00200C6E"/>
    <w:rsid w:val="00204492"/>
    <w:rsid w:val="0020583C"/>
    <w:rsid w:val="002068E6"/>
    <w:rsid w:val="00206EF4"/>
    <w:rsid w:val="00206FB0"/>
    <w:rsid w:val="00212CD6"/>
    <w:rsid w:val="00215235"/>
    <w:rsid w:val="00223E0F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0BFE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180C"/>
    <w:rsid w:val="002B787D"/>
    <w:rsid w:val="002C0E95"/>
    <w:rsid w:val="002C3DB3"/>
    <w:rsid w:val="002C4C93"/>
    <w:rsid w:val="002C7D37"/>
    <w:rsid w:val="002D3267"/>
    <w:rsid w:val="002D4FF1"/>
    <w:rsid w:val="002D7489"/>
    <w:rsid w:val="002D7F22"/>
    <w:rsid w:val="002E0CEB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1F17"/>
    <w:rsid w:val="00364D3F"/>
    <w:rsid w:val="00366494"/>
    <w:rsid w:val="00370DA1"/>
    <w:rsid w:val="00372564"/>
    <w:rsid w:val="00372FF8"/>
    <w:rsid w:val="0038005A"/>
    <w:rsid w:val="0039655A"/>
    <w:rsid w:val="00396C58"/>
    <w:rsid w:val="0039734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455D"/>
    <w:rsid w:val="003D5D65"/>
    <w:rsid w:val="003E2FE8"/>
    <w:rsid w:val="00400828"/>
    <w:rsid w:val="00400C56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4845"/>
    <w:rsid w:val="004666F5"/>
    <w:rsid w:val="00472A5B"/>
    <w:rsid w:val="00475FAD"/>
    <w:rsid w:val="00480690"/>
    <w:rsid w:val="00484DF4"/>
    <w:rsid w:val="00486109"/>
    <w:rsid w:val="0049067C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937"/>
    <w:rsid w:val="004F0E6F"/>
    <w:rsid w:val="004F4494"/>
    <w:rsid w:val="004F4608"/>
    <w:rsid w:val="004F5867"/>
    <w:rsid w:val="004F6446"/>
    <w:rsid w:val="005062D2"/>
    <w:rsid w:val="005065EC"/>
    <w:rsid w:val="005166DF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91D7C"/>
    <w:rsid w:val="00594D39"/>
    <w:rsid w:val="005A06C1"/>
    <w:rsid w:val="005A1FF2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51313"/>
    <w:rsid w:val="00655550"/>
    <w:rsid w:val="0065624E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4A43"/>
    <w:rsid w:val="006D52D3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39FA"/>
    <w:rsid w:val="00873EC1"/>
    <w:rsid w:val="008746A0"/>
    <w:rsid w:val="008836A5"/>
    <w:rsid w:val="00884CFD"/>
    <w:rsid w:val="00892AF7"/>
    <w:rsid w:val="0089468D"/>
    <w:rsid w:val="00894813"/>
    <w:rsid w:val="008B198E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B0FA5"/>
    <w:rsid w:val="009B6EA6"/>
    <w:rsid w:val="009D05E4"/>
    <w:rsid w:val="009D0B32"/>
    <w:rsid w:val="009D335B"/>
    <w:rsid w:val="009D75E7"/>
    <w:rsid w:val="009F231A"/>
    <w:rsid w:val="009F42DA"/>
    <w:rsid w:val="009F4A6E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1733"/>
    <w:rsid w:val="00A73974"/>
    <w:rsid w:val="00A74007"/>
    <w:rsid w:val="00A85788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264EB"/>
    <w:rsid w:val="00B303AC"/>
    <w:rsid w:val="00B374C4"/>
    <w:rsid w:val="00B408FD"/>
    <w:rsid w:val="00B4797F"/>
    <w:rsid w:val="00B516BA"/>
    <w:rsid w:val="00B520A2"/>
    <w:rsid w:val="00B60219"/>
    <w:rsid w:val="00B60515"/>
    <w:rsid w:val="00B62CAB"/>
    <w:rsid w:val="00B678FA"/>
    <w:rsid w:val="00B72ED3"/>
    <w:rsid w:val="00B73571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25EB"/>
    <w:rsid w:val="00C15148"/>
    <w:rsid w:val="00C1770B"/>
    <w:rsid w:val="00C216F6"/>
    <w:rsid w:val="00C230AF"/>
    <w:rsid w:val="00C273B6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6D0B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B1970"/>
    <w:rsid w:val="00DC093F"/>
    <w:rsid w:val="00DC5495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C73F7"/>
    <w:rsid w:val="00ED4871"/>
    <w:rsid w:val="00EE663F"/>
    <w:rsid w:val="00EF0391"/>
    <w:rsid w:val="00EF0E4A"/>
    <w:rsid w:val="00EF3301"/>
    <w:rsid w:val="00EF5696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47CA4"/>
    <w:rsid w:val="00F509CF"/>
    <w:rsid w:val="00F51775"/>
    <w:rsid w:val="00F54582"/>
    <w:rsid w:val="00F56E25"/>
    <w:rsid w:val="00F61884"/>
    <w:rsid w:val="00F627EF"/>
    <w:rsid w:val="00F66037"/>
    <w:rsid w:val="00F66E0E"/>
    <w:rsid w:val="00F721C4"/>
    <w:rsid w:val="00F7296A"/>
    <w:rsid w:val="00F80C6A"/>
    <w:rsid w:val="00F86680"/>
    <w:rsid w:val="00F86999"/>
    <w:rsid w:val="00FA7E14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oNotEmbedSmartTags/>
  <w:decimalSymbol w:val="."/>
  <w:listSeparator w:val=","/>
  <w15:docId w15:val="{E0C9DA78-69E1-4B8B-B65C-F4B8CF11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66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A85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7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813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16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E58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1\01-11-11.docx" TargetMode="External"/><Relationship Id="rId13" Type="http://schemas.openxmlformats.org/officeDocument/2006/relationships/hyperlink" Target="file:///h:\sj%20archive\2011\02-23-11.docx" TargetMode="External"/><Relationship Id="rId18" Type="http://schemas.openxmlformats.org/officeDocument/2006/relationships/hyperlink" Target="file:///h:\sj%20archive\2011\06-01-11.docx" TargetMode="External"/><Relationship Id="rId26" Type="http://schemas.openxmlformats.org/officeDocument/2006/relationships/hyperlink" Target="file:///p:\pprever\2011-12\3178_20101207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hj%20archive\2011\06-02-11.docx" TargetMode="External"/><Relationship Id="rId34" Type="http://schemas.openxmlformats.org/officeDocument/2006/relationships/hyperlink" Target="file:///p:\pprever\2011-12\3178_20110602.docx" TargetMode="External"/><Relationship Id="rId7" Type="http://schemas.openxmlformats.org/officeDocument/2006/relationships/hyperlink" Target="file:///h:\hj%20archive\2011\01-11-11.docx" TargetMode="External"/><Relationship Id="rId12" Type="http://schemas.openxmlformats.org/officeDocument/2006/relationships/hyperlink" Target="file:///h:\hj%20archive\2011\02-23-11.docx" TargetMode="External"/><Relationship Id="rId17" Type="http://schemas.openxmlformats.org/officeDocument/2006/relationships/hyperlink" Target="file:///h:\sj%20archive\2011\03-09-11.docx" TargetMode="External"/><Relationship Id="rId25" Type="http://schemas.openxmlformats.org/officeDocument/2006/relationships/hyperlink" Target="file:///h:\sj%20archive\2011\06-15-11.docx" TargetMode="External"/><Relationship Id="rId33" Type="http://schemas.openxmlformats.org/officeDocument/2006/relationships/hyperlink" Target="file:///p:\pprever\2011-12\3178_20110601.docx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h:\sj%20archive\2011\03-09-11.docx" TargetMode="External"/><Relationship Id="rId20" Type="http://schemas.openxmlformats.org/officeDocument/2006/relationships/hyperlink" Target="file:///h:\sj%20archive\2011\06-01-11.docx" TargetMode="External"/><Relationship Id="rId29" Type="http://schemas.openxmlformats.org/officeDocument/2006/relationships/hyperlink" Target="file:///p:\pprever\2011-12\3178_20110302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1\02-22-11.docx" TargetMode="External"/><Relationship Id="rId24" Type="http://schemas.openxmlformats.org/officeDocument/2006/relationships/hyperlink" Target="file:///h:\sj%20archive\2011\06-15-11.docx" TargetMode="External"/><Relationship Id="rId32" Type="http://schemas.openxmlformats.org/officeDocument/2006/relationships/hyperlink" Target="file:///p:\pprever\2011-12\3178_20110310.docx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1\03-09-11.docx" TargetMode="External"/><Relationship Id="rId23" Type="http://schemas.openxmlformats.org/officeDocument/2006/relationships/hyperlink" Target="file:///h:\hj%20archive\2011\06-02-11.docx" TargetMode="External"/><Relationship Id="rId28" Type="http://schemas.openxmlformats.org/officeDocument/2006/relationships/hyperlink" Target="file:///p:\pprever\2011-12\3178_20110222.docx" TargetMode="External"/><Relationship Id="rId36" Type="http://schemas.openxmlformats.org/officeDocument/2006/relationships/footer" Target="footer2.xml"/><Relationship Id="rId10" Type="http://schemas.openxmlformats.org/officeDocument/2006/relationships/hyperlink" Target="file:///h:\hj%20archive\2011\02-22-11.docx" TargetMode="External"/><Relationship Id="rId19" Type="http://schemas.openxmlformats.org/officeDocument/2006/relationships/hyperlink" Target="file:///h:\sj%20archive\2011\06-01-11.docx" TargetMode="External"/><Relationship Id="rId31" Type="http://schemas.openxmlformats.org/officeDocument/2006/relationships/hyperlink" Target="file:///p:\pprever\2011-12\3178_2011030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1\02-16-11.docx" TargetMode="External"/><Relationship Id="rId14" Type="http://schemas.openxmlformats.org/officeDocument/2006/relationships/hyperlink" Target="file:///h:\sj%20archive\2011\02-23-11.docx" TargetMode="External"/><Relationship Id="rId22" Type="http://schemas.openxmlformats.org/officeDocument/2006/relationships/hyperlink" Target="file:///h:\hj%20archive\2011\06-02-11.docx" TargetMode="External"/><Relationship Id="rId27" Type="http://schemas.openxmlformats.org/officeDocument/2006/relationships/hyperlink" Target="file:///p:\pprever\2011-12\3178_20110216.docx" TargetMode="External"/><Relationship Id="rId30" Type="http://schemas.openxmlformats.org/officeDocument/2006/relationships/hyperlink" Target="file:///p:\pprever\2011-12\3178_20110303.docx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568A-587F-4F9B-A570-E038C5A6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3</Pages>
  <Words>868</Words>
  <Characters>4704</Characters>
  <Application>Microsoft Office Word</Application>
  <DocSecurity>4</DocSecurity>
  <Lines>144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3178: Sale of beer and wine - South Carolina Legislature Online</dc:title>
  <dc:subject/>
  <dc:creator>GloriaShackelford</dc:creator>
  <cp:keywords/>
  <dc:description/>
  <cp:lastModifiedBy>N Cumfer</cp:lastModifiedBy>
  <cp:revision>2</cp:revision>
  <cp:lastPrinted>2011-06-15T20:26:00Z</cp:lastPrinted>
  <dcterms:created xsi:type="dcterms:W3CDTF">2014-11-21T21:30:00Z</dcterms:created>
  <dcterms:modified xsi:type="dcterms:W3CDTF">2014-11-21T21:30:00Z</dcterms:modified>
</cp:coreProperties>
</file>