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E3A" w:rsidRDefault="00B64E3A" w:rsidP="00B64E3A">
      <w:pPr>
        <w:widowControl w:val="0"/>
        <w:jc w:val="center"/>
      </w:pPr>
      <w:bookmarkStart w:id="0" w:name="_GoBack"/>
      <w:bookmarkEnd w:id="0"/>
      <w:r w:rsidRPr="00B64E3A">
        <w:rPr>
          <w:b/>
        </w:rPr>
        <w:t>South Carolina General Assembly</w:t>
      </w:r>
    </w:p>
    <w:p w:rsidR="00B64E3A" w:rsidRDefault="00B64E3A" w:rsidP="00B64E3A">
      <w:pPr>
        <w:widowControl w:val="0"/>
        <w:jc w:val="center"/>
      </w:pPr>
      <w:r>
        <w:t>119th Session, 2011-2012</w:t>
      </w:r>
    </w:p>
    <w:p w:rsidR="00B64E3A" w:rsidRDefault="00B64E3A" w:rsidP="00B64E3A">
      <w:pPr>
        <w:widowControl w:val="0"/>
        <w:jc w:val="left"/>
      </w:pPr>
    </w:p>
    <w:p w:rsidR="00B64E3A" w:rsidRDefault="00B64E3A" w:rsidP="00B64E3A">
      <w:pPr>
        <w:widowControl w:val="0"/>
        <w:jc w:val="left"/>
        <w:rPr>
          <w:b/>
        </w:rPr>
      </w:pPr>
      <w:r w:rsidRPr="00B64E3A">
        <w:rPr>
          <w:b/>
        </w:rPr>
        <w:t>H. 3202</w:t>
      </w:r>
    </w:p>
    <w:p w:rsidR="00B64E3A" w:rsidRDefault="00B64E3A" w:rsidP="00B64E3A">
      <w:pPr>
        <w:widowControl w:val="0"/>
        <w:jc w:val="left"/>
        <w:rPr>
          <w:b/>
        </w:rPr>
      </w:pPr>
    </w:p>
    <w:p w:rsidR="00B64E3A" w:rsidRDefault="00B64E3A" w:rsidP="00B64E3A">
      <w:pPr>
        <w:widowControl w:val="0"/>
        <w:jc w:val="left"/>
      </w:pPr>
      <w:r w:rsidRPr="00B64E3A">
        <w:rPr>
          <w:b/>
        </w:rPr>
        <w:t>STATUS INFORMATION</w:t>
      </w:r>
    </w:p>
    <w:p w:rsidR="00B64E3A" w:rsidRDefault="00B64E3A" w:rsidP="00B64E3A">
      <w:pPr>
        <w:widowControl w:val="0"/>
        <w:jc w:val="left"/>
      </w:pPr>
    </w:p>
    <w:p w:rsidR="00B64E3A" w:rsidRDefault="00B64E3A" w:rsidP="00B64E3A">
      <w:pPr>
        <w:widowControl w:val="0"/>
        <w:jc w:val="left"/>
      </w:pPr>
      <w:r>
        <w:t>General Bill</w:t>
      </w:r>
    </w:p>
    <w:p w:rsidR="00B64E3A" w:rsidRDefault="004F1B1B" w:rsidP="00B64E3A">
      <w:pPr>
        <w:widowControl w:val="0"/>
        <w:jc w:val="left"/>
      </w:pPr>
      <w:r>
        <w:t>Sponsors: Reps. Brady, Spires, Butler Garrick and Erickson</w:t>
      </w:r>
    </w:p>
    <w:p w:rsidR="00B64E3A" w:rsidRDefault="00B64E3A" w:rsidP="00B64E3A">
      <w:pPr>
        <w:widowControl w:val="0"/>
        <w:jc w:val="left"/>
      </w:pPr>
      <w:r>
        <w:t>Document Path: l:\council\bills\nbd\11085ahb11.docx</w:t>
      </w:r>
    </w:p>
    <w:p w:rsidR="00287297" w:rsidRDefault="00287297" w:rsidP="00B64E3A">
      <w:pPr>
        <w:widowControl w:val="0"/>
        <w:jc w:val="left"/>
      </w:pPr>
      <w:r>
        <w:t>Companion/Similar bill(s): 215, 292</w:t>
      </w:r>
    </w:p>
    <w:p w:rsidR="00B64E3A" w:rsidRDefault="00B64E3A" w:rsidP="00B64E3A">
      <w:pPr>
        <w:widowControl w:val="0"/>
        <w:jc w:val="left"/>
      </w:pPr>
    </w:p>
    <w:p w:rsidR="00DF1A26" w:rsidRDefault="00DF1A26" w:rsidP="00B64E3A">
      <w:pPr>
        <w:widowControl w:val="0"/>
        <w:jc w:val="left"/>
      </w:pPr>
      <w:r>
        <w:t>Introduced in the House on January 11, 2011</w:t>
      </w:r>
    </w:p>
    <w:p w:rsidR="00DF1A26" w:rsidRPr="00DF1A26" w:rsidRDefault="00DF1A26" w:rsidP="00B64E3A">
      <w:pPr>
        <w:widowControl w:val="0"/>
        <w:jc w:val="left"/>
      </w:pPr>
      <w:r>
        <w:t xml:space="preserve">Currently residing in the House Committee on </w:t>
      </w:r>
      <w:r w:rsidRPr="00DF1A26">
        <w:rPr>
          <w:b/>
        </w:rPr>
        <w:t>Education and Public Works</w:t>
      </w:r>
    </w:p>
    <w:p w:rsidR="00DF1A26" w:rsidRDefault="00DF1A26" w:rsidP="00B64E3A">
      <w:pPr>
        <w:widowControl w:val="0"/>
        <w:jc w:val="left"/>
      </w:pPr>
    </w:p>
    <w:p w:rsidR="00B64E3A" w:rsidRDefault="00B64E3A" w:rsidP="00B64E3A">
      <w:pPr>
        <w:widowControl w:val="0"/>
        <w:jc w:val="left"/>
      </w:pPr>
      <w:r>
        <w:t xml:space="preserve">Summary: </w:t>
      </w:r>
      <w:r w:rsidR="00EE24C6">
        <w:t>Smoking</w:t>
      </w:r>
    </w:p>
    <w:p w:rsidR="00B64E3A" w:rsidRDefault="00B64E3A" w:rsidP="00B64E3A">
      <w:pPr>
        <w:widowControl w:val="0"/>
        <w:jc w:val="left"/>
      </w:pPr>
    </w:p>
    <w:p w:rsidR="00B64E3A" w:rsidRDefault="00B64E3A" w:rsidP="00B64E3A">
      <w:pPr>
        <w:widowControl w:val="0"/>
        <w:jc w:val="left"/>
      </w:pPr>
    </w:p>
    <w:p w:rsidR="00B64E3A" w:rsidRDefault="00B64E3A" w:rsidP="00B64E3A">
      <w:pPr>
        <w:widowControl w:val="0"/>
        <w:tabs>
          <w:tab w:val="center" w:pos="590"/>
          <w:tab w:val="center" w:pos="1440"/>
          <w:tab w:val="left" w:pos="1872"/>
          <w:tab w:val="left" w:pos="9187"/>
        </w:tabs>
        <w:jc w:val="left"/>
      </w:pPr>
      <w:r w:rsidRPr="00B64E3A">
        <w:rPr>
          <w:b/>
        </w:rPr>
        <w:t>HISTORY OF LEGISLATIVE ACTIONS</w:t>
      </w:r>
    </w:p>
    <w:p w:rsidR="00B64E3A" w:rsidRDefault="00B64E3A" w:rsidP="00B64E3A">
      <w:pPr>
        <w:widowControl w:val="0"/>
        <w:tabs>
          <w:tab w:val="center" w:pos="590"/>
          <w:tab w:val="center" w:pos="1440"/>
          <w:tab w:val="left" w:pos="1872"/>
          <w:tab w:val="left" w:pos="9187"/>
        </w:tabs>
        <w:jc w:val="left"/>
      </w:pPr>
    </w:p>
    <w:p w:rsidR="00B64E3A" w:rsidRPr="00B64E3A" w:rsidRDefault="00B64E3A" w:rsidP="00B64E3A">
      <w:pPr>
        <w:widowControl w:val="0"/>
        <w:tabs>
          <w:tab w:val="center" w:pos="590"/>
          <w:tab w:val="center" w:pos="1440"/>
          <w:tab w:val="left" w:pos="1872"/>
          <w:tab w:val="left" w:pos="9187"/>
        </w:tabs>
        <w:jc w:val="left"/>
      </w:pPr>
      <w:r w:rsidRPr="00B64E3A">
        <w:rPr>
          <w:u w:val="single"/>
        </w:rPr>
        <w:tab/>
        <w:t>Date</w:t>
      </w:r>
      <w:r w:rsidRPr="00B64E3A">
        <w:rPr>
          <w:u w:val="single"/>
        </w:rPr>
        <w:tab/>
        <w:t>Body</w:t>
      </w:r>
      <w:r w:rsidRPr="00B64E3A">
        <w:rPr>
          <w:u w:val="single"/>
        </w:rPr>
        <w:tab/>
        <w:t>Action Description with journal page number</w:t>
      </w:r>
      <w:r w:rsidRPr="00B64E3A">
        <w:rPr>
          <w:u w:val="single"/>
        </w:rPr>
        <w:tab/>
      </w:r>
    </w:p>
    <w:p w:rsidR="004F1B1B" w:rsidRDefault="004F1B1B" w:rsidP="004F1B1B">
      <w:pPr>
        <w:widowControl w:val="0"/>
        <w:tabs>
          <w:tab w:val="right" w:pos="1008"/>
          <w:tab w:val="left" w:pos="1152"/>
          <w:tab w:val="left" w:pos="1872"/>
          <w:tab w:val="left" w:pos="9187"/>
        </w:tabs>
        <w:ind w:left="2088" w:hanging="2088"/>
        <w:jc w:val="left"/>
      </w:pPr>
      <w:r>
        <w:tab/>
        <w:t>12/14/2010</w:t>
      </w:r>
      <w:r>
        <w:tab/>
        <w:t>House</w:t>
      </w:r>
      <w:r>
        <w:tab/>
      </w:r>
      <w:r w:rsidRPr="00B11D74">
        <w:t>Prefiled</w:t>
      </w:r>
    </w:p>
    <w:p w:rsidR="004F1B1B" w:rsidRDefault="004F1B1B" w:rsidP="004F1B1B">
      <w:pPr>
        <w:widowControl w:val="0"/>
        <w:tabs>
          <w:tab w:val="right" w:pos="1008"/>
          <w:tab w:val="left" w:pos="1152"/>
          <w:tab w:val="left" w:pos="1872"/>
          <w:tab w:val="left" w:pos="9187"/>
        </w:tabs>
        <w:ind w:left="2088" w:hanging="2088"/>
        <w:jc w:val="left"/>
      </w:pPr>
      <w:r>
        <w:tab/>
        <w:t>12/14/2010</w:t>
      </w:r>
      <w:r>
        <w:tab/>
        <w:t>House</w:t>
      </w:r>
      <w:r>
        <w:tab/>
      </w:r>
      <w:r w:rsidRPr="00B11D74">
        <w:t xml:space="preserve">Referred to Committee on </w:t>
      </w:r>
      <w:r w:rsidRPr="00B11D74">
        <w:rPr>
          <w:b/>
        </w:rPr>
        <w:t>Education and Public Works</w:t>
      </w:r>
    </w:p>
    <w:p w:rsidR="004F1B1B" w:rsidRDefault="004F1B1B" w:rsidP="004F1B1B">
      <w:pPr>
        <w:widowControl w:val="0"/>
        <w:tabs>
          <w:tab w:val="right" w:pos="1008"/>
          <w:tab w:val="left" w:pos="1152"/>
          <w:tab w:val="left" w:pos="1872"/>
          <w:tab w:val="left" w:pos="9187"/>
        </w:tabs>
        <w:ind w:left="2088" w:hanging="2088"/>
        <w:jc w:val="left"/>
      </w:pPr>
      <w:r>
        <w:tab/>
        <w:t>1/11/2011</w:t>
      </w:r>
      <w:r>
        <w:tab/>
        <w:t>House</w:t>
      </w:r>
      <w:r>
        <w:tab/>
      </w:r>
      <w:r w:rsidRPr="00B11D74">
        <w:t>Introduced and read first time (</w:t>
      </w:r>
      <w:hyperlink r:id="rId7" w:history="1">
        <w:r w:rsidRPr="00B11D74">
          <w:rPr>
            <w:rStyle w:val="Hyperlink"/>
          </w:rPr>
          <w:t>House Journal</w:t>
        </w:r>
        <w:r w:rsidRPr="00B11D74">
          <w:rPr>
            <w:rStyle w:val="Hyperlink"/>
          </w:rPr>
          <w:noBreakHyphen/>
          <w:t>page 81</w:t>
        </w:r>
      </w:hyperlink>
      <w:r w:rsidRPr="00B11D74">
        <w:t>)</w:t>
      </w:r>
    </w:p>
    <w:p w:rsidR="004F1B1B" w:rsidRDefault="004F1B1B" w:rsidP="004F1B1B">
      <w:pPr>
        <w:widowControl w:val="0"/>
        <w:tabs>
          <w:tab w:val="right" w:pos="1008"/>
          <w:tab w:val="left" w:pos="1152"/>
          <w:tab w:val="left" w:pos="1872"/>
          <w:tab w:val="left" w:pos="9187"/>
        </w:tabs>
        <w:ind w:left="2088" w:hanging="2088"/>
        <w:jc w:val="left"/>
      </w:pPr>
      <w:r>
        <w:tab/>
        <w:t>1/11/2011</w:t>
      </w:r>
      <w:r>
        <w:tab/>
        <w:t>House</w:t>
      </w:r>
      <w:r>
        <w:tab/>
      </w:r>
      <w:r w:rsidRPr="00B11D74">
        <w:t>Referred to Co</w:t>
      </w:r>
      <w:r>
        <w:t xml:space="preserve">mmittee on </w:t>
      </w:r>
      <w:r w:rsidRPr="00B11D74">
        <w:rPr>
          <w:b/>
        </w:rPr>
        <w:t>Education and Public Works</w:t>
      </w:r>
      <w:r w:rsidRPr="00B11D74">
        <w:t xml:space="preserve"> (</w:t>
      </w:r>
      <w:hyperlink r:id="rId8" w:history="1">
        <w:r w:rsidRPr="00B11D74">
          <w:rPr>
            <w:rStyle w:val="Hyperlink"/>
          </w:rPr>
          <w:t>House Journal</w:t>
        </w:r>
        <w:r w:rsidRPr="00B11D74">
          <w:rPr>
            <w:rStyle w:val="Hyperlink"/>
          </w:rPr>
          <w:noBreakHyphen/>
          <w:t>page 81</w:t>
        </w:r>
      </w:hyperlink>
      <w:r w:rsidRPr="00B11D74">
        <w:t>)</w:t>
      </w:r>
    </w:p>
    <w:p w:rsidR="004F1B1B" w:rsidRDefault="004F1B1B" w:rsidP="004F1B1B">
      <w:pPr>
        <w:widowControl w:val="0"/>
        <w:tabs>
          <w:tab w:val="right" w:pos="1008"/>
          <w:tab w:val="left" w:pos="1152"/>
          <w:tab w:val="left" w:pos="1872"/>
          <w:tab w:val="left" w:pos="9187"/>
        </w:tabs>
        <w:ind w:left="2088" w:hanging="2088"/>
        <w:jc w:val="left"/>
      </w:pPr>
      <w:r>
        <w:tab/>
        <w:t>2/1/2011</w:t>
      </w:r>
      <w:r>
        <w:tab/>
        <w:t>House</w:t>
      </w:r>
      <w:r>
        <w:tab/>
      </w:r>
      <w:r w:rsidRPr="00B11D74">
        <w:t>Member(s) request name added as sponsor: Butler Garrick</w:t>
      </w:r>
    </w:p>
    <w:p w:rsidR="004F1B1B" w:rsidRDefault="004F1B1B" w:rsidP="004F1B1B">
      <w:pPr>
        <w:widowControl w:val="0"/>
        <w:tabs>
          <w:tab w:val="right" w:pos="1008"/>
          <w:tab w:val="left" w:pos="1152"/>
          <w:tab w:val="left" w:pos="1872"/>
          <w:tab w:val="left" w:pos="9187"/>
        </w:tabs>
        <w:ind w:left="2088" w:hanging="2088"/>
        <w:jc w:val="left"/>
      </w:pPr>
      <w:r>
        <w:tab/>
        <w:t>3/2/2011</w:t>
      </w:r>
      <w:r>
        <w:tab/>
        <w:t>House</w:t>
      </w:r>
      <w:r>
        <w:tab/>
      </w:r>
      <w:r w:rsidRPr="00B11D74">
        <w:t>Member(s) request name added as sponsor: Erickson</w:t>
      </w:r>
    </w:p>
    <w:p w:rsidR="004F1B1B" w:rsidRDefault="004F1B1B" w:rsidP="004F1B1B">
      <w:pPr>
        <w:widowControl w:val="0"/>
        <w:tabs>
          <w:tab w:val="right" w:pos="1008"/>
          <w:tab w:val="left" w:pos="1152"/>
          <w:tab w:val="left" w:pos="1872"/>
          <w:tab w:val="left" w:pos="9187"/>
        </w:tabs>
        <w:ind w:left="2088" w:hanging="2088"/>
        <w:jc w:val="left"/>
      </w:pPr>
    </w:p>
    <w:p w:rsidR="00B64E3A" w:rsidRPr="00B64E3A" w:rsidRDefault="00B64E3A" w:rsidP="00B64E3A">
      <w:pPr>
        <w:widowControl w:val="0"/>
        <w:tabs>
          <w:tab w:val="right" w:pos="1008"/>
          <w:tab w:val="left" w:pos="1152"/>
          <w:tab w:val="left" w:pos="1872"/>
          <w:tab w:val="left" w:pos="9187"/>
        </w:tabs>
        <w:ind w:left="2088" w:hanging="2088"/>
        <w:jc w:val="left"/>
      </w:pPr>
    </w:p>
    <w:p w:rsidR="00B64E3A" w:rsidRDefault="00B64E3A" w:rsidP="00B64E3A">
      <w:pPr>
        <w:widowControl w:val="0"/>
        <w:jc w:val="left"/>
      </w:pPr>
      <w:r w:rsidRPr="00B64E3A">
        <w:rPr>
          <w:b/>
        </w:rPr>
        <w:t>VERSIONS OF THIS BILL</w:t>
      </w:r>
    </w:p>
    <w:p w:rsidR="00B64E3A" w:rsidRDefault="00B64E3A" w:rsidP="00B64E3A">
      <w:pPr>
        <w:widowControl w:val="0"/>
        <w:jc w:val="left"/>
      </w:pPr>
    </w:p>
    <w:p w:rsidR="00B64E3A" w:rsidRDefault="000E23D6" w:rsidP="00B64E3A">
      <w:pPr>
        <w:widowControl w:val="0"/>
        <w:jc w:val="left"/>
      </w:pPr>
      <w:hyperlink r:id="rId9" w:history="1">
        <w:r w:rsidR="00B64E3A">
          <w:rPr>
            <w:rStyle w:val="Hyperlink"/>
          </w:rPr>
          <w:t>12/14/2010</w:t>
        </w:r>
      </w:hyperlink>
    </w:p>
    <w:p w:rsidR="00B64E3A" w:rsidRDefault="00B64E3A" w:rsidP="00B64E3A"/>
    <w:p w:rsidR="00B64E3A" w:rsidRDefault="00B64E3A" w:rsidP="00B64E3A">
      <w:pPr>
        <w:sectPr w:rsidR="00B64E3A" w:rsidSect="00B64E3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F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A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ARTICLE 47, CHAPTER 5, TITLE 56, CODE OF LAWS OF SOUTH CAROLINA, 1976, RELATING TO CHILD PASSENGER RESTRAINT SYSTEMS, SO AS TO DELETE THE TERM “THIS ARTICLE” AND REPLACE IT WITH “SECTION 56</w:t>
      </w:r>
      <w:r w:rsidR="008C6017">
        <w:noBreakHyphen/>
      </w:r>
      <w:r>
        <w:t>5</w:t>
      </w:r>
      <w:r w:rsidR="008C6017">
        <w:noBreakHyphen/>
      </w:r>
      <w:r>
        <w:t>6410” THROUGHOUT THE ARTICLE, AND TO PROVIDE THAT IT IS UNLAWFUL FOR A DRIVER OR OCCUPANT OF A MOTOR VEHICLE TO SMOKE A TOBACCO PRODUCT WHILE CERTAIN CHILDREN ARE ALSO IN THE MOTOR VEHICLE, AND TO PROVIDE A PENALTY FOR VIOLATION OF UNLAWFULLY SMOKING IN A MOTOR VEHICLE.</w:t>
      </w:r>
    </w:p>
    <w:p w:rsidR="00CC1F36" w:rsidRDefault="00CC1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F36" w:rsidRDefault="00CC1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F36" w:rsidRDefault="00CC1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47, Chapter 5, Title 56 of the 1976 Code is amended to read:</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47</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Child Passenger Restraint System</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C6017">
        <w:noBreakHyphen/>
      </w:r>
      <w:r>
        <w:t>5</w:t>
      </w:r>
      <w:r w:rsidR="008C6017">
        <w:noBreakHyphen/>
      </w:r>
      <w:r>
        <w:t>6410.</w:t>
      </w:r>
      <w:r>
        <w:tab/>
      </w:r>
      <w:r>
        <w:tab/>
      </w:r>
      <w:r>
        <w:rPr>
          <w:u w:val="single"/>
        </w:rPr>
        <w:t>(A)</w:t>
      </w:r>
      <w:r>
        <w:tab/>
      </w:r>
      <w:r>
        <w:rPr>
          <w:strike/>
        </w:rPr>
        <w:t>Every</w:t>
      </w:r>
      <w:r>
        <w:t xml:space="preserve"> </w:t>
      </w:r>
      <w:r>
        <w:rPr>
          <w:u w:val="single"/>
        </w:rPr>
        <w:t>A</w:t>
      </w:r>
      <w:r>
        <w:t xml:space="preserve"> driver of a motor vehicle (passenger car, pickup truck, van, or recreational vehicle) operated on the highways and streets of this State when transporting a child five years of age or younger upon the public streets and highways of the State </w:t>
      </w:r>
      <w:r>
        <w:rPr>
          <w:strike/>
        </w:rPr>
        <w:t>must</w:t>
      </w:r>
      <w:r>
        <w:t xml:space="preserve"> </w:t>
      </w:r>
      <w:r>
        <w:rPr>
          <w:u w:val="single"/>
        </w:rPr>
        <w:t>shall</w:t>
      </w:r>
      <w:r>
        <w:t xml:space="preserve"> provide an appropriate child passenger restraint system and</w:t>
      </w:r>
      <w:r>
        <w:rPr>
          <w:strike/>
        </w:rPr>
        <w:t xml:space="preserve"> must</w:t>
      </w:r>
      <w:r>
        <w:t xml:space="preserve"> </w:t>
      </w:r>
      <w:r>
        <w:rPr>
          <w:u w:val="single"/>
        </w:rPr>
        <w:t>shall</w:t>
      </w:r>
      <w:r>
        <w:t xml:space="preserve"> secure the child as follows: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child from birth up to one year of age or who weighs less than twenty pounds must be properly secured in a rear</w:t>
      </w:r>
      <w:r w:rsidR="008C6017">
        <w:noBreakHyphen/>
      </w:r>
      <w:r>
        <w:t xml:space="preserve">facing child safety seat which meets the standards prescribed by the National Highway Traffic Safety Administration.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child who is at least one year of age but less than six years of age and who weighs at least twenty pounds but less than forty pounds must be secured in a forward</w:t>
      </w:r>
      <w:r w:rsidR="008C6017">
        <w:noBreakHyphen/>
      </w:r>
      <w:r>
        <w:t xml:space="preserve">facing child safety seat provided in the motor vehicle which meets the standards prescribed by the National Highway Traffic Safety Administration.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child who is at least one year of age but less than six years of age and who weighs at least forty pounds but not more than eighty pounds must be secured by a belt</w:t>
      </w:r>
      <w:r w:rsidR="008C6017">
        <w:noBreakHyphen/>
      </w:r>
      <w:r>
        <w:t>positioning booster seat.  The belt</w:t>
      </w:r>
      <w:r w:rsidR="008C6017">
        <w:noBreakHyphen/>
      </w:r>
      <w:r>
        <w:t xml:space="preserve">positioning booster seat must be used with both lap and shoulder belts.  A booster seat must not be used with a lap belt alone.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8C6017" w:rsidRPr="008C6017">
        <w:t>’</w:t>
      </w:r>
      <w:r>
        <w:t xml:space="preserve">s seat edge without slouching, the child may be seated in the regular back seat and secured by an adult safety belt.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Any</w:t>
      </w:r>
      <w:r>
        <w:t xml:space="preserve"> </w:t>
      </w:r>
      <w:r>
        <w:rPr>
          <w:u w:val="single"/>
        </w:rPr>
        <w:t>A</w:t>
      </w:r>
      <w:r>
        <w:t xml:space="preserve"> child restraint system of a type sufficient to meet the physical standards prescribed by the National Highway Traffic Safety Administration at the time of its manufacture is sufficient to meet the requirements of this article.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C6017">
        <w:noBreakHyphen/>
      </w:r>
      <w:r>
        <w:t>5</w:t>
      </w:r>
      <w:r w:rsidR="008C6017">
        <w:noBreakHyphen/>
      </w:r>
      <w:r>
        <w:t>6420.</w:t>
      </w:r>
      <w:r>
        <w:tab/>
        <w:t xml:space="preserve">If all the seating positions with restraint devices are occupied by children under the age of six years, a child may be transported and the driver of the motor vehicle is not in violation of the provisions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but priority must be given to children under the age of six years, according to their ages.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C6017">
        <w:noBreakHyphen/>
      </w:r>
      <w:r>
        <w:t>5</w:t>
      </w:r>
      <w:r w:rsidR="008C6017">
        <w:noBreakHyphen/>
      </w:r>
      <w:r>
        <w:t>6440.</w:t>
      </w:r>
      <w:r>
        <w:tab/>
        <w:t xml:space="preserve">The provisions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do not apply to: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taxi drivers</w:t>
      </w:r>
      <w:r>
        <w:rPr>
          <w:strike/>
        </w:rPr>
        <w:t>.</w:t>
      </w:r>
      <w:r>
        <w:rPr>
          <w:u w:val="single"/>
        </w:rPr>
        <w:t>;</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drivers of emergency vehicles when operating in an emergency situation</w:t>
      </w:r>
      <w:r>
        <w:rPr>
          <w:strike/>
        </w:rPr>
        <w:t>.</w:t>
      </w:r>
      <w:r>
        <w:rPr>
          <w:u w:val="single"/>
        </w:rPr>
        <w:t>;</w:t>
      </w:r>
      <w:r>
        <w:t xml:space="preserve">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t>church, day care</w:t>
      </w:r>
      <w:r>
        <w:rPr>
          <w:u w:val="single"/>
        </w:rPr>
        <w:t>,</w:t>
      </w:r>
      <w:r>
        <w:t xml:space="preserve"> and school bus drivers</w:t>
      </w:r>
      <w:r>
        <w:rPr>
          <w:strike/>
        </w:rPr>
        <w:t>.</w:t>
      </w:r>
      <w:r>
        <w:rPr>
          <w:u w:val="single"/>
        </w:rPr>
        <w:t>;</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(4)</w:t>
      </w:r>
      <w:r>
        <w:tab/>
        <w:t>public transportation operators</w:t>
      </w:r>
      <w:r>
        <w:rPr>
          <w:strike/>
        </w:rPr>
        <w:t>.</w:t>
      </w:r>
      <w:r>
        <w:rPr>
          <w:u w:val="single"/>
        </w:rPr>
        <w:t>; and</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commercial vehicles.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C6017">
        <w:noBreakHyphen/>
      </w:r>
      <w:r>
        <w:t>5</w:t>
      </w:r>
      <w:r w:rsidR="008C6017">
        <w:noBreakHyphen/>
      </w:r>
      <w:r>
        <w:t>6445.</w:t>
      </w:r>
      <w:r>
        <w:tab/>
        <w:t xml:space="preserve">The provisions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apply to all motor vehicles equipped with safety belts.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Cs/>
        </w:rPr>
        <w:t>Section 56</w:t>
      </w:r>
      <w:r w:rsidR="008C6017">
        <w:rPr>
          <w:bCs/>
        </w:rPr>
        <w:noBreakHyphen/>
      </w:r>
      <w:r>
        <w:rPr>
          <w:bCs/>
        </w:rPr>
        <w:t>5</w:t>
      </w:r>
      <w:r w:rsidR="008C6017">
        <w:rPr>
          <w:bCs/>
        </w:rPr>
        <w:noBreakHyphen/>
      </w:r>
      <w:r>
        <w:rPr>
          <w:bCs/>
        </w:rPr>
        <w:t>6450.</w:t>
      </w:r>
      <w:r>
        <w:rPr>
          <w:bCs/>
        </w:rPr>
        <w:tab/>
      </w:r>
      <w:r>
        <w:t xml:space="preserve">A person who violates the provisions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Cs/>
        </w:rPr>
        <w:t>Section 56</w:t>
      </w:r>
      <w:r w:rsidR="008C6017">
        <w:rPr>
          <w:bCs/>
        </w:rPr>
        <w:noBreakHyphen/>
      </w:r>
      <w:r>
        <w:rPr>
          <w:bCs/>
        </w:rPr>
        <w:t>5</w:t>
      </w:r>
      <w:r w:rsidR="008C6017">
        <w:rPr>
          <w:bCs/>
        </w:rPr>
        <w:noBreakHyphen/>
      </w:r>
      <w:r>
        <w:rPr>
          <w:bCs/>
        </w:rPr>
        <w:t>6460.</w:t>
      </w:r>
      <w:r>
        <w:rPr>
          <w:bCs/>
        </w:rPr>
        <w:tab/>
      </w:r>
      <w:r>
        <w:t xml:space="preserve">A violation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w:t>
      </w:r>
      <w:r>
        <w:rPr>
          <w:strike/>
        </w:rPr>
        <w:t>shall</w:t>
      </w:r>
      <w:r>
        <w:t xml:space="preserve"> </w:t>
      </w:r>
      <w:r>
        <w:rPr>
          <w:u w:val="single"/>
        </w:rPr>
        <w:t>does</w:t>
      </w:r>
      <w:r>
        <w:t xml:space="preserve"> not constitute negligence, per se, contributory negligence nor be admissible as evidence in </w:t>
      </w:r>
      <w:r>
        <w:rPr>
          <w:strike/>
        </w:rPr>
        <w:t>any trial of any</w:t>
      </w:r>
      <w:r>
        <w:t xml:space="preserve"> </w:t>
      </w:r>
      <w:r>
        <w:rPr>
          <w:u w:val="single"/>
        </w:rPr>
        <w:t>a</w:t>
      </w:r>
      <w:r>
        <w:t xml:space="preserve"> civil action </w:t>
      </w:r>
      <w:r>
        <w:rPr>
          <w:u w:val="single"/>
        </w:rPr>
        <w:t>or trial</w:t>
      </w:r>
      <w:r>
        <w:t>.</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C6017">
        <w:noBreakHyphen/>
      </w:r>
      <w:r>
        <w:t>5</w:t>
      </w:r>
      <w:r w:rsidR="008C6017">
        <w:noBreakHyphen/>
      </w:r>
      <w:r>
        <w:t>6470.</w:t>
      </w:r>
      <w:r>
        <w:tab/>
        <w:t xml:space="preserve">After June 30, 1984, </w:t>
      </w:r>
      <w:r>
        <w:rPr>
          <w:strike/>
        </w:rPr>
        <w:t>any</w:t>
      </w:r>
      <w:r>
        <w:t xml:space="preserve"> </w:t>
      </w:r>
      <w:r>
        <w:rPr>
          <w:u w:val="single"/>
        </w:rPr>
        <w:t>a</w:t>
      </w:r>
      <w:r>
        <w:t xml:space="preserve"> person violating the provisions of Article 47</w:t>
      </w:r>
      <w:r>
        <w:rPr>
          <w:u w:val="single"/>
        </w:rPr>
        <w:t>,</w:t>
      </w:r>
      <w:r>
        <w:t xml:space="preserve"> </w:t>
      </w:r>
      <w:r>
        <w:rPr>
          <w:strike/>
        </w:rPr>
        <w:t>of</w:t>
      </w:r>
      <w:r>
        <w:t xml:space="preserve"> Chapter 5</w:t>
      </w:r>
      <w:r>
        <w:rPr>
          <w:u w:val="single"/>
        </w:rPr>
        <w:t>,</w:t>
      </w:r>
      <w:r>
        <w:t xml:space="preserve"> </w:t>
      </w:r>
      <w:r>
        <w:rPr>
          <w:strike/>
        </w:rPr>
        <w:t>of</w:t>
      </w:r>
      <w:r>
        <w:t xml:space="preserve"> Title 56 may be, when apprehended, issued a summons, to appear in court for the violation, but </w:t>
      </w:r>
      <w:r>
        <w:rPr>
          <w:strike/>
        </w:rPr>
        <w:t>no</w:t>
      </w:r>
      <w:r>
        <w:t xml:space="preserve"> </w:t>
      </w:r>
      <w:r>
        <w:rPr>
          <w:u w:val="single"/>
        </w:rPr>
        <w:t>a</w:t>
      </w:r>
      <w:r>
        <w:t xml:space="preserve"> person shall </w:t>
      </w:r>
      <w:r>
        <w:rPr>
          <w:u w:val="single"/>
        </w:rPr>
        <w:t>not</w:t>
      </w:r>
      <w:r>
        <w:t xml:space="preserve"> at any time</w:t>
      </w:r>
      <w:r>
        <w:rPr>
          <w:u w:val="single"/>
        </w:rPr>
        <w:t>,</w:t>
      </w:r>
      <w:r>
        <w:t xml:space="preserve"> be placed under arrest or taken into custody for such a violation, other than upon a warrant issued for failure to appear in court in accordance with the summons or upon failure to pay a fine duly imposed by a court upon conviction.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937">
        <w:tab/>
      </w:r>
      <w:r>
        <w:rPr>
          <w:u w:val="single"/>
        </w:rPr>
        <w:t>Section 56</w:t>
      </w:r>
      <w:r w:rsidR="008C6017">
        <w:rPr>
          <w:u w:val="single"/>
        </w:rPr>
        <w:noBreakHyphen/>
      </w:r>
      <w:r>
        <w:rPr>
          <w:u w:val="single"/>
        </w:rPr>
        <w:t>5</w:t>
      </w:r>
      <w:r w:rsidR="008C6017">
        <w:rPr>
          <w:u w:val="single"/>
        </w:rPr>
        <w:noBreakHyphen/>
      </w:r>
      <w:r>
        <w:rPr>
          <w:u w:val="single"/>
        </w:rPr>
        <w:t>6480.</w:t>
      </w:r>
      <w:r w:rsidRPr="00BE1736">
        <w:tab/>
      </w:r>
      <w:r>
        <w:rPr>
          <w:u w:val="single"/>
        </w:rPr>
        <w:t>(A)</w:t>
      </w:r>
      <w:r>
        <w:tab/>
      </w:r>
      <w:r>
        <w:rPr>
          <w:u w:val="single"/>
        </w:rPr>
        <w:t>It is unlawful for a driver or occupant of a fully enclosed private or public passenger motor vehicle to smoke a tobacco</w:t>
      </w:r>
      <w:r w:rsidRPr="00BE1736">
        <w:tab/>
      </w:r>
      <w:r w:rsidRPr="00575937">
        <w:rPr>
          <w:u w:val="single"/>
        </w:rPr>
        <w:t xml:space="preserve"> pr</w:t>
      </w:r>
      <w:r>
        <w:rPr>
          <w:u w:val="single"/>
        </w:rPr>
        <w:t>oduct while a child in a rear</w:t>
      </w:r>
      <w:r w:rsidR="008C6017">
        <w:rPr>
          <w:u w:val="single"/>
        </w:rPr>
        <w:noBreakHyphen/>
      </w:r>
      <w:r>
        <w:rPr>
          <w:u w:val="single"/>
        </w:rPr>
        <w:t>facing safety seat, forward facing safety seat, or belt</w:t>
      </w:r>
      <w:r w:rsidR="008C6017">
        <w:rPr>
          <w:u w:val="single"/>
        </w:rPr>
        <w:noBreakHyphen/>
      </w:r>
      <w:r>
        <w:rPr>
          <w:u w:val="single"/>
        </w:rPr>
        <w:t>positioning booster seat is in the motor vehicle.</w:t>
      </w:r>
      <w:r>
        <w:tab/>
      </w:r>
    </w:p>
    <w:p w:rsidR="00EB3A60" w:rsidRPr="00A73715"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Pr="00AD7E4A">
        <w:rPr>
          <w:snapToGrid w:val="0"/>
          <w:u w:val="single"/>
        </w:rPr>
        <w:t>(B)</w:t>
      </w:r>
      <w:r>
        <w:rPr>
          <w:snapToGrid w:val="0"/>
        </w:rPr>
        <w:tab/>
      </w:r>
      <w:r w:rsidRPr="00AD7E4A">
        <w:rPr>
          <w:u w:val="single"/>
        </w:rPr>
        <w:t xml:space="preserve">A person who violates this section </w:t>
      </w:r>
      <w:r w:rsidRPr="00AD7E4A">
        <w:rPr>
          <w:snapToGrid w:val="0"/>
          <w:u w:val="single"/>
        </w:rPr>
        <w:t>must be fined in accordance with Section 56</w:t>
      </w:r>
      <w:r w:rsidR="008C6017">
        <w:rPr>
          <w:snapToGrid w:val="0"/>
          <w:u w:val="single"/>
        </w:rPr>
        <w:noBreakHyphen/>
      </w:r>
      <w:r w:rsidRPr="00AD7E4A">
        <w:rPr>
          <w:snapToGrid w:val="0"/>
          <w:u w:val="single"/>
        </w:rPr>
        <w:t>5</w:t>
      </w:r>
      <w:r w:rsidR="008C6017">
        <w:rPr>
          <w:snapToGrid w:val="0"/>
          <w:u w:val="single"/>
        </w:rPr>
        <w:noBreakHyphen/>
      </w:r>
      <w:r w:rsidRPr="00AD7E4A">
        <w:rPr>
          <w:snapToGrid w:val="0"/>
          <w:u w:val="single"/>
        </w:rPr>
        <w:t>6540.</w:t>
      </w:r>
      <w:r>
        <w:rPr>
          <w:snapToGrid w:val="0"/>
        </w:rPr>
        <w:t>”</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B600A" w:rsidRDefault="008C60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600A" w:rsidRDefault="00AB600A" w:rsidP="00B64E3A">
      <w:pPr>
        <w:suppressAutoHyphens/>
      </w:pPr>
    </w:p>
    <w:sectPr w:rsidR="00AB600A" w:rsidSect="00B64E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F36" w:rsidRDefault="00CC1F36" w:rsidP="009F0C77">
      <w:r>
        <w:separator/>
      </w:r>
    </w:p>
  </w:endnote>
  <w:endnote w:type="continuationSeparator" w:id="0">
    <w:p w:rsidR="00CC1F36" w:rsidRDefault="00CC1F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08FF37-9B69-4E75-9509-2DD7D0DC52D2}"/>
    <w:embedBold r:id="rId2" w:fontKey="{896F1B25-1ECB-473F-9613-F83F0B1769AD}"/>
  </w:font>
  <w:font w:name="Calibri">
    <w:panose1 w:val="020F0502020204030204"/>
    <w:charset w:val="00"/>
    <w:family w:val="swiss"/>
    <w:pitch w:val="variable"/>
    <w:sig w:usb0="E10002FF" w:usb1="4000ACFF" w:usb2="00000009" w:usb3="00000000" w:csb0="0000019F" w:csb1="00000000"/>
    <w:embedRegular r:id="rId3" w:fontKey="{955BA4C6-ECCB-428F-A0B3-CB3B6975B9A7}"/>
  </w:font>
  <w:font w:name="Tahoma">
    <w:panose1 w:val="020B0604030504040204"/>
    <w:charset w:val="00"/>
    <w:family w:val="swiss"/>
    <w:pitch w:val="variable"/>
    <w:sig w:usb0="21002A87" w:usb1="80000000" w:usb2="00000008" w:usb3="00000000" w:csb0="000101FF" w:csb1="00000000"/>
    <w:embedRegular r:id="rId4" w:fontKey="{19ABE670-6826-4803-A0A8-7C1FE115E455}"/>
  </w:font>
  <w:font w:name="Cambria">
    <w:panose1 w:val="02040503050406030204"/>
    <w:charset w:val="00"/>
    <w:family w:val="roman"/>
    <w:pitch w:val="variable"/>
    <w:sig w:usb0="E00002FF" w:usb1="400004FF" w:usb2="00000000" w:usb3="00000000" w:csb0="0000019F" w:csb1="00000000"/>
    <w:embedRegular r:id="rId5" w:fontKey="{2DE09EEE-DBC9-4C68-BDF3-6B13B16D31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3A" w:rsidRPr="00AB600A" w:rsidRDefault="00B64E3A" w:rsidP="00AB600A">
    <w:pPr>
      <w:pStyle w:val="Footer"/>
      <w:tabs>
        <w:tab w:val="clear" w:pos="4680"/>
        <w:tab w:val="clear" w:pos="9360"/>
        <w:tab w:val="center" w:pos="2995"/>
      </w:tabs>
      <w:spacing w:before="120"/>
    </w:pPr>
    <w:r>
      <w:t>[3202]</w:t>
    </w:r>
    <w:r>
      <w:tab/>
    </w:r>
    <w:r w:rsidR="000E23D6">
      <w:fldChar w:fldCharType="begin"/>
    </w:r>
    <w:r w:rsidR="000E23D6">
      <w:instrText xml:space="preserve"> PAGE  \* MERGEFORMAT </w:instrText>
    </w:r>
    <w:r w:rsidR="000E23D6">
      <w:fldChar w:fldCharType="separate"/>
    </w:r>
    <w:r w:rsidR="000E23D6">
      <w:rPr>
        <w:noProof/>
      </w:rPr>
      <w:t>1</w:t>
    </w:r>
    <w:r w:rsidR="000E23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F36" w:rsidRDefault="00CC1F36" w:rsidP="009F0C77">
      <w:r>
        <w:separator/>
      </w:r>
    </w:p>
  </w:footnote>
  <w:footnote w:type="continuationSeparator" w:id="0">
    <w:p w:rsidR="00CC1F36" w:rsidRDefault="00CC1F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85AHB11"/>
    <w:docVar w:name="CoverBillType" w:val="b"/>
    <w:docVar w:name="docpath" w:val="L:\Council\bills\NBD\11085AHB11.DOCX"/>
    <w:docVar w:name="dvBillNumber" w:val="3202"/>
    <w:docVar w:name="dvBillNumberPrefix" w:val="H. "/>
    <w:docVar w:name="dvOriginalBody" w:val="House"/>
    <w:docVar w:name="dvSteno" w:val="NBD"/>
    <w:docVar w:name="NameofBody" w:val="h"/>
    <w:docVar w:name="vgroup2" w:val="Council"/>
  </w:docVars>
  <w:rsids>
    <w:rsidRoot w:val="00A17BD3"/>
    <w:rsid w:val="00011869"/>
    <w:rsid w:val="00055C4D"/>
    <w:rsid w:val="000E1785"/>
    <w:rsid w:val="000E23D6"/>
    <w:rsid w:val="000F40FA"/>
    <w:rsid w:val="0010776B"/>
    <w:rsid w:val="00133E66"/>
    <w:rsid w:val="001435A3"/>
    <w:rsid w:val="00172230"/>
    <w:rsid w:val="001A6BA9"/>
    <w:rsid w:val="001D08F2"/>
    <w:rsid w:val="001D525B"/>
    <w:rsid w:val="001D7F4F"/>
    <w:rsid w:val="002321B6"/>
    <w:rsid w:val="00242E4C"/>
    <w:rsid w:val="00250967"/>
    <w:rsid w:val="002543C8"/>
    <w:rsid w:val="0028452E"/>
    <w:rsid w:val="00284AAE"/>
    <w:rsid w:val="00287297"/>
    <w:rsid w:val="002E5912"/>
    <w:rsid w:val="00316394"/>
    <w:rsid w:val="00325348"/>
    <w:rsid w:val="00325B2A"/>
    <w:rsid w:val="0032732C"/>
    <w:rsid w:val="00336AD0"/>
    <w:rsid w:val="0037079A"/>
    <w:rsid w:val="003B6B4C"/>
    <w:rsid w:val="003D01E8"/>
    <w:rsid w:val="003E5288"/>
    <w:rsid w:val="003F6D79"/>
    <w:rsid w:val="004143A0"/>
    <w:rsid w:val="0041760A"/>
    <w:rsid w:val="00417C01"/>
    <w:rsid w:val="004809EE"/>
    <w:rsid w:val="004A1044"/>
    <w:rsid w:val="004E7D54"/>
    <w:rsid w:val="004F1B1B"/>
    <w:rsid w:val="005273C6"/>
    <w:rsid w:val="00530A69"/>
    <w:rsid w:val="00545593"/>
    <w:rsid w:val="00577C6C"/>
    <w:rsid w:val="005A14A0"/>
    <w:rsid w:val="005C2FE2"/>
    <w:rsid w:val="005D6205"/>
    <w:rsid w:val="005E2BC9"/>
    <w:rsid w:val="00605102"/>
    <w:rsid w:val="006215AA"/>
    <w:rsid w:val="00623EE9"/>
    <w:rsid w:val="006754F9"/>
    <w:rsid w:val="00683B82"/>
    <w:rsid w:val="006913C9"/>
    <w:rsid w:val="0069470D"/>
    <w:rsid w:val="00706687"/>
    <w:rsid w:val="00734F00"/>
    <w:rsid w:val="007A70AE"/>
    <w:rsid w:val="007E7E0E"/>
    <w:rsid w:val="008362E8"/>
    <w:rsid w:val="008A1768"/>
    <w:rsid w:val="008C6017"/>
    <w:rsid w:val="008F4429"/>
    <w:rsid w:val="0094021A"/>
    <w:rsid w:val="009C6A0B"/>
    <w:rsid w:val="009F0C77"/>
    <w:rsid w:val="009F4DD1"/>
    <w:rsid w:val="00A17BD3"/>
    <w:rsid w:val="00A41684"/>
    <w:rsid w:val="00A43FCE"/>
    <w:rsid w:val="00A64E80"/>
    <w:rsid w:val="00A72BCD"/>
    <w:rsid w:val="00A741D9"/>
    <w:rsid w:val="00A833AB"/>
    <w:rsid w:val="00A9741D"/>
    <w:rsid w:val="00AB600A"/>
    <w:rsid w:val="00AD4B17"/>
    <w:rsid w:val="00B412D4"/>
    <w:rsid w:val="00B42589"/>
    <w:rsid w:val="00B64E3A"/>
    <w:rsid w:val="00B66398"/>
    <w:rsid w:val="00BA5B9E"/>
    <w:rsid w:val="00BE3C22"/>
    <w:rsid w:val="00C0345E"/>
    <w:rsid w:val="00C12BB2"/>
    <w:rsid w:val="00C3483A"/>
    <w:rsid w:val="00C6353C"/>
    <w:rsid w:val="00C74E9D"/>
    <w:rsid w:val="00C82FD3"/>
    <w:rsid w:val="00C92819"/>
    <w:rsid w:val="00CC1F36"/>
    <w:rsid w:val="00CC6B7B"/>
    <w:rsid w:val="00CD2089"/>
    <w:rsid w:val="00D35C5C"/>
    <w:rsid w:val="00D73A67"/>
    <w:rsid w:val="00D970A9"/>
    <w:rsid w:val="00DF1A26"/>
    <w:rsid w:val="00DF3845"/>
    <w:rsid w:val="00E41911"/>
    <w:rsid w:val="00E75B49"/>
    <w:rsid w:val="00E92EEF"/>
    <w:rsid w:val="00EB3A60"/>
    <w:rsid w:val="00EB70FE"/>
    <w:rsid w:val="00EE24C6"/>
    <w:rsid w:val="00F24442"/>
    <w:rsid w:val="00F3186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F14935-362B-4BD3-AF44-A3B4CF556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43A0"/>
    <w:rPr>
      <w:rFonts w:ascii="Tahoma" w:hAnsi="Tahoma" w:cs="Tahoma"/>
      <w:sz w:val="16"/>
      <w:szCs w:val="16"/>
    </w:rPr>
  </w:style>
  <w:style w:type="character" w:customStyle="1" w:styleId="BalloonTextChar">
    <w:name w:val="Balloon Text Char"/>
    <w:basedOn w:val="DefaultParagraphFont"/>
    <w:link w:val="BalloonText"/>
    <w:uiPriority w:val="99"/>
    <w:semiHidden/>
    <w:rsid w:val="004143A0"/>
    <w:rPr>
      <w:rFonts w:ascii="Tahoma" w:eastAsia="Times New Roman" w:hAnsi="Tahoma" w:cs="Tahoma"/>
      <w:sz w:val="16"/>
      <w:szCs w:val="16"/>
    </w:rPr>
  </w:style>
  <w:style w:type="character" w:styleId="Hyperlink">
    <w:name w:val="Hyperlink"/>
    <w:basedOn w:val="DefaultParagraphFont"/>
    <w:uiPriority w:val="99"/>
    <w:unhideWhenUsed/>
    <w:rsid w:val="00B64E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02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A7953-1F90-4072-B0F1-6C5564251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1022</Words>
  <Characters>5082</Characters>
  <Application>Microsoft Office Word</Application>
  <DocSecurity>4</DocSecurity>
  <Lines>155</Lines>
  <Paragraphs>49</Paragraphs>
  <ScaleCrop>false</ScaleCrop>
  <Company> </Company>
  <LinksUpToDate>false</LinksUpToDate>
  <CharactersWithSpaces>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3202: Smoking - South Carolina Legislature Online</dc:title>
  <dc:subject/>
  <dc:creator>NikiDowney</dc:creator>
  <cp:keywords/>
  <dc:description/>
  <cp:lastModifiedBy>N Cumfer</cp:lastModifiedBy>
  <cp:revision>2</cp:revision>
  <cp:lastPrinted>2010-12-13T15:44:00Z</cp:lastPrinted>
  <dcterms:created xsi:type="dcterms:W3CDTF">2014-11-21T21:31:00Z</dcterms:created>
  <dcterms:modified xsi:type="dcterms:W3CDTF">2014-11-21T21:31:00Z</dcterms:modified>
</cp:coreProperties>
</file>