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37B" w:rsidRDefault="0004137B" w:rsidP="0004137B">
      <w:pPr>
        <w:widowControl w:val="0"/>
        <w:jc w:val="center"/>
      </w:pPr>
      <w:bookmarkStart w:id="0" w:name="_GoBack"/>
      <w:bookmarkEnd w:id="0"/>
      <w:r w:rsidRPr="0004137B">
        <w:rPr>
          <w:b/>
        </w:rPr>
        <w:t>South Carolina General Assembly</w:t>
      </w:r>
    </w:p>
    <w:p w:rsidR="0004137B" w:rsidRDefault="0004137B" w:rsidP="0004137B">
      <w:pPr>
        <w:widowControl w:val="0"/>
        <w:jc w:val="center"/>
      </w:pPr>
      <w:r>
        <w:t>119th Session, 2011-2012</w:t>
      </w:r>
    </w:p>
    <w:p w:rsidR="0004137B" w:rsidRDefault="0004137B" w:rsidP="0004137B">
      <w:pPr>
        <w:widowControl w:val="0"/>
        <w:jc w:val="left"/>
      </w:pPr>
    </w:p>
    <w:p w:rsidR="0004137B" w:rsidRDefault="0004137B" w:rsidP="0004137B">
      <w:pPr>
        <w:widowControl w:val="0"/>
        <w:jc w:val="left"/>
        <w:rPr>
          <w:b/>
        </w:rPr>
      </w:pPr>
      <w:r w:rsidRPr="0004137B">
        <w:rPr>
          <w:b/>
        </w:rPr>
        <w:t>H. 3410</w:t>
      </w:r>
    </w:p>
    <w:p w:rsidR="0004137B" w:rsidRDefault="0004137B" w:rsidP="0004137B">
      <w:pPr>
        <w:widowControl w:val="0"/>
        <w:jc w:val="left"/>
        <w:rPr>
          <w:b/>
        </w:rPr>
      </w:pPr>
    </w:p>
    <w:p w:rsidR="0004137B" w:rsidRDefault="0004137B" w:rsidP="0004137B">
      <w:pPr>
        <w:widowControl w:val="0"/>
        <w:jc w:val="left"/>
      </w:pPr>
      <w:r w:rsidRPr="0004137B">
        <w:rPr>
          <w:b/>
        </w:rPr>
        <w:t>STATUS INFORMATION</w:t>
      </w:r>
    </w:p>
    <w:p w:rsidR="0004137B" w:rsidRDefault="0004137B" w:rsidP="0004137B">
      <w:pPr>
        <w:widowControl w:val="0"/>
        <w:jc w:val="left"/>
      </w:pPr>
    </w:p>
    <w:p w:rsidR="0004137B" w:rsidRDefault="0004137B" w:rsidP="0004137B">
      <w:pPr>
        <w:widowControl w:val="0"/>
        <w:jc w:val="left"/>
      </w:pPr>
      <w:r>
        <w:t>General Bill</w:t>
      </w:r>
    </w:p>
    <w:p w:rsidR="0004137B" w:rsidRDefault="00BF081C" w:rsidP="0004137B">
      <w:pPr>
        <w:widowControl w:val="0"/>
        <w:jc w:val="left"/>
      </w:pPr>
      <w:r>
        <w:t>Sponsors: Reps. Owens, Cooper, Harrell, Branham, Limehouse, Atwater, Bikas, Govan, Loftis, Skelton, Taylor, Young, Williams, Daning, Quinn, Brannon, J.M. Neal, Bowen, Patrick, Norman, Whitmire, Willis, Thayer, Erickson, Weeks, Munnerlyn, McEachern, Vick, Sandifer, Viers, Hixon, Huggins, Clemmons, Henderson and Lucas</w:t>
      </w:r>
    </w:p>
    <w:p w:rsidR="0004137B" w:rsidRDefault="0004137B" w:rsidP="0004137B">
      <w:pPr>
        <w:widowControl w:val="0"/>
        <w:jc w:val="left"/>
      </w:pPr>
      <w:r>
        <w:t>Document Path: l:\council\bills\agm\18287bh11.docx</w:t>
      </w:r>
    </w:p>
    <w:p w:rsidR="0004137B" w:rsidRDefault="0004137B" w:rsidP="0004137B">
      <w:pPr>
        <w:widowControl w:val="0"/>
        <w:jc w:val="left"/>
      </w:pPr>
    </w:p>
    <w:p w:rsidR="00FB541A" w:rsidRDefault="00FB541A" w:rsidP="0004137B">
      <w:pPr>
        <w:widowControl w:val="0"/>
        <w:jc w:val="left"/>
      </w:pPr>
      <w:r>
        <w:t>Introduced in the House on January 25, 2011</w:t>
      </w:r>
    </w:p>
    <w:p w:rsidR="00FB541A" w:rsidRDefault="00FB541A" w:rsidP="0004137B">
      <w:pPr>
        <w:widowControl w:val="0"/>
        <w:jc w:val="left"/>
      </w:pPr>
      <w:r>
        <w:t>Introduced in the Senate on March 15, 2011</w:t>
      </w:r>
    </w:p>
    <w:p w:rsidR="00FB541A" w:rsidRDefault="00FB541A" w:rsidP="0004137B">
      <w:pPr>
        <w:widowControl w:val="0"/>
        <w:jc w:val="left"/>
      </w:pPr>
      <w:r>
        <w:t>Last Amended on March 9, 2011</w:t>
      </w:r>
    </w:p>
    <w:p w:rsidR="00FB541A" w:rsidRPr="00FB541A" w:rsidRDefault="00FB541A" w:rsidP="0004137B">
      <w:pPr>
        <w:widowControl w:val="0"/>
        <w:jc w:val="left"/>
      </w:pPr>
      <w:r>
        <w:t xml:space="preserve">Currently residing in the Senate Committee on </w:t>
      </w:r>
      <w:r w:rsidRPr="00FB541A">
        <w:rPr>
          <w:b/>
        </w:rPr>
        <w:t>Finance</w:t>
      </w:r>
    </w:p>
    <w:p w:rsidR="00FB541A" w:rsidRDefault="00FB541A" w:rsidP="0004137B">
      <w:pPr>
        <w:widowControl w:val="0"/>
        <w:jc w:val="left"/>
      </w:pPr>
    </w:p>
    <w:p w:rsidR="0004137B" w:rsidRDefault="0004137B" w:rsidP="0004137B">
      <w:pPr>
        <w:widowControl w:val="0"/>
        <w:jc w:val="left"/>
      </w:pPr>
      <w:r>
        <w:t xml:space="preserve">Summary: </w:t>
      </w:r>
      <w:r w:rsidR="00814632">
        <w:t>Higher Education Efficiency and Administrative Policies Act</w:t>
      </w:r>
    </w:p>
    <w:p w:rsidR="0004137B" w:rsidRDefault="0004137B" w:rsidP="0004137B">
      <w:pPr>
        <w:widowControl w:val="0"/>
        <w:jc w:val="left"/>
      </w:pPr>
    </w:p>
    <w:p w:rsidR="0004137B" w:rsidRDefault="0004137B" w:rsidP="0004137B">
      <w:pPr>
        <w:widowControl w:val="0"/>
        <w:jc w:val="left"/>
      </w:pPr>
    </w:p>
    <w:p w:rsidR="0004137B" w:rsidRDefault="0004137B" w:rsidP="0004137B">
      <w:pPr>
        <w:widowControl w:val="0"/>
        <w:tabs>
          <w:tab w:val="center" w:pos="590"/>
          <w:tab w:val="center" w:pos="1440"/>
          <w:tab w:val="left" w:pos="1872"/>
          <w:tab w:val="left" w:pos="9187"/>
        </w:tabs>
        <w:jc w:val="left"/>
      </w:pPr>
      <w:r w:rsidRPr="0004137B">
        <w:rPr>
          <w:b/>
        </w:rPr>
        <w:t>HISTORY OF LEGISLATIVE ACTIONS</w:t>
      </w:r>
    </w:p>
    <w:p w:rsidR="0004137B" w:rsidRDefault="0004137B" w:rsidP="0004137B">
      <w:pPr>
        <w:widowControl w:val="0"/>
        <w:tabs>
          <w:tab w:val="center" w:pos="590"/>
          <w:tab w:val="center" w:pos="1440"/>
          <w:tab w:val="left" w:pos="1872"/>
          <w:tab w:val="left" w:pos="9187"/>
        </w:tabs>
        <w:jc w:val="left"/>
      </w:pPr>
    </w:p>
    <w:p w:rsidR="0004137B" w:rsidRPr="0004137B" w:rsidRDefault="0004137B" w:rsidP="0004137B">
      <w:pPr>
        <w:widowControl w:val="0"/>
        <w:tabs>
          <w:tab w:val="center" w:pos="590"/>
          <w:tab w:val="center" w:pos="1440"/>
          <w:tab w:val="left" w:pos="1872"/>
          <w:tab w:val="left" w:pos="9187"/>
        </w:tabs>
        <w:jc w:val="left"/>
      </w:pPr>
      <w:r w:rsidRPr="0004137B">
        <w:rPr>
          <w:u w:val="single"/>
        </w:rPr>
        <w:tab/>
        <w:t>Date</w:t>
      </w:r>
      <w:r w:rsidRPr="0004137B">
        <w:rPr>
          <w:u w:val="single"/>
        </w:rPr>
        <w:tab/>
        <w:t>Body</w:t>
      </w:r>
      <w:r w:rsidRPr="0004137B">
        <w:rPr>
          <w:u w:val="single"/>
        </w:rPr>
        <w:tab/>
        <w:t>Action Description with journal page number</w:t>
      </w:r>
      <w:r w:rsidRPr="0004137B">
        <w:rPr>
          <w:u w:val="single"/>
        </w:rPr>
        <w:tab/>
      </w:r>
    </w:p>
    <w:p w:rsidR="00205CE8" w:rsidRDefault="00205CE8" w:rsidP="00205CE8">
      <w:pPr>
        <w:widowControl w:val="0"/>
        <w:tabs>
          <w:tab w:val="right" w:pos="1008"/>
          <w:tab w:val="left" w:pos="1152"/>
          <w:tab w:val="left" w:pos="1872"/>
          <w:tab w:val="left" w:pos="9187"/>
        </w:tabs>
        <w:ind w:left="2088" w:hanging="2088"/>
        <w:jc w:val="left"/>
      </w:pPr>
      <w:r>
        <w:tab/>
        <w:t>1/25/2011</w:t>
      </w:r>
      <w:r>
        <w:tab/>
        <w:t>House</w:t>
      </w:r>
      <w:r>
        <w:tab/>
      </w:r>
      <w:r w:rsidRPr="00EA0A90">
        <w:t>Introduced and read first time (</w:t>
      </w:r>
      <w:hyperlink r:id="rId7" w:history="1">
        <w:r w:rsidRPr="00EA0A90">
          <w:rPr>
            <w:rStyle w:val="Hyperlink"/>
          </w:rPr>
          <w:t>House Journal</w:t>
        </w:r>
        <w:r w:rsidRPr="00EA0A90">
          <w:rPr>
            <w:rStyle w:val="Hyperlink"/>
          </w:rPr>
          <w:noBreakHyphen/>
          <w:t>page 28</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1/25/2011</w:t>
      </w:r>
      <w:r>
        <w:tab/>
        <w:t>House</w:t>
      </w:r>
      <w:r>
        <w:tab/>
      </w:r>
      <w:r w:rsidRPr="00EA0A90">
        <w:t>Referred to Co</w:t>
      </w:r>
      <w:r>
        <w:t xml:space="preserve">mmittee on </w:t>
      </w:r>
      <w:r w:rsidRPr="00EA0A90">
        <w:rPr>
          <w:b/>
        </w:rPr>
        <w:t>Education and Public Works</w:t>
      </w:r>
      <w:r w:rsidRPr="00EA0A90">
        <w:t xml:space="preserve"> (</w:t>
      </w:r>
      <w:hyperlink r:id="rId8" w:history="1">
        <w:r w:rsidRPr="00EA0A90">
          <w:rPr>
            <w:rStyle w:val="Hyperlink"/>
          </w:rPr>
          <w:t>House Journal</w:t>
        </w:r>
        <w:r w:rsidRPr="00EA0A90">
          <w:rPr>
            <w:rStyle w:val="Hyperlink"/>
          </w:rPr>
          <w:noBreakHyphen/>
          <w:t>page 18</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1/26/2011</w:t>
      </w:r>
      <w:r>
        <w:tab/>
        <w:t>House</w:t>
      </w:r>
      <w:r>
        <w:tab/>
      </w:r>
      <w:r w:rsidRPr="00EA0A90">
        <w:t>Member(s)</w:t>
      </w:r>
      <w:r>
        <w:t xml:space="preserve"> </w:t>
      </w:r>
      <w:r>
        <w:lastRenderedPageBreak/>
        <w:t xml:space="preserve">request name added as sponsor: </w:t>
      </w:r>
      <w:r w:rsidRPr="00EA0A90">
        <w:t>Williams, Da</w:t>
      </w:r>
      <w:r>
        <w:t xml:space="preserve">ning, Quinn, Brannon, J.M.Neal, </w:t>
      </w:r>
      <w:r w:rsidRPr="00EA0A90">
        <w:t>Bowen, Pat</w:t>
      </w:r>
      <w:r>
        <w:t xml:space="preserve">rick, Norman, Whitmire, Willis, </w:t>
      </w:r>
      <w:r w:rsidRPr="00EA0A90">
        <w:t>Thayer, Erickson</w:t>
      </w:r>
    </w:p>
    <w:p w:rsidR="00205CE8" w:rsidRDefault="00205CE8" w:rsidP="00205CE8">
      <w:pPr>
        <w:widowControl w:val="0"/>
        <w:tabs>
          <w:tab w:val="right" w:pos="1008"/>
          <w:tab w:val="left" w:pos="1152"/>
          <w:tab w:val="left" w:pos="1872"/>
          <w:tab w:val="left" w:pos="9187"/>
        </w:tabs>
        <w:ind w:left="2088" w:hanging="2088"/>
        <w:jc w:val="left"/>
      </w:pPr>
      <w:r>
        <w:tab/>
        <w:t>1/26/2011</w:t>
      </w:r>
      <w:r>
        <w:tab/>
        <w:t>House</w:t>
      </w:r>
      <w:r>
        <w:tab/>
      </w:r>
      <w:r w:rsidRPr="00EA0A90">
        <w:t>Committee report:</w:t>
      </w:r>
      <w:r>
        <w:t xml:space="preserve"> Favorable </w:t>
      </w:r>
      <w:r w:rsidRPr="00EA0A90">
        <w:rPr>
          <w:b/>
        </w:rPr>
        <w:t>Education and Public Works</w:t>
      </w:r>
      <w:r w:rsidRPr="00EA0A90">
        <w:t xml:space="preserve"> (</w:t>
      </w:r>
      <w:hyperlink r:id="rId9" w:history="1">
        <w:r w:rsidRPr="00EA0A90">
          <w:rPr>
            <w:rStyle w:val="Hyperlink"/>
          </w:rPr>
          <w:t>House Journal</w:t>
        </w:r>
        <w:r w:rsidRPr="00EA0A90">
          <w:rPr>
            <w:rStyle w:val="Hyperlink"/>
          </w:rPr>
          <w:noBreakHyphen/>
          <w:t>page 8</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1/27/2011</w:t>
      </w:r>
      <w:r>
        <w:tab/>
        <w:t>House</w:t>
      </w:r>
      <w:r>
        <w:tab/>
      </w:r>
      <w:r w:rsidRPr="00EA0A90">
        <w:t>Member(s) request name added as sponsor: Weeks</w:t>
      </w:r>
    </w:p>
    <w:p w:rsidR="00205CE8" w:rsidRDefault="00205CE8" w:rsidP="00205CE8">
      <w:pPr>
        <w:widowControl w:val="0"/>
        <w:tabs>
          <w:tab w:val="right" w:pos="1008"/>
          <w:tab w:val="left" w:pos="1152"/>
          <w:tab w:val="left" w:pos="1872"/>
          <w:tab w:val="left" w:pos="9187"/>
        </w:tabs>
        <w:ind w:left="2088" w:hanging="2088"/>
        <w:jc w:val="left"/>
      </w:pPr>
      <w:r>
        <w:tab/>
        <w:t>2/1/2011</w:t>
      </w:r>
      <w:r>
        <w:tab/>
        <w:t>House</w:t>
      </w:r>
      <w:r>
        <w:tab/>
      </w:r>
      <w:r w:rsidRPr="00EA0A90">
        <w:t>Member(s)</w:t>
      </w:r>
      <w:r>
        <w:t xml:space="preserve"> request name added as sponsor: </w:t>
      </w:r>
      <w:r w:rsidRPr="00EA0A90">
        <w:t>Munnerlyn, McEachern</w:t>
      </w:r>
    </w:p>
    <w:p w:rsidR="00205CE8" w:rsidRDefault="00205CE8" w:rsidP="00205CE8">
      <w:pPr>
        <w:widowControl w:val="0"/>
        <w:tabs>
          <w:tab w:val="right" w:pos="1008"/>
          <w:tab w:val="left" w:pos="1152"/>
          <w:tab w:val="left" w:pos="1872"/>
          <w:tab w:val="left" w:pos="9187"/>
        </w:tabs>
        <w:ind w:left="2088" w:hanging="2088"/>
        <w:jc w:val="left"/>
      </w:pPr>
      <w:r>
        <w:tab/>
        <w:t>2/1/2011</w:t>
      </w:r>
      <w:r>
        <w:tab/>
        <w:t>House</w:t>
      </w:r>
      <w:r>
        <w:tab/>
      </w:r>
      <w:r w:rsidRPr="00EA0A90">
        <w:t>Debate adjourn</w:t>
      </w:r>
      <w:r>
        <w:t xml:space="preserve">ed until Wednesday, February 2, </w:t>
      </w:r>
      <w:r w:rsidRPr="00EA0A90">
        <w:t>2011 (</w:t>
      </w:r>
      <w:hyperlink r:id="rId10" w:history="1">
        <w:r w:rsidRPr="00EA0A90">
          <w:rPr>
            <w:rStyle w:val="Hyperlink"/>
          </w:rPr>
          <w:t>House Journal</w:t>
        </w:r>
        <w:r w:rsidRPr="00EA0A90">
          <w:rPr>
            <w:rStyle w:val="Hyperlink"/>
          </w:rPr>
          <w:noBreakHyphen/>
          <w:t>page 17</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2/2/2011</w:t>
      </w:r>
      <w:r>
        <w:tab/>
        <w:t>House</w:t>
      </w:r>
      <w:r>
        <w:tab/>
      </w:r>
      <w:r w:rsidRPr="00EA0A90">
        <w:t xml:space="preserve">Debate adjourned </w:t>
      </w:r>
      <w:r>
        <w:t xml:space="preserve">until Tuesday, February 8, 2011 </w:t>
      </w:r>
      <w:r w:rsidRPr="00EA0A90">
        <w:t>(</w:t>
      </w:r>
      <w:hyperlink r:id="rId11" w:history="1">
        <w:r w:rsidRPr="00EA0A90">
          <w:rPr>
            <w:rStyle w:val="Hyperlink"/>
          </w:rPr>
          <w:t>House Journal</w:t>
        </w:r>
        <w:r w:rsidRPr="00EA0A90">
          <w:rPr>
            <w:rStyle w:val="Hyperlink"/>
          </w:rPr>
          <w:noBreakHyphen/>
          <w:t>page 33</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2/8/2011</w:t>
      </w:r>
      <w:r>
        <w:tab/>
        <w:t>House</w:t>
      </w:r>
      <w:r>
        <w:tab/>
      </w:r>
      <w:r w:rsidRPr="00EA0A90">
        <w:t>Member(s) request name added as sponsor: Vick, Sandifer</w:t>
      </w:r>
    </w:p>
    <w:p w:rsidR="00205CE8" w:rsidRDefault="00205CE8" w:rsidP="00205CE8">
      <w:pPr>
        <w:widowControl w:val="0"/>
        <w:tabs>
          <w:tab w:val="right" w:pos="1008"/>
          <w:tab w:val="left" w:pos="1152"/>
          <w:tab w:val="left" w:pos="1872"/>
          <w:tab w:val="left" w:pos="9187"/>
        </w:tabs>
        <w:ind w:left="2088" w:hanging="2088"/>
        <w:jc w:val="left"/>
      </w:pPr>
      <w:r>
        <w:tab/>
        <w:t>2/8/2011</w:t>
      </w:r>
      <w:r>
        <w:tab/>
        <w:t>House</w:t>
      </w:r>
      <w:r>
        <w:tab/>
      </w:r>
      <w:r w:rsidRPr="00EA0A90">
        <w:t>Debate adjourn</w:t>
      </w:r>
      <w:r>
        <w:t xml:space="preserve">ed until Thursday, February 10, </w:t>
      </w:r>
      <w:r w:rsidRPr="00EA0A90">
        <w:t>2011 (</w:t>
      </w:r>
      <w:hyperlink r:id="rId12" w:history="1">
        <w:r w:rsidRPr="00EA0A90">
          <w:rPr>
            <w:rStyle w:val="Hyperlink"/>
          </w:rPr>
          <w:t>House Journal</w:t>
        </w:r>
        <w:r w:rsidRPr="00EA0A90">
          <w:rPr>
            <w:rStyle w:val="Hyperlink"/>
          </w:rPr>
          <w:noBreakHyphen/>
          <w:t>page 64</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2/10/2011</w:t>
      </w:r>
      <w:r>
        <w:tab/>
        <w:t>House</w:t>
      </w:r>
      <w:r>
        <w:tab/>
      </w:r>
      <w:r w:rsidRPr="00EA0A90">
        <w:t>Debate adjourned u</w:t>
      </w:r>
      <w:r>
        <w:t xml:space="preserve">ntil Tuesday, February 22, 2011 </w:t>
      </w:r>
      <w:r w:rsidRPr="00EA0A90">
        <w:t>(</w:t>
      </w:r>
      <w:hyperlink r:id="rId13" w:history="1">
        <w:r w:rsidRPr="00EA0A90">
          <w:rPr>
            <w:rStyle w:val="Hyperlink"/>
          </w:rPr>
          <w:t>House Journal</w:t>
        </w:r>
        <w:r w:rsidRPr="00EA0A90">
          <w:rPr>
            <w:rStyle w:val="Hyperlink"/>
          </w:rPr>
          <w:noBreakHyphen/>
          <w:t>page 18</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2/16/2011</w:t>
      </w:r>
      <w:r>
        <w:tab/>
        <w:t>House</w:t>
      </w:r>
      <w:r>
        <w:tab/>
      </w:r>
      <w:r w:rsidRPr="00EA0A90">
        <w:t>Member(s) request name added as sponsor: Viers</w:t>
      </w:r>
    </w:p>
    <w:p w:rsidR="00205CE8" w:rsidRDefault="00205CE8" w:rsidP="00205CE8">
      <w:pPr>
        <w:widowControl w:val="0"/>
        <w:tabs>
          <w:tab w:val="right" w:pos="1008"/>
          <w:tab w:val="left" w:pos="1152"/>
          <w:tab w:val="left" w:pos="1872"/>
          <w:tab w:val="left" w:pos="9187"/>
        </w:tabs>
        <w:ind w:left="2088" w:hanging="2088"/>
        <w:jc w:val="left"/>
      </w:pPr>
      <w:r>
        <w:tab/>
        <w:t>2/17/2011</w:t>
      </w:r>
      <w:r>
        <w:tab/>
        <w:t>House</w:t>
      </w:r>
      <w:r>
        <w:tab/>
      </w:r>
      <w:r w:rsidRPr="00EA0A90">
        <w:t>Member(s) request name added as sponsor: Hixon, Huggins</w:t>
      </w:r>
    </w:p>
    <w:p w:rsidR="00205CE8" w:rsidRDefault="00205CE8" w:rsidP="00205CE8">
      <w:pPr>
        <w:widowControl w:val="0"/>
        <w:tabs>
          <w:tab w:val="right" w:pos="1008"/>
          <w:tab w:val="left" w:pos="1152"/>
          <w:tab w:val="left" w:pos="1872"/>
          <w:tab w:val="left" w:pos="9187"/>
        </w:tabs>
        <w:ind w:left="2088" w:hanging="2088"/>
        <w:jc w:val="left"/>
      </w:pPr>
      <w:r>
        <w:tab/>
        <w:t>2/22/2011</w:t>
      </w:r>
      <w:r>
        <w:tab/>
        <w:t>House</w:t>
      </w:r>
      <w:r>
        <w:tab/>
      </w:r>
      <w:r w:rsidRPr="00EA0A90">
        <w:t>Debate adjourn</w:t>
      </w:r>
      <w:r>
        <w:t xml:space="preserve">ed until Thursday, February 24, </w:t>
      </w:r>
      <w:r w:rsidRPr="00EA0A90">
        <w:t>2011 (</w:t>
      </w:r>
      <w:hyperlink r:id="rId14" w:history="1">
        <w:r w:rsidRPr="00EA0A90">
          <w:rPr>
            <w:rStyle w:val="Hyperlink"/>
          </w:rPr>
          <w:t>House Journal</w:t>
        </w:r>
        <w:r w:rsidRPr="00EA0A90">
          <w:rPr>
            <w:rStyle w:val="Hyperlink"/>
          </w:rPr>
          <w:noBreakHyphen/>
          <w:t>page 22</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2/24/2011</w:t>
      </w:r>
      <w:r>
        <w:tab/>
        <w:t>House</w:t>
      </w:r>
      <w:r>
        <w:tab/>
      </w:r>
      <w:r w:rsidRPr="00EA0A90">
        <w:t>Member(s) request name added as sponsor: Clemmons</w:t>
      </w:r>
    </w:p>
    <w:p w:rsidR="00205CE8" w:rsidRDefault="00205CE8" w:rsidP="00205CE8">
      <w:pPr>
        <w:widowControl w:val="0"/>
        <w:tabs>
          <w:tab w:val="right" w:pos="1008"/>
          <w:tab w:val="left" w:pos="1152"/>
          <w:tab w:val="left" w:pos="1872"/>
          <w:tab w:val="left" w:pos="9187"/>
        </w:tabs>
        <w:ind w:left="2088" w:hanging="2088"/>
        <w:jc w:val="left"/>
      </w:pPr>
      <w:r>
        <w:tab/>
        <w:t>2/24/2011</w:t>
      </w:r>
      <w:r>
        <w:tab/>
        <w:t>House</w:t>
      </w:r>
      <w:r>
        <w:tab/>
      </w:r>
      <w:r w:rsidRPr="00EA0A90">
        <w:t>Debate adjourned</w:t>
      </w:r>
      <w:r>
        <w:t xml:space="preserve"> until Wednesday, March 2, 2011 </w:t>
      </w:r>
      <w:r w:rsidRPr="00EA0A90">
        <w:t>(</w:t>
      </w:r>
      <w:hyperlink r:id="rId15" w:history="1">
        <w:r w:rsidRPr="00EA0A90">
          <w:rPr>
            <w:rStyle w:val="Hyperlink"/>
          </w:rPr>
          <w:t>House Journal</w:t>
        </w:r>
        <w:r w:rsidRPr="00EA0A90">
          <w:rPr>
            <w:rStyle w:val="Hyperlink"/>
          </w:rPr>
          <w:noBreakHyphen/>
          <w:t>page 22</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3/1/2011</w:t>
      </w:r>
      <w:r>
        <w:tab/>
        <w:t>House</w:t>
      </w:r>
      <w:r>
        <w:tab/>
      </w:r>
      <w:r w:rsidRPr="00EA0A90">
        <w:t>Member(s) request name added as sponsor: Henderson</w:t>
      </w:r>
    </w:p>
    <w:p w:rsidR="00205CE8" w:rsidRDefault="00205CE8" w:rsidP="00205CE8">
      <w:pPr>
        <w:widowControl w:val="0"/>
        <w:tabs>
          <w:tab w:val="right" w:pos="1008"/>
          <w:tab w:val="left" w:pos="1152"/>
          <w:tab w:val="left" w:pos="1872"/>
          <w:tab w:val="left" w:pos="9187"/>
        </w:tabs>
        <w:ind w:left="2088" w:hanging="2088"/>
        <w:jc w:val="left"/>
      </w:pPr>
      <w:r>
        <w:tab/>
        <w:t>3/2/2011</w:t>
      </w:r>
      <w:r>
        <w:tab/>
        <w:t>House</w:t>
      </w:r>
      <w:r>
        <w:tab/>
      </w:r>
      <w:r w:rsidRPr="00EA0A90">
        <w:t>Member(s) request name added as sponsor: Lucas</w:t>
      </w:r>
    </w:p>
    <w:p w:rsidR="00205CE8" w:rsidRDefault="00205CE8" w:rsidP="00205CE8">
      <w:pPr>
        <w:widowControl w:val="0"/>
        <w:tabs>
          <w:tab w:val="right" w:pos="1008"/>
          <w:tab w:val="left" w:pos="1152"/>
          <w:tab w:val="left" w:pos="1872"/>
          <w:tab w:val="left" w:pos="9187"/>
        </w:tabs>
        <w:ind w:left="2088" w:hanging="2088"/>
        <w:jc w:val="left"/>
      </w:pPr>
      <w:r>
        <w:tab/>
        <w:t>3/2/2011</w:t>
      </w:r>
      <w:r>
        <w:tab/>
        <w:t>House</w:t>
      </w:r>
      <w:r>
        <w:tab/>
      </w:r>
      <w:r w:rsidRPr="00EA0A90">
        <w:t>Requests for deb</w:t>
      </w:r>
      <w:r>
        <w:t>ate</w:t>
      </w:r>
      <w:r>
        <w:noBreakHyphen/>
        <w:t xml:space="preserve">Rep(s). Merrrill, Crawford, </w:t>
      </w:r>
      <w:r w:rsidRPr="00EA0A90">
        <w:t xml:space="preserve">Bingham, GM </w:t>
      </w:r>
      <w:r w:rsidRPr="00EA0A90">
        <w:lastRenderedPageBreak/>
        <w:t>Sm</w:t>
      </w:r>
      <w:r>
        <w:t xml:space="preserve">ith, Daning, White, Ott, Owens, </w:t>
      </w:r>
      <w:r w:rsidRPr="00EA0A90">
        <w:t>Patrick, Herbkersman, Parke</w:t>
      </w:r>
      <w:r>
        <w:t xml:space="preserve">r, Jefferson, Lucas, </w:t>
      </w:r>
      <w:r w:rsidRPr="00EA0A90">
        <w:t>Brannon, Br</w:t>
      </w:r>
      <w:r>
        <w:t xml:space="preserve">anham, Clyburn, Skelton, Bikas, </w:t>
      </w:r>
      <w:r w:rsidRPr="00EA0A90">
        <w:t>Stavrinakis, Mc</w:t>
      </w:r>
      <w:r>
        <w:t xml:space="preserve">Coy, Agnew, JR Smith, Hardwick, </w:t>
      </w:r>
      <w:r w:rsidRPr="00EA0A90">
        <w:t>Bedingfield, and Whitmire (</w:t>
      </w:r>
      <w:hyperlink r:id="rId16" w:history="1">
        <w:r w:rsidRPr="00EA0A90">
          <w:rPr>
            <w:rStyle w:val="Hyperlink"/>
          </w:rPr>
          <w:t>House Journal</w:t>
        </w:r>
        <w:r w:rsidRPr="00EA0A90">
          <w:rPr>
            <w:rStyle w:val="Hyperlink"/>
          </w:rPr>
          <w:noBreakHyphen/>
          <w:t>page 18</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3/2/2011</w:t>
      </w:r>
      <w:r>
        <w:tab/>
        <w:t>House</w:t>
      </w:r>
      <w:r>
        <w:tab/>
      </w:r>
      <w:r w:rsidRPr="00EA0A90">
        <w:t>Amended (</w:t>
      </w:r>
      <w:hyperlink r:id="rId17" w:history="1">
        <w:r w:rsidRPr="00EA0A90">
          <w:rPr>
            <w:rStyle w:val="Hyperlink"/>
          </w:rPr>
          <w:t>House Journal</w:t>
        </w:r>
        <w:r w:rsidRPr="00EA0A90">
          <w:rPr>
            <w:rStyle w:val="Hyperlink"/>
          </w:rPr>
          <w:noBreakHyphen/>
          <w:t>page 50</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3/2/2011</w:t>
      </w:r>
      <w:r>
        <w:tab/>
        <w:t>House</w:t>
      </w:r>
      <w:r>
        <w:tab/>
      </w:r>
      <w:r w:rsidRPr="00EA0A90">
        <w:t>Debate adjourne</w:t>
      </w:r>
      <w:r>
        <w:t xml:space="preserve">d until Thursday, March 3, 2011 </w:t>
      </w:r>
      <w:r w:rsidRPr="00EA0A90">
        <w:t>(</w:t>
      </w:r>
      <w:hyperlink r:id="rId18" w:history="1">
        <w:r w:rsidRPr="00EA0A90">
          <w:rPr>
            <w:rStyle w:val="Hyperlink"/>
          </w:rPr>
          <w:t>House Journal</w:t>
        </w:r>
        <w:r w:rsidRPr="00EA0A90">
          <w:rPr>
            <w:rStyle w:val="Hyperlink"/>
          </w:rPr>
          <w:noBreakHyphen/>
          <w:t>page 50</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3/8/2011</w:t>
      </w:r>
      <w:r>
        <w:tab/>
        <w:t>House</w:t>
      </w:r>
      <w:r>
        <w:tab/>
      </w:r>
      <w:r w:rsidRPr="00EA0A90">
        <w:t>Debate adjourned</w:t>
      </w:r>
      <w:r>
        <w:t xml:space="preserve"> until Wednesday, March 9, 2011 </w:t>
      </w:r>
      <w:r w:rsidRPr="00EA0A90">
        <w:t>(</w:t>
      </w:r>
      <w:hyperlink r:id="rId19" w:history="1">
        <w:r w:rsidRPr="00EA0A90">
          <w:rPr>
            <w:rStyle w:val="Hyperlink"/>
          </w:rPr>
          <w:t>House Journal</w:t>
        </w:r>
        <w:r w:rsidRPr="00EA0A90">
          <w:rPr>
            <w:rStyle w:val="Hyperlink"/>
          </w:rPr>
          <w:noBreakHyphen/>
          <w:t>page 76</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3/9/2011</w:t>
      </w:r>
      <w:r>
        <w:tab/>
        <w:t>House</w:t>
      </w:r>
      <w:r>
        <w:tab/>
      </w:r>
      <w:r w:rsidRPr="00EA0A90">
        <w:t>Amended (</w:t>
      </w:r>
      <w:hyperlink r:id="rId20" w:history="1">
        <w:r w:rsidRPr="00EA0A90">
          <w:rPr>
            <w:rStyle w:val="Hyperlink"/>
          </w:rPr>
          <w:t>House Journal</w:t>
        </w:r>
        <w:r w:rsidRPr="00EA0A90">
          <w:rPr>
            <w:rStyle w:val="Hyperlink"/>
          </w:rPr>
          <w:noBreakHyphen/>
          <w:t>page 29</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3/9/2011</w:t>
      </w:r>
      <w:r>
        <w:tab/>
        <w:t>House</w:t>
      </w:r>
      <w:r>
        <w:tab/>
      </w:r>
      <w:r w:rsidRPr="00EA0A90">
        <w:t>Read second time (</w:t>
      </w:r>
      <w:hyperlink r:id="rId21" w:history="1">
        <w:r w:rsidRPr="00EA0A90">
          <w:rPr>
            <w:rStyle w:val="Hyperlink"/>
          </w:rPr>
          <w:t>House Journal</w:t>
        </w:r>
        <w:r w:rsidRPr="00EA0A90">
          <w:rPr>
            <w:rStyle w:val="Hyperlink"/>
          </w:rPr>
          <w:noBreakHyphen/>
          <w:t>page 29</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3/9/2011</w:t>
      </w:r>
      <w:r>
        <w:tab/>
        <w:t>House</w:t>
      </w:r>
      <w:r>
        <w:tab/>
      </w:r>
      <w:r w:rsidRPr="00EA0A90">
        <w:t>Roll call Yeas</w:t>
      </w:r>
      <w:r>
        <w:noBreakHyphen/>
      </w:r>
      <w:r w:rsidRPr="00EA0A90">
        <w:t>111  Nays</w:t>
      </w:r>
      <w:r>
        <w:noBreakHyphen/>
      </w:r>
      <w:r w:rsidRPr="00EA0A90">
        <w:t>0 (</w:t>
      </w:r>
      <w:hyperlink r:id="rId22" w:history="1">
        <w:r w:rsidRPr="00EA0A90">
          <w:rPr>
            <w:rStyle w:val="Hyperlink"/>
          </w:rPr>
          <w:t>House Journal</w:t>
        </w:r>
        <w:r w:rsidRPr="00EA0A90">
          <w:rPr>
            <w:rStyle w:val="Hyperlink"/>
          </w:rPr>
          <w:noBreakHyphen/>
          <w:t>page 29</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3/10/2011</w:t>
      </w:r>
      <w:r>
        <w:tab/>
        <w:t>House</w:t>
      </w:r>
      <w:r>
        <w:tab/>
      </w:r>
      <w:r w:rsidRPr="00EA0A90">
        <w:t>Rea</w:t>
      </w:r>
      <w:r>
        <w:t xml:space="preserve">d third time and sent to Senate </w:t>
      </w:r>
      <w:r w:rsidRPr="00EA0A90">
        <w:t>(</w:t>
      </w:r>
      <w:hyperlink r:id="rId23" w:history="1">
        <w:r w:rsidRPr="00EA0A90">
          <w:rPr>
            <w:rStyle w:val="Hyperlink"/>
          </w:rPr>
          <w:t>House Journal</w:t>
        </w:r>
        <w:r w:rsidRPr="00EA0A90">
          <w:rPr>
            <w:rStyle w:val="Hyperlink"/>
          </w:rPr>
          <w:noBreakHyphen/>
          <w:t>page 32</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3/10/2011</w:t>
      </w:r>
      <w:r>
        <w:tab/>
      </w:r>
      <w:r>
        <w:tab/>
      </w:r>
      <w:r w:rsidRPr="00EA0A90">
        <w:t>Scrivener's error corrected</w:t>
      </w:r>
    </w:p>
    <w:p w:rsidR="00205CE8" w:rsidRDefault="00205CE8" w:rsidP="00205CE8">
      <w:pPr>
        <w:widowControl w:val="0"/>
        <w:tabs>
          <w:tab w:val="right" w:pos="1008"/>
          <w:tab w:val="left" w:pos="1152"/>
          <w:tab w:val="left" w:pos="1872"/>
          <w:tab w:val="left" w:pos="9187"/>
        </w:tabs>
        <w:ind w:left="2088" w:hanging="2088"/>
        <w:jc w:val="left"/>
      </w:pPr>
      <w:r>
        <w:tab/>
        <w:t>3/15/2011</w:t>
      </w:r>
      <w:r>
        <w:tab/>
        <w:t>Senate</w:t>
      </w:r>
      <w:r>
        <w:tab/>
      </w:r>
      <w:r w:rsidRPr="00EA0A90">
        <w:t>Introduced and read first time (</w:t>
      </w:r>
      <w:hyperlink r:id="rId24" w:history="1">
        <w:r w:rsidRPr="00EA0A90">
          <w:rPr>
            <w:rStyle w:val="Hyperlink"/>
          </w:rPr>
          <w:t>Senate Journal</w:t>
        </w:r>
        <w:r w:rsidRPr="00EA0A90">
          <w:rPr>
            <w:rStyle w:val="Hyperlink"/>
          </w:rPr>
          <w:noBreakHyphen/>
          <w:t>page 8</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r>
        <w:tab/>
        <w:t>3/15/2011</w:t>
      </w:r>
      <w:r>
        <w:tab/>
        <w:t>Senate</w:t>
      </w:r>
      <w:r>
        <w:tab/>
      </w:r>
      <w:r w:rsidRPr="00EA0A90">
        <w:t>R</w:t>
      </w:r>
      <w:r>
        <w:t xml:space="preserve">eferred to Committee on </w:t>
      </w:r>
      <w:r w:rsidRPr="00EA0A90">
        <w:rPr>
          <w:b/>
        </w:rPr>
        <w:t>Finance</w:t>
      </w:r>
      <w:r>
        <w:t xml:space="preserve"> </w:t>
      </w:r>
      <w:r w:rsidRPr="00EA0A90">
        <w:t>(</w:t>
      </w:r>
      <w:hyperlink r:id="rId25" w:history="1">
        <w:r w:rsidRPr="00EA0A90">
          <w:rPr>
            <w:rStyle w:val="Hyperlink"/>
          </w:rPr>
          <w:t>Senate Journal</w:t>
        </w:r>
        <w:r w:rsidRPr="00EA0A90">
          <w:rPr>
            <w:rStyle w:val="Hyperlink"/>
          </w:rPr>
          <w:noBreakHyphen/>
          <w:t>page 8</w:t>
        </w:r>
      </w:hyperlink>
      <w:r w:rsidRPr="00EA0A90">
        <w:t>)</w:t>
      </w:r>
    </w:p>
    <w:p w:rsidR="00205CE8" w:rsidRDefault="00205CE8" w:rsidP="00205CE8">
      <w:pPr>
        <w:widowControl w:val="0"/>
        <w:tabs>
          <w:tab w:val="right" w:pos="1008"/>
          <w:tab w:val="left" w:pos="1152"/>
          <w:tab w:val="left" w:pos="1872"/>
          <w:tab w:val="left" w:pos="9187"/>
        </w:tabs>
        <w:ind w:left="2088" w:hanging="2088"/>
        <w:jc w:val="left"/>
      </w:pPr>
    </w:p>
    <w:p w:rsidR="0004137B" w:rsidRPr="0004137B" w:rsidRDefault="0004137B" w:rsidP="0004137B">
      <w:pPr>
        <w:widowControl w:val="0"/>
        <w:tabs>
          <w:tab w:val="right" w:pos="1008"/>
          <w:tab w:val="left" w:pos="1152"/>
          <w:tab w:val="left" w:pos="1872"/>
          <w:tab w:val="left" w:pos="9187"/>
        </w:tabs>
        <w:ind w:left="2088" w:hanging="2088"/>
        <w:jc w:val="left"/>
      </w:pPr>
    </w:p>
    <w:p w:rsidR="0004137B" w:rsidRDefault="0004137B" w:rsidP="0004137B">
      <w:pPr>
        <w:widowControl w:val="0"/>
        <w:jc w:val="left"/>
      </w:pPr>
      <w:r w:rsidRPr="0004137B">
        <w:rPr>
          <w:b/>
        </w:rPr>
        <w:t>VERSIONS OF THIS BILL</w:t>
      </w:r>
    </w:p>
    <w:p w:rsidR="0004137B" w:rsidRDefault="0004137B" w:rsidP="0004137B">
      <w:pPr>
        <w:widowControl w:val="0"/>
        <w:jc w:val="left"/>
      </w:pPr>
    </w:p>
    <w:p w:rsidR="0004137B" w:rsidRDefault="0028496F" w:rsidP="0004137B">
      <w:pPr>
        <w:widowControl w:val="0"/>
        <w:jc w:val="left"/>
      </w:pPr>
      <w:hyperlink r:id="rId26" w:history="1">
        <w:r w:rsidR="0004137B">
          <w:rPr>
            <w:rStyle w:val="Hyperlink"/>
          </w:rPr>
          <w:t>1/25/2011</w:t>
        </w:r>
      </w:hyperlink>
    </w:p>
    <w:p w:rsidR="004D69C3" w:rsidRDefault="0028496F" w:rsidP="0004137B">
      <w:hyperlink r:id="rId27" w:history="1">
        <w:r w:rsidR="004D69C3" w:rsidRPr="004D69C3">
          <w:rPr>
            <w:rStyle w:val="Hyperlink"/>
          </w:rPr>
          <w:t>1/26/2011</w:t>
        </w:r>
      </w:hyperlink>
    </w:p>
    <w:p w:rsidR="00C02802" w:rsidRDefault="0028496F" w:rsidP="0004137B">
      <w:hyperlink r:id="rId28" w:history="1">
        <w:r w:rsidR="00C02802" w:rsidRPr="00C02802">
          <w:rPr>
            <w:rStyle w:val="Hyperlink"/>
          </w:rPr>
          <w:t>3/2/2011</w:t>
        </w:r>
      </w:hyperlink>
    </w:p>
    <w:p w:rsidR="007E0F91" w:rsidRDefault="0028496F" w:rsidP="0004137B">
      <w:hyperlink r:id="rId29" w:history="1">
        <w:r w:rsidR="007E0F91" w:rsidRPr="007E0F91">
          <w:rPr>
            <w:rStyle w:val="Hyperlink"/>
          </w:rPr>
          <w:t>3/9/2011</w:t>
        </w:r>
      </w:hyperlink>
    </w:p>
    <w:p w:rsidR="00F83F7B" w:rsidRDefault="0028496F" w:rsidP="0004137B">
      <w:hyperlink r:id="rId30" w:history="1">
        <w:r w:rsidR="00F83F7B" w:rsidRPr="00F83F7B">
          <w:rPr>
            <w:rStyle w:val="Hyperlink"/>
          </w:rPr>
          <w:t>3/10/2011</w:t>
        </w:r>
      </w:hyperlink>
    </w:p>
    <w:p w:rsidR="0004137B" w:rsidRDefault="0004137B" w:rsidP="0004137B"/>
    <w:p w:rsidR="0004137B" w:rsidRDefault="0004137B" w:rsidP="0004137B">
      <w:pPr>
        <w:sectPr w:rsidR="0004137B" w:rsidSect="0004137B">
          <w:pgSz w:w="12240" w:h="15840" w:code="1"/>
          <w:pgMar w:top="1080" w:right="1440" w:bottom="1080" w:left="1440" w:header="720" w:footer="720" w:gutter="0"/>
          <w:cols w:space="720"/>
          <w:noEndnote/>
          <w:docGrid w:linePitch="360"/>
        </w:sectPr>
      </w:pPr>
    </w:p>
    <w:p w:rsidR="00F83F7B" w:rsidRDefault="00F83F7B" w:rsidP="009127DE">
      <w:pPr>
        <w:pStyle w:val="BillDots"/>
      </w:pPr>
      <w:r>
        <w:rPr>
          <w:strike/>
        </w:rPr>
        <w:t>Indicates Matter Stricken</w:t>
      </w:r>
    </w:p>
    <w:p w:rsidR="00F83F7B" w:rsidRPr="00233B2C" w:rsidRDefault="00F83F7B" w:rsidP="009127DE">
      <w:pPr>
        <w:pStyle w:val="BillDots"/>
      </w:pPr>
      <w:r>
        <w:rPr>
          <w:u w:val="single"/>
        </w:rPr>
        <w:t>Indicates New Matter</w:t>
      </w:r>
    </w:p>
    <w:p w:rsidR="00F83F7B" w:rsidRDefault="00F83F7B" w:rsidP="009127DE">
      <w:pPr>
        <w:pStyle w:val="BillDots"/>
      </w:pPr>
    </w:p>
    <w:p w:rsidR="00F83F7B" w:rsidRDefault="00F83F7B" w:rsidP="009127DE">
      <w:pPr>
        <w:pStyle w:val="BillDots"/>
      </w:pPr>
      <w:r>
        <w:t>AMENDED</w:t>
      </w:r>
    </w:p>
    <w:p w:rsidR="00F83F7B" w:rsidRDefault="00F83F7B" w:rsidP="009127DE">
      <w:pPr>
        <w:pStyle w:val="BillDots"/>
      </w:pPr>
      <w:r>
        <w:t>March 9, 2011</w:t>
      </w:r>
    </w:p>
    <w:p w:rsidR="00F83F7B" w:rsidRDefault="00F83F7B" w:rsidP="009127DE">
      <w:pPr>
        <w:pStyle w:val="BillDots"/>
      </w:pPr>
    </w:p>
    <w:p w:rsidR="00F83F7B" w:rsidRPr="00233B2C" w:rsidRDefault="00F83F7B" w:rsidP="00233B2C">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F83F7B" w:rsidRDefault="00F83F7B" w:rsidP="009127DE">
      <w:pPr>
        <w:pStyle w:val="BillDots"/>
      </w:pPr>
    </w:p>
    <w:p w:rsidR="00F83F7B" w:rsidRDefault="00F83F7B" w:rsidP="009127DE">
      <w:pPr>
        <w:pStyle w:val="BillDots"/>
      </w:pPr>
      <w:r>
        <w:t>Introduced by Reps. Owens, Cooper, Harrell, Branham, Limehouse, Atwater, Bikas, Govan, Loftis, Skelton, Taylor, Young, Williams, Daning, Quinn, Brannon, J.M. Neal, Bowen, Patrick, Norman, Whitmire, Willis, Thayer, Erickson, Weeks, Munnerlyn, McEachern, Vick, Sandifer, Viers, Hixon, Huggins, Clemmons, Henderson and Lucas</w:t>
      </w:r>
    </w:p>
    <w:p w:rsidR="00F83F7B" w:rsidRDefault="00F83F7B" w:rsidP="009127DE">
      <w:pPr>
        <w:pStyle w:val="BillDots"/>
      </w:pPr>
    </w:p>
    <w:p w:rsidR="00F83F7B" w:rsidRDefault="00F83F7B" w:rsidP="008D5632">
      <w:pPr>
        <w:pStyle w:val="BillDots"/>
        <w:tabs>
          <w:tab w:val="clear" w:pos="216"/>
          <w:tab w:val="clear" w:pos="432"/>
          <w:tab w:val="clear" w:pos="648"/>
          <w:tab w:val="clear" w:pos="864"/>
          <w:tab w:val="clear" w:pos="1080"/>
          <w:tab w:val="clear" w:pos="1296"/>
          <w:tab w:val="clear" w:pos="5904"/>
          <w:tab w:val="right" w:pos="5933"/>
        </w:tabs>
      </w:pPr>
      <w:r>
        <w:t>S. Printed 3/9/11--H.</w:t>
      </w:r>
      <w:r>
        <w:tab/>
        <w:t>[SEC 3/10/11 2:42 PM]</w:t>
      </w:r>
    </w:p>
    <w:p w:rsidR="00F83F7B" w:rsidRDefault="00F83F7B" w:rsidP="009127DE">
      <w:pPr>
        <w:pStyle w:val="BillDots"/>
      </w:pPr>
      <w:r>
        <w:t>Read the first time January 25, 2011.</w:t>
      </w:r>
    </w:p>
    <w:p w:rsidR="00F83F7B" w:rsidRPr="00233B2C" w:rsidRDefault="00F83F7B" w:rsidP="00233B2C">
      <w:pPr>
        <w:pStyle w:val="BillDots"/>
        <w:jc w:val="center"/>
      </w:pPr>
      <w:r>
        <w:rPr>
          <w:u w:val="single"/>
        </w:rPr>
        <w:t>            </w:t>
      </w:r>
    </w:p>
    <w:p w:rsidR="00F83F7B" w:rsidRDefault="00F83F7B" w:rsidP="009127DE">
      <w:pPr>
        <w:pStyle w:val="BillDots"/>
      </w:pPr>
    </w:p>
    <w:p w:rsidR="00F83F7B" w:rsidRDefault="00F83F7B" w:rsidP="009127DE">
      <w:pPr>
        <w:pStyle w:val="BillDots"/>
        <w:sectPr w:rsidR="00F83F7B" w:rsidSect="00227C4B">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F83F7B" w:rsidRDefault="00F83F7B" w:rsidP="009127DE">
      <w:pPr>
        <w:pStyle w:val="BillDots"/>
      </w:pPr>
    </w:p>
    <w:p w:rsidR="00F83F7B" w:rsidRDefault="00F83F7B" w:rsidP="009127DE">
      <w:pPr>
        <w:pStyle w:val="Numbersforbills"/>
      </w:pPr>
    </w:p>
    <w:p w:rsidR="00F83F7B" w:rsidRDefault="00F83F7B"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Pr="00325348" w:rsidRDefault="00F83F7B" w:rsidP="00F5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ENACTING THE “SOUTH CAROLINA HIGHER EDUCATION EFFICIENCY AND ADMINISTRATIVE POLICIES ACT OF 2011”; TO AMEND SECTIONS 2</w:t>
      </w:r>
      <w:r>
        <w:noBreakHyphen/>
        <w:t>47</w:t>
      </w:r>
      <w:r>
        <w:noBreakHyphen/>
        <w:t>30, 2</w:t>
      </w:r>
      <w:r>
        <w:noBreakHyphen/>
        <w:t>47</w:t>
      </w:r>
      <w:r>
        <w:noBreakHyphen/>
        <w:t>35, 2</w:t>
      </w:r>
      <w:r>
        <w:noBreakHyphen/>
        <w:t>47</w:t>
      </w:r>
      <w:r>
        <w:noBreakHyphen/>
        <w:t>40, AND 2</w:t>
      </w:r>
      <w:r>
        <w:noBreakHyphen/>
        <w:t>47</w:t>
      </w:r>
      <w:r>
        <w:noBreakHyphen/>
        <w:t>50, AS AMENDED, RELATING THE JOINT BOND REVIEW COMMITTEE, SO AS TO PROVIDE FOR THE ESTABLISHMENT OF PERMANENT IMPROVEMENT PROJECTS BY STATE AGENCIES AND FOR THE APPROVAL OF THESE PROJECTS; BY ADDING SECTION 2</w:t>
      </w:r>
      <w:r>
        <w:noBreakHyphen/>
        <w:t>47</w:t>
      </w:r>
      <w:r>
        <w:noBreakHyphen/>
        <w:t>53 SO AS TO PROVIDE FOR THE ESTABLISHMENT OF PERMANENT IMPROVEMENT PROJECTS BY PUBLIC INSTITUTIONS OF HIGHER LEARNING, TO DEFINE PERMANENT IMPROVEMENT PROJECTS WITH RESPECT TO THOSE INSTITUTIONS, TO ALLOW THE COMMITTEE TO REQUEST ASSISTANCE WITH THE REVIEW OF PROJECTS, AND TO DEFINE PERMANENT IMPROVEMENT PROJECTS WITH RESPECT TO THOSE INSTITUTIONS; BY ADDING SECTION 2</w:t>
      </w:r>
      <w:r>
        <w:noBreakHyphen/>
        <w:t>47</w:t>
      </w:r>
      <w:r>
        <w:noBreakHyphen/>
        <w:t>54 SO AS TO ALLOW PUBLIC INSTITUTIONS OF HIGHER LEARNING TO ENTER INTO GROUND LEASE AGREEMENTS WITH A PRIVATE ENTITY AND TO PROVIDE REQUIREMENTS FOR THOSE AGREEMENTS; BY ADDING SECTION 59</w:t>
      </w:r>
      <w:r>
        <w:noBreakHyphen/>
        <w:t>53</w:t>
      </w:r>
      <w:r>
        <w:noBreakHyphen/>
        <w:t>168 SO AS TO REQUIRE THE STATE BOARD FOR TECHNICAL AND COMPREHENSIVE EDUCATION TO ESTABLISH A TIERED SYSTEM FOR CATEGORIZING TECHNICAL COLLEGES WITH RESPECT TO FINANCIAL STRENGTH AND OTHER FACTORS BY WHICH TECHNICAL COLLEGES MAY APPLY FOR CERTAIN EFFICIENCY POLICIES GRANTED BY THE BOARD AND TO REQUIRE THE BOARD TO ESTABLISH AN ADVISORY BOARD AND REPORT TO THE GENERAL ASSEMBLY; TO AMEND SECTIONS 59</w:t>
      </w:r>
      <w:r>
        <w:noBreakHyphen/>
        <w:t>53</w:t>
      </w:r>
      <w:r>
        <w:noBreakHyphen/>
        <w:t>290, 59</w:t>
      </w:r>
      <w:r>
        <w:noBreakHyphen/>
        <w:t>53</w:t>
      </w:r>
      <w:r>
        <w:noBreakHyphen/>
        <w:t>630, 59</w:t>
      </w:r>
      <w:r>
        <w:noBreakHyphen/>
        <w:t>53</w:t>
      </w:r>
      <w:r>
        <w:noBreakHyphen/>
        <w:t>740, 59</w:t>
      </w:r>
      <w:r>
        <w:noBreakHyphen/>
        <w:t>53</w:t>
      </w:r>
      <w:r>
        <w:noBreakHyphen/>
        <w:t>1784, AND 59</w:t>
      </w:r>
      <w:r>
        <w:noBreakHyphen/>
        <w:t>53</w:t>
      </w:r>
      <w:r>
        <w:noBreakHyphen/>
        <w:t>2430, ALL RELATING TO LEASE AGREEMENTS OF TECHNICAL COLLEGES, SO AS TO PROVIDE FOR THE FAVORABLE REVIEW OF THE AGREEMENT BY THE JOINT BOND REVIEW COMMITTEE AND ITS APPROVAL BY THE STATE BOARD FOR TECHNICAL AND COMPREHENSIVE EDUCATION; TO AMEND SECTION 1</w:t>
      </w:r>
      <w:r>
        <w:noBreakHyphen/>
        <w:t>11</w:t>
      </w:r>
      <w:r>
        <w:noBreakHyphen/>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SECTIONS 59</w:t>
      </w:r>
      <w:r>
        <w:noBreakHyphen/>
        <w:t>147</w:t>
      </w:r>
      <w:r>
        <w:noBreakHyphen/>
        <w:t>42 AND 59</w:t>
      </w:r>
      <w:r>
        <w:noBreakHyphen/>
        <w:t>147</w:t>
      </w:r>
      <w:r>
        <w:noBreakHyphen/>
        <w:t>43 AND TO AMEND SECTION 59</w:t>
      </w:r>
      <w:r>
        <w:noBreakHyphen/>
        <w:t>147</w:t>
      </w:r>
      <w:r>
        <w:noBreakHyphen/>
        <w:t>30, AS AMENDED, RELATING TO THE PROCEDURES FOR THE ISSUANCE OF REVENUE BONDS UNDER THE HIGHER EDUCATION REVENUE BOND ACT, ALL SO AS TO REVISE THESE PROCEDURES AND THE PURPOSES FOR WHICH THE BONDS MAY BE USED; BY ADDING ARTICLE 7 TO CHAPTER 101, TITLE 59 SO AS TO PROVIDE FOR CERTAIN PROVISIONS APPLICABLE TO BOND ACTS FOR INSTITUTIONS OF HIGHER LEARNING; TO AMEND SECTION 11</w:t>
      </w:r>
      <w:r>
        <w:noBreakHyphen/>
        <w:t>35</w:t>
      </w:r>
      <w:r>
        <w:noBreakHyphen/>
        <w:t>1210, AS AMENDED, RELATING TO CERTIFICATION OF THE BUDGET AND CONTROL BOARD TO ALLOW GOVERNMENTAL BODIES TO MAKE DIRECT PROCUREMENTS, SO AS TO PROVIDE FOR APPROVAL OF PROCUREMENT AUTHORITY BY THE STATE BOARD FOR TECHNICAL AND COMPREHENSIVE EDUCATION; TO AMEND SECTION 11</w:t>
      </w:r>
      <w:r>
        <w:noBreakHyphen/>
        <w:t>35</w:t>
      </w:r>
      <w:r>
        <w:noBreakHyphen/>
        <w:t>1550, AS AMENDED, RELATING TO SMALL PURCHASES UNDER THE CONSOLIDATED PROCUREMENT CODE AND BID PROCEDURES ON PROCUREMENTS UP TO FIFTY THOUSAND DOLLARS, SO AS TO INCREASE THE AMOUNT OF AUTHORIZED SMALL PURCHASES BY PUBLIC INSTITUTIONS OF HIGHER LEARNING AND TO AUTHORIZE THESE INSTITUTIONS TO USE PURCHASING CARDS FOR THESE PURCHASES IN THE AMOUNT AUTHORIZED; TO AMEND SECTION 11</w:t>
      </w:r>
      <w:r>
        <w:noBreakHyphen/>
        <w:t>35</w:t>
      </w:r>
      <w:r>
        <w:noBreakHyphen/>
        <w:t>3310, AS AMENDED, RELATING TO INDEFINITE DELIVERY CONTRACTS FOR CONSTRUCTION, ARCHITECTURAL</w:t>
      </w:r>
      <w:r>
        <w:noBreakHyphen/>
        <w:t>ENGINEERING AND LAND SURVEYING SERVICES, SO AS TO RAISE THE PERMITTED AMOUNTS OF THESE CONTRACTS; TO AMEND SECTION 11</w:t>
      </w:r>
      <w:r>
        <w:noBreakHyphen/>
        <w:t>35</w:t>
      </w:r>
      <w:r>
        <w:noBreakHyphen/>
        <w:t>4810, AS AMENDED, RELATING TO COOPERATIVE PURCHASES OF PUBLIC ENTITIES UNDER THE CONSOLIDATED PROCUREMENT CODE, SO AS TO ESTABLISH CERTAIN EXCEPTIONS FOR PUBLIC INSTITUTIONS OF HIGHER LEARNING IN REGARD TO NOTICE AND ELIGIBLE VENDORS; TO AMEND SECTION 1</w:t>
      </w:r>
      <w:r>
        <w:noBreakHyphen/>
        <w:t>7</w:t>
      </w:r>
      <w:r>
        <w:noBreakHyphen/>
        <w:t>170, RELATING TO THE REQUIRED APPROVAL OF THE ATTORNEY GENERAL BEFORE AN AGENCY OR DEPARTMENT OF THIS STATE MAY ENGAGE AN ATTORNEY AT LAW ON A FEE BASIS AND EXCEPTIONS TO THIS REQUIREMENT, SO AS TO ESTABLISH A SPECIAL APPROVAL PROCEDURE FOR PUBLIC INSTITUTIONS OF HIGHER LEARNING; BY ADDING SECTION 59</w:t>
      </w:r>
      <w:r>
        <w:noBreakHyphen/>
        <w:t>101</w:t>
      </w:r>
      <w:r>
        <w:noBreakHyphen/>
        <w:t>55 SO AS TO PROVIDE THAT STATE APPROPRIATED FUNDS MAY NOT BE USED TO PROVIDE OUT</w:t>
      </w:r>
      <w:r>
        <w:noBreakHyphen/>
        <w:t>OF</w:t>
      </w:r>
      <w:r>
        <w:noBreakHyphen/>
        <w:t>STATE SUBSIDIES TO STUDENTS ATTENDING STATE</w:t>
      </w:r>
      <w:r>
        <w:noBreakHyphen/>
        <w:t>SUPPORTED INSTITUTIONS OF HIGHER LEARNING; TO AMEND SECTION 59</w:t>
      </w:r>
      <w:r>
        <w:noBreakHyphen/>
        <w:t>101</w:t>
      </w:r>
      <w:r>
        <w:noBreakHyphen/>
        <w:t>620, RELATING TO LIMITATIONS ON EDUCATIONAL FEE WAIVERS OFFERED BY PUBLIC INSTITUTIONS OF HIGHER LEARNING, SO AS TO REVISE THESE LIMITATIONS FOR CERTAIN INSTITUTIONS AND TO PROVIDE FOR ANNUAL REPORTING REQUIREMENTS TO THE COMMISSION ON HIGHER EDUCATION IN REGARD TO THESE WAIVERS; BY ADDING SECTION 59</w:t>
      </w:r>
      <w:r>
        <w:noBreakHyphen/>
        <w:t>112</w:t>
      </w:r>
      <w:r>
        <w:noBreakHyphen/>
        <w:t>115 SO AS TO PROVIDE THAT WHEN THE GOVERNING BOARD OF A FOUR</w:t>
      </w:r>
      <w:r>
        <w:noBreakHyphen/>
        <w:t>YEAR AND GRADUATE LEVEL PUBLIC INSTITUTION OF HIGHER LEARNING IN THIS STATE ADOPTS A CHANGE TO THE TUITION OR FEES IMPOSED ON STUDENTS, THE CHANGE ONLY MAY BE IMPLEMENTED BY THE INSTITUTION AFTER A PUBLICALLY RECORDED ROLL CALL VOTE, AND A MAJORITY VOTE SHALL BE REQUIRED TO IMPLEMENT ANY CHANGE TO THE TUITION OR FEES, AND TO PROVIDE REPORTING REQUIREMENTS; AND TO AMEND SECTION 1</w:t>
      </w:r>
      <w:r>
        <w:noBreakHyphen/>
        <w:t>11</w:t>
      </w:r>
      <w:r>
        <w:noBreakHyphen/>
        <w:t>55, RELATING TO LEASING OF REAL PROPERTY FOR GOVERNMENTAL BODIES, SO AS TO ALLOW PUBLIC INSTITUTIONS OF HIGHER LEARNING TO ENTER INTO LEASE AGREEMENTS UP TO ONE HUNDRED THOUSAND DOLLARS ANNUALLY UPON APPROVAL BY THE INSTITUTIONAL BOARDS.</w:t>
      </w: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Higher Education Efficiency and Administrative Policies Act of 2011”.</w:t>
      </w: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Facilities and Capital Expenditure Revisions</w:t>
      </w:r>
    </w:p>
    <w:p w:rsidR="00F83F7B" w:rsidRDefault="00F83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SECTION</w:t>
      </w:r>
      <w:r w:rsidRPr="00903C8D">
        <w:rPr>
          <w:rFonts w:ascii="Times New Roman" w:hAnsi="Times New Roman" w:cs="Times New Roman"/>
        </w:rPr>
        <w:tab/>
        <w:t>2.A.</w:t>
      </w:r>
      <w:r w:rsidRPr="00903C8D">
        <w:rPr>
          <w:rFonts w:ascii="Times New Roman" w:hAnsi="Times New Roman" w:cs="Times New Roman"/>
        </w:rPr>
        <w:tab/>
        <w:t>Article 2, Chapter 101, of the 1976 Code is amended by adding:</w:t>
      </w:r>
    </w:p>
    <w:p w:rsidR="00F83F7B"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t>“Section 59</w:t>
      </w:r>
      <w:r w:rsidRPr="00903C8D">
        <w:rPr>
          <w:rFonts w:ascii="Times New Roman" w:hAnsi="Times New Roman" w:cs="Times New Roman"/>
        </w:rPr>
        <w:noBreakHyphen/>
        <w:t>101</w:t>
      </w:r>
      <w:r w:rsidRPr="00903C8D">
        <w:rPr>
          <w:rFonts w:ascii="Times New Roman" w:hAnsi="Times New Roman" w:cs="Times New Roman"/>
        </w:rPr>
        <w:noBreakHyphen/>
        <w:t>670.</w:t>
      </w:r>
      <w:r w:rsidRPr="00903C8D">
        <w:rPr>
          <w:rFonts w:ascii="Times New Roman" w:hAnsi="Times New Roman" w:cs="Times New Roman"/>
        </w:rPr>
        <w:tab/>
        <w:t>(A)</w:t>
      </w:r>
      <w:r w:rsidRPr="00903C8D">
        <w:rPr>
          <w:rFonts w:ascii="Times New Roman" w:hAnsi="Times New Roman" w:cs="Times New Roman"/>
        </w:rPr>
        <w:tab/>
        <w:t>Project Proposals.  Notwithstanding another provision of law, a public institution of higher learning that intends to establish a permanent improvement project shall submit a preliminary request to the Joint Bond Review Committee and receive favorable review from the Joint Bond Review Committee before any funds may be expended for architectural and engineering services for the project.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and the public institution of higher learning.  A preliminary request shall include:</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(1)</w:t>
      </w:r>
      <w:r w:rsidRPr="00903C8D">
        <w:rPr>
          <w:rFonts w:ascii="Times New Roman" w:hAnsi="Times New Roman" w:cs="Times New Roman"/>
        </w:rPr>
        <w:tab/>
        <w:t>a complete description of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(2)</w:t>
      </w:r>
      <w:r w:rsidRPr="00903C8D">
        <w:rPr>
          <w:rFonts w:ascii="Times New Roman" w:hAnsi="Times New Roman" w:cs="Times New Roman"/>
        </w:rPr>
        <w:tab/>
        <w:t>a statement of justification of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(3)</w:t>
      </w:r>
      <w:r w:rsidRPr="00903C8D">
        <w:rPr>
          <w:rFonts w:ascii="Times New Roman" w:hAnsi="Times New Roman" w:cs="Times New Roman"/>
        </w:rPr>
        <w:tab/>
        <w:t>a statement of the purposes and intended uses of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(4)</w:t>
      </w:r>
      <w:r w:rsidRPr="00903C8D">
        <w:rPr>
          <w:rFonts w:ascii="Times New Roman" w:hAnsi="Times New Roman" w:cs="Times New Roman"/>
        </w:rPr>
        <w:tab/>
        <w:t>the estimated total cost of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(5)</w:t>
      </w:r>
      <w:r w:rsidRPr="00903C8D">
        <w:rPr>
          <w:rFonts w:ascii="Times New Roman" w:hAnsi="Times New Roman" w:cs="Times New Roman"/>
        </w:rPr>
        <w:tab/>
        <w:t>an estimate of the additional future annual operating costs associated with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(6)</w:t>
      </w:r>
      <w:r w:rsidRPr="00903C8D">
        <w:rPr>
          <w:rFonts w:ascii="Times New Roman" w:hAnsi="Times New Roman" w:cs="Times New Roman"/>
        </w:rPr>
        <w:tab/>
        <w:t>a statement on the expected impact of the proposed project on the five</w:t>
      </w:r>
      <w:r w:rsidRPr="00903C8D">
        <w:rPr>
          <w:rFonts w:ascii="Times New Roman" w:hAnsi="Times New Roman" w:cs="Times New Roman"/>
        </w:rPr>
        <w:noBreakHyphen/>
        <w:t>year operating plan of the public institution proposing the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(7)</w:t>
      </w:r>
      <w:r w:rsidRPr="00903C8D">
        <w:rPr>
          <w:rFonts w:ascii="Times New Roman" w:hAnsi="Times New Roman" w:cs="Times New Roman"/>
        </w:rPr>
        <w:tab/>
        <w:t>a proposed plan of financing the project, specifically identifying funds proposed from sources other than capital improvement bond authorizations; and</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(8)</w:t>
      </w:r>
      <w:r w:rsidRPr="00903C8D">
        <w:rPr>
          <w:rFonts w:ascii="Times New Roman" w:hAnsi="Times New Roman" w:cs="Times New Roman"/>
        </w:rPr>
        <w:tab/>
        <w:t>the specification of the priority of each project among those proposed.</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t>(B)</w:t>
      </w:r>
      <w:r w:rsidRPr="00903C8D">
        <w:rPr>
          <w:rFonts w:ascii="Times New Roman" w:hAnsi="Times New Roman" w:cs="Times New Roman"/>
        </w:rPr>
        <w:tab/>
        <w:t>Project Establishment.  Upon completion of the architectural and engineering plans, including an estimated total cost of the project, a public institution of higher learning concurrently shall submit to the Joint Bond Review Committee and the Budget and Control Board the project proposal for review by both bodies.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the Budget and Control Board, and the public institution of higher learning.  In making its proposal, the public institution of higher learning shall include:</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(1)</w:t>
      </w:r>
      <w:r w:rsidRPr="00903C8D">
        <w:rPr>
          <w:rFonts w:ascii="Times New Roman" w:hAnsi="Times New Roman" w:cs="Times New Roman"/>
        </w:rPr>
        <w:tab/>
        <w:t>a complete description of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(2)</w:t>
      </w:r>
      <w:r w:rsidRPr="00903C8D">
        <w:rPr>
          <w:rFonts w:ascii="Times New Roman" w:hAnsi="Times New Roman" w:cs="Times New Roman"/>
        </w:rPr>
        <w:tab/>
        <w:t>a statement of justification of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(3)</w:t>
      </w:r>
      <w:r w:rsidRPr="00903C8D">
        <w:rPr>
          <w:rFonts w:ascii="Times New Roman" w:hAnsi="Times New Roman" w:cs="Times New Roman"/>
        </w:rPr>
        <w:tab/>
        <w:t>a statement of the purposes and intended uses of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(4)</w:t>
      </w:r>
      <w:r w:rsidRPr="00903C8D">
        <w:rPr>
          <w:rFonts w:ascii="Times New Roman" w:hAnsi="Times New Roman" w:cs="Times New Roman"/>
        </w:rPr>
        <w:tab/>
        <w:t>the estimated total cost of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(5)</w:t>
      </w:r>
      <w:r w:rsidRPr="00903C8D">
        <w:rPr>
          <w:rFonts w:ascii="Times New Roman" w:hAnsi="Times New Roman" w:cs="Times New Roman"/>
        </w:rPr>
        <w:tab/>
        <w:t>an estimate of the additional future annual operating costs associated with the proposed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(6)</w:t>
      </w:r>
      <w:r w:rsidRPr="00903C8D">
        <w:rPr>
          <w:rFonts w:ascii="Times New Roman" w:hAnsi="Times New Roman" w:cs="Times New Roman"/>
        </w:rPr>
        <w:tab/>
        <w:t>a statement on the expected impact of the proposed project on the five</w:t>
      </w:r>
      <w:r w:rsidRPr="00903C8D">
        <w:rPr>
          <w:rFonts w:ascii="Times New Roman" w:hAnsi="Times New Roman" w:cs="Times New Roman"/>
        </w:rPr>
        <w:noBreakHyphen/>
        <w:t>year operating plan of the public institution proposing the project;</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(7)</w:t>
      </w:r>
      <w:r w:rsidRPr="00903C8D">
        <w:rPr>
          <w:rFonts w:ascii="Times New Roman" w:hAnsi="Times New Roman" w:cs="Times New Roman"/>
        </w:rPr>
        <w:tab/>
        <w:t>a proposed plan of financing the project, specifically identifying funds proposed from sources other than capital improvement bond authorizations; and</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(8)</w:t>
      </w:r>
      <w:r w:rsidRPr="00903C8D">
        <w:rPr>
          <w:rFonts w:ascii="Times New Roman" w:hAnsi="Times New Roman" w:cs="Times New Roman"/>
        </w:rPr>
        <w:tab/>
        <w:t>the specification of the priority of each project among those proposed.</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rPr>
        <w:tab/>
      </w:r>
      <w:r w:rsidRPr="00903C8D">
        <w:rPr>
          <w:rFonts w:ascii="Times New Roman" w:hAnsi="Times New Roman" w:cs="Times New Roman"/>
          <w:szCs w:val="52"/>
        </w:rPr>
        <w:t>(C)</w:t>
      </w:r>
      <w:r w:rsidRPr="00903C8D">
        <w:rPr>
          <w:rFonts w:ascii="Times New Roman" w:hAnsi="Times New Roman" w:cs="Times New Roman"/>
          <w:szCs w:val="52"/>
        </w:rPr>
        <w:tab/>
        <w:t xml:space="preserve">The Joint Bond Review Committee and the Budget and Control Board shall notify the institution of their favorable </w:t>
      </w:r>
      <w:r w:rsidRPr="00903C8D">
        <w:rPr>
          <w:rFonts w:ascii="Times New Roman" w:hAnsi="Times New Roman" w:cs="Times New Roman"/>
          <w:szCs w:val="36"/>
        </w:rPr>
        <w:t>review or approval of the permanent improvement project, as per their authority, within forty</w:t>
      </w:r>
      <w:r w:rsidRPr="00903C8D">
        <w:rPr>
          <w:rFonts w:ascii="Times New Roman" w:hAnsi="Times New Roman" w:cs="Times New Roman"/>
          <w:szCs w:val="36"/>
        </w:rPr>
        <w:noBreakHyphen/>
        <w:t>five days of receipt</w:t>
      </w:r>
      <w:r w:rsidRPr="00903C8D">
        <w:rPr>
          <w:rFonts w:ascii="Times New Roman" w:hAnsi="Times New Roman" w:cs="Times New Roman"/>
          <w:szCs w:val="52"/>
        </w:rPr>
        <w:t xml:space="preserve"> </w:t>
      </w:r>
      <w:r w:rsidRPr="00903C8D">
        <w:rPr>
          <w:rFonts w:ascii="Times New Roman" w:hAnsi="Times New Roman" w:cs="Times New Roman"/>
          <w:szCs w:val="36"/>
        </w:rPr>
        <w:t>of the proposal.  The review of the Joint Bond Review</w:t>
      </w:r>
      <w:r w:rsidRPr="00903C8D">
        <w:rPr>
          <w:rFonts w:ascii="Times New Roman" w:hAnsi="Times New Roman" w:cs="Times New Roman"/>
          <w:szCs w:val="52"/>
        </w:rPr>
        <w:t xml:space="preserve"> </w:t>
      </w:r>
      <w:r>
        <w:rPr>
          <w:rFonts w:ascii="Times New Roman" w:hAnsi="Times New Roman" w:cs="Times New Roman"/>
          <w:szCs w:val="36"/>
        </w:rPr>
        <w:t>C</w:t>
      </w:r>
      <w:r w:rsidRPr="00903C8D">
        <w:rPr>
          <w:rFonts w:ascii="Times New Roman" w:hAnsi="Times New Roman" w:cs="Times New Roman"/>
          <w:szCs w:val="36"/>
        </w:rPr>
        <w:t xml:space="preserve">ommittee must be rendered by the collective body.  The Budget and Control Board only is required to meet to discuss the project if the Governor with an additional two of the five members of the board express opposition or concerns of the project in writing. This letter must be sent by the Governor’s office to all Budget and Control Board members and the public institution of higher learning </w:t>
      </w:r>
      <w:r>
        <w:rPr>
          <w:rFonts w:ascii="Times New Roman" w:hAnsi="Times New Roman" w:cs="Times New Roman"/>
          <w:szCs w:val="36"/>
        </w:rPr>
        <w:t>b</w:t>
      </w:r>
      <w:r w:rsidRPr="00903C8D">
        <w:rPr>
          <w:rFonts w:ascii="Times New Roman" w:hAnsi="Times New Roman" w:cs="Times New Roman"/>
          <w:szCs w:val="36"/>
        </w:rPr>
        <w:t xml:space="preserve">oard of </w:t>
      </w:r>
      <w:r>
        <w:rPr>
          <w:rFonts w:ascii="Times New Roman" w:hAnsi="Times New Roman" w:cs="Times New Roman"/>
          <w:szCs w:val="36"/>
        </w:rPr>
        <w:t>t</w:t>
      </w:r>
      <w:r w:rsidRPr="00903C8D">
        <w:rPr>
          <w:rFonts w:ascii="Times New Roman" w:hAnsi="Times New Roman" w:cs="Times New Roman"/>
          <w:szCs w:val="36"/>
        </w:rPr>
        <w:t>rustees within the forty</w:t>
      </w:r>
      <w:r w:rsidRPr="00903C8D">
        <w:rPr>
          <w:rFonts w:ascii="Times New Roman" w:hAnsi="Times New Roman" w:cs="Times New Roman"/>
          <w:szCs w:val="36"/>
        </w:rPr>
        <w:noBreakHyphen/>
        <w:t>five day time period.  A permanent improvement project proposal is deemed to be favorably reviewed by the Joint Bond Review Committee and approved by the Budget and Control Board if either fails to notify the public institution of higher learning of its finding within forty</w:t>
      </w:r>
      <w:r w:rsidRPr="00903C8D">
        <w:rPr>
          <w:rFonts w:ascii="Times New Roman" w:hAnsi="Times New Roman" w:cs="Times New Roman"/>
          <w:szCs w:val="36"/>
        </w:rPr>
        <w:noBreakHyphen/>
        <w:t>five days of receipt of the proposal.</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(D)</w:t>
      </w:r>
      <w:r w:rsidRPr="00903C8D">
        <w:rPr>
          <w:rFonts w:ascii="Times New Roman" w:hAnsi="Times New Roman" w:cs="Times New Roman"/>
          <w:szCs w:val="36"/>
        </w:rPr>
        <w:tab/>
        <w:t>Except as provided in subsection (E)(2), a proposal to finance all or any part of any project using any funds not previously authorized specifically for the permanent improvement project by the General Assembly or using any funds not previously approved for the project must be referred to the Joint Bond Review Committee for its review and the Budget and Control Board for its approval prior to implementation by the public institution of higher learning.</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(E)(1)</w:t>
      </w:r>
      <w:r w:rsidRPr="00903C8D">
        <w:rPr>
          <w:rFonts w:ascii="Times New Roman" w:hAnsi="Times New Roman" w:cs="Times New Roman"/>
          <w:szCs w:val="36"/>
        </w:rPr>
        <w:tab/>
        <w:t>A proposed revision of the scope that exceeds the total cost of subsection (E)(2) is deemed substantial and must be reviewed by the Joint Bond Review Committee and approved by the Budget and Control Board prior to any final action by the public institution of higher learning.  In making their determinations regarding changes in project scope, the committee and board shall utilize the permanent improvement project proposal and justification statements, together with supporting documentation considered at the time the project was authorized or established originally.  Except as provided in subsection (E)(2), a proposal to increase the budget of a previously approved project by the institution of higher learning must be deemed in all cases to be a substantial revision of a project budget which must be referred to the committee for review and to the board for its approval.</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t>(2)</w:t>
      </w:r>
      <w:r w:rsidRPr="00903C8D">
        <w:rPr>
          <w:rFonts w:ascii="Times New Roman" w:hAnsi="Times New Roman" w:cs="Times New Roman"/>
          <w:szCs w:val="36"/>
        </w:rPr>
        <w:tab/>
        <w:t>Notwithstanding subsection (E)(1), a previously approved improvement project undertaken by a public institution of higher learning, whose total costs increase not more than ten percent of the most recently approved total costs, not to exceed two million dollars, is not required to have that proposal reviewed by the Joint Bond Review Committee and the Budget and Control Board.  The proposal, however, is subject to staff level review of the Joint Bond Review Committee.</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(F)(1)</w:t>
      </w:r>
      <w:r w:rsidRPr="00903C8D">
        <w:rPr>
          <w:rFonts w:ascii="Times New Roman" w:hAnsi="Times New Roman" w:cs="Times New Roman"/>
          <w:szCs w:val="36"/>
        </w:rPr>
        <w:tab/>
        <w:t>For purposes of this section, with regard to public institutions of higher learning, a permanent improvement project is defined as:</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(a)</w:t>
      </w:r>
      <w:r w:rsidRPr="00903C8D">
        <w:rPr>
          <w:rFonts w:ascii="Times New Roman" w:hAnsi="Times New Roman" w:cs="Times New Roman"/>
          <w:szCs w:val="36"/>
        </w:rPr>
        <w:tab/>
        <w:t xml:space="preserve">acquisition of land costing more than two hundred fifty thousand dollars. For the acquisition of land costing two hundred fifty thousand dollars or less, the proposal is subject to staff level review; </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(b)</w:t>
      </w:r>
      <w:r w:rsidRPr="00903C8D">
        <w:rPr>
          <w:rFonts w:ascii="Times New Roman" w:hAnsi="Times New Roman" w:cs="Times New Roman"/>
          <w:szCs w:val="36"/>
        </w:rPr>
        <w:tab/>
        <w:t xml:space="preserve">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 </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(c)</w:t>
      </w:r>
      <w:r w:rsidRPr="00903C8D">
        <w:rPr>
          <w:rFonts w:ascii="Times New Roman" w:hAnsi="Times New Roman" w:cs="Times New Roman"/>
          <w:szCs w:val="36"/>
        </w:rPr>
        <w:tab/>
        <w:t xml:space="preserve">work on existing facilities for any given project including their renovation, repair, maintenance, alteration, or demolition in those instances in which the total cost of all work involved is one million dollars or more; </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(d)</w:t>
      </w:r>
      <w:r w:rsidRPr="00903C8D">
        <w:rPr>
          <w:rFonts w:ascii="Times New Roman" w:hAnsi="Times New Roman" w:cs="Times New Roman"/>
          <w:szCs w:val="36"/>
        </w:rPr>
        <w:tab/>
        <w:t xml:space="preserve">capital lease purchase of a facility acquisition or construction in which the total cost is one million dollars or more; </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(e)</w:t>
      </w:r>
      <w:r w:rsidRPr="00903C8D">
        <w:rPr>
          <w:rFonts w:ascii="Times New Roman" w:hAnsi="Times New Roman" w:cs="Times New Roman"/>
          <w:szCs w:val="36"/>
        </w:rPr>
        <w:tab/>
        <w:t xml:space="preserve">equipment that either becomes a permanent fixture of a facility or does not become permanent but is included in the construction contract must be included as a part of a project in which the total cost is one million dollars or more; and </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(f)</w:t>
      </w:r>
      <w:r w:rsidRPr="00903C8D">
        <w:rPr>
          <w:rFonts w:ascii="Times New Roman" w:hAnsi="Times New Roman" w:cs="Times New Roman"/>
          <w:szCs w:val="36"/>
        </w:rPr>
        <w:tab/>
        <w:t xml:space="preserve">new construction of a facility that exceeds a total cost of five hundred thousand dollars. </w:t>
      </w:r>
    </w:p>
    <w:p w:rsidR="00F83F7B" w:rsidRPr="00903C8D" w:rsidRDefault="00F83F7B"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t>(2)</w:t>
      </w:r>
      <w:r w:rsidRPr="00903C8D">
        <w:rPr>
          <w:rFonts w:ascii="Times New Roman" w:hAnsi="Times New Roman" w:cs="Times New Roman"/>
          <w:szCs w:val="36"/>
        </w:rPr>
        <w:tab/>
        <w:t xml:space="preserve">A permanent improvement project that meets the definition provided in subsection (F)(1) must become a project, regardless of the source of funds. </w:t>
      </w:r>
    </w:p>
    <w:p w:rsidR="00F83F7B" w:rsidRPr="00903C8D" w:rsidRDefault="00F83F7B"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03C8D">
        <w:rPr>
          <w:szCs w:val="36"/>
        </w:rPr>
        <w:tab/>
        <w:t>(G)</w:t>
      </w:r>
      <w:r w:rsidRPr="00903C8D">
        <w:rPr>
          <w:szCs w:val="36"/>
        </w:rPr>
        <w:tab/>
        <w:t>For projects submitted to the Joint Bond Review Committee and the Budget and Control Board for review, the committee and the board may request the assistance of the Office of the State Treasurer to review the feasibility and financing structure of the project.</w:t>
      </w:r>
    </w:p>
    <w:p w:rsidR="00F83F7B" w:rsidRPr="00903C8D" w:rsidRDefault="00F83F7B"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03C8D">
        <w:rPr>
          <w:szCs w:val="36"/>
        </w:rPr>
        <w:tab/>
        <w:t>(H)</w:t>
      </w:r>
      <w:r w:rsidRPr="00903C8D">
        <w:rPr>
          <w:szCs w:val="36"/>
        </w:rPr>
        <w:tab/>
        <w:t>For purposes of establishing permanent improvement projects, Clemson University Public Service Activities (Clemson</w:t>
      </w:r>
      <w:r w:rsidRPr="00903C8D">
        <w:rPr>
          <w:szCs w:val="36"/>
        </w:rPr>
        <w:noBreakHyphen/>
        <w:t>PSA) and South Carolina State University Public Service Activities (SC State</w:t>
      </w:r>
      <w:r w:rsidRPr="00903C8D">
        <w:rPr>
          <w:szCs w:val="36"/>
        </w:rPr>
        <w:noBreakHyphen/>
        <w:t>PSA), are subject to the provisions of this chapter.”</w:t>
      </w:r>
    </w:p>
    <w:p w:rsidR="00F83F7B" w:rsidRDefault="00F83F7B"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F83F7B" w:rsidRDefault="00F83F7B"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3C8D">
        <w:rPr>
          <w:szCs w:val="36"/>
        </w:rPr>
        <w:t>B.</w:t>
      </w:r>
      <w:r w:rsidRPr="00903C8D">
        <w:rPr>
          <w:szCs w:val="36"/>
        </w:rPr>
        <w:tab/>
      </w:r>
      <w:r>
        <w:rPr>
          <w:szCs w:val="36"/>
        </w:rPr>
        <w:tab/>
      </w:r>
      <w:r w:rsidRPr="00903C8D">
        <w:rPr>
          <w:szCs w:val="36"/>
        </w:rPr>
        <w:t>The general effective date otherwise provided in this act does not apply the provisions of this section.  The provisions  of this section become effective upon approval by the Governor and apply to proposals offered by a public institution of higher learning offered after the effective date of this act.</w:t>
      </w:r>
    </w:p>
    <w:p w:rsidR="00F83F7B" w:rsidRDefault="00F83F7B"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53, Title 59 of the 1976 Code is amended by adding:</w:t>
      </w:r>
    </w:p>
    <w:p w:rsidR="00F83F7B" w:rsidRDefault="00F83F7B"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Pr="00F46611" w:rsidRDefault="00F83F7B"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t>“Section 59</w:t>
      </w:r>
      <w:r>
        <w:noBreakHyphen/>
        <w:t>53</w:t>
      </w:r>
      <w:r>
        <w:noBreakHyphen/>
        <w:t>168.</w:t>
      </w:r>
      <w:r>
        <w:tab/>
        <w:t>(A)</w:t>
      </w:r>
      <w:r>
        <w:tab/>
        <w:t>The State Board for Technical and Comprehensive Education (state board) is granted the authority to employ and administer certain administrative efficiency provisions provided in Sections 2</w:t>
      </w:r>
      <w:r>
        <w:noBreakHyphen/>
        <w:t>47</w:t>
      </w:r>
      <w:r>
        <w:noBreakHyphen/>
        <w:t>53, 2</w:t>
      </w:r>
      <w:r>
        <w:noBreakHyphen/>
        <w:t>47</w:t>
      </w:r>
      <w:r>
        <w:noBreakHyphen/>
        <w:t>54, 59</w:t>
      </w:r>
      <w:r>
        <w:noBreakHyphen/>
        <w:t>147</w:t>
      </w:r>
      <w:r>
        <w:noBreakHyphen/>
        <w:t>30, 11</w:t>
      </w:r>
      <w:r>
        <w:noBreakHyphen/>
        <w:t>35</w:t>
      </w:r>
      <w:r>
        <w:noBreakHyphen/>
        <w:t>1210, 11</w:t>
      </w:r>
      <w:r>
        <w:noBreakHyphen/>
        <w:t>35</w:t>
      </w:r>
      <w:r>
        <w:noBreakHyphen/>
        <w:t>1550(2), 11</w:t>
      </w:r>
      <w:r>
        <w:noBreakHyphen/>
        <w:t>35</w:t>
      </w:r>
      <w:r>
        <w:noBreakHyphen/>
        <w:t>3310, 11</w:t>
      </w:r>
      <w:r>
        <w:noBreakHyphen/>
        <w:t>35</w:t>
      </w:r>
      <w:r>
        <w:noBreakHyphen/>
        <w:t>4810, 1</w:t>
      </w:r>
      <w:r>
        <w:noBreakHyphen/>
        <w:t>7</w:t>
      </w:r>
      <w:r>
        <w:noBreakHyphen/>
        <w:t>170, 59</w:t>
      </w:r>
      <w:r>
        <w:noBreakHyphen/>
        <w:t>101</w:t>
      </w:r>
      <w:r>
        <w:noBreakHyphen/>
        <w:t>620, and 1</w:t>
      </w:r>
      <w:r>
        <w:noBreakHyphen/>
        <w:t>11</w:t>
      </w:r>
      <w:r>
        <w:noBreakHyphen/>
        <w:t xml:space="preserve">55(2) of the 1976 Code.  </w:t>
      </w:r>
      <w:r w:rsidRPr="00F46611">
        <w:rPr>
          <w:u w:color="000000"/>
        </w:rPr>
        <w:t>The state board shall establish a tiered system for categorizing technical colleges with respect to their financial strength and ability to manage day</w:t>
      </w:r>
      <w:r>
        <w:rPr>
          <w:u w:color="000000"/>
        </w:rPr>
        <w:noBreakHyphen/>
      </w:r>
      <w:r w:rsidRPr="00F46611">
        <w:rPr>
          <w:u w:color="000000"/>
        </w:rPr>
        <w:t>to</w:t>
      </w:r>
      <w:r>
        <w:rPr>
          <w:u w:color="000000"/>
        </w:rPr>
        <w:noBreakHyphen/>
      </w:r>
      <w:r w:rsidRPr="00F46611">
        <w:rPr>
          <w:u w:color="000000"/>
        </w:rPr>
        <w:t xml:space="preserve">day operations.  Technical colleges, by way of application from their area commissions, may request the state board apply </w:t>
      </w:r>
      <w:r>
        <w:rPr>
          <w:u w:color="000000"/>
        </w:rPr>
        <w:t>these administrative efficiency</w:t>
      </w:r>
      <w:r w:rsidRPr="00F46611">
        <w:rPr>
          <w:u w:color="000000"/>
        </w:rPr>
        <w:t xml:space="preserve"> provisions to their respective institutions.  The state board shall review the technical college</w:t>
      </w:r>
      <w:r w:rsidRPr="00E453FC">
        <w:rPr>
          <w:u w:color="000000"/>
        </w:rPr>
        <w:t>’</w:t>
      </w:r>
      <w:r w:rsidRPr="00F46611">
        <w:rPr>
          <w:u w:color="000000"/>
        </w:rPr>
        <w:t xml:space="preserve">s request and determine the proper category for the technical college.  </w:t>
      </w:r>
    </w:p>
    <w:p w:rsidR="00F83F7B" w:rsidRDefault="00F83F7B"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F46611">
        <w:rPr>
          <w:u w:color="000000"/>
        </w:rPr>
        <w:tab/>
      </w:r>
      <w:r>
        <w:rPr>
          <w:u w:color="000000"/>
        </w:rPr>
        <w:t>(B)</w:t>
      </w:r>
      <w:r>
        <w:rPr>
          <w:u w:color="000000"/>
        </w:rPr>
        <w:tab/>
      </w:r>
      <w:r w:rsidRPr="00F46611">
        <w:rPr>
          <w:u w:color="000000"/>
        </w:rPr>
        <w:t>The state board shall establish an advisory board to provi</w:t>
      </w:r>
      <w:r>
        <w:rPr>
          <w:u w:color="000000"/>
        </w:rPr>
        <w:t>de oversight and review of the provisions of this chapter</w:t>
      </w:r>
      <w:r w:rsidRPr="00F46611">
        <w:rPr>
          <w:u w:color="000000"/>
        </w:rPr>
        <w: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F83F7B" w:rsidRDefault="00F83F7B"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Financing and Administrative Improvements</w:t>
      </w:r>
    </w:p>
    <w:p w:rsidR="00F83F7B" w:rsidRDefault="00F83F7B"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147</w:t>
      </w:r>
      <w:r>
        <w:noBreakHyphen/>
        <w:t>30 of the 1976 Code, as last amended by Act 2 of 2009, is further amended to read:</w:t>
      </w:r>
    </w:p>
    <w:p w:rsidR="00F83F7B" w:rsidRDefault="00F83F7B"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Pr="00176E20" w:rsidRDefault="00F83F7B"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147</w:t>
      </w:r>
      <w:r>
        <w:noBreakHyphen/>
        <w:t>30.</w:t>
      </w:r>
      <w:r>
        <w:tab/>
      </w:r>
      <w:r w:rsidRPr="00176E20">
        <w:t xml:space="preserve">Subject to the </w:t>
      </w:r>
      <w:r w:rsidRPr="004557AD">
        <w:rPr>
          <w:strike/>
        </w:rPr>
        <w:t>approval</w:t>
      </w:r>
      <w:r w:rsidRPr="00176E20">
        <w:t xml:space="preserve"> </w:t>
      </w:r>
      <w:r>
        <w:rPr>
          <w:u w:val="single"/>
        </w:rPr>
        <w:t>favorable review</w:t>
      </w:r>
      <w:r>
        <w:t xml:space="preserve"> </w:t>
      </w:r>
      <w:r w:rsidRPr="00176E20">
        <w:t xml:space="preserve">of the </w:t>
      </w:r>
      <w:r w:rsidRPr="004557AD">
        <w:rPr>
          <w:strike/>
        </w:rPr>
        <w:t>State Budget and Control Board by resolution duly adopted,</w:t>
      </w:r>
      <w:r w:rsidRPr="00176E20">
        <w:t xml:space="preserve"> </w:t>
      </w:r>
      <w:r>
        <w:rPr>
          <w:u w:val="single"/>
        </w:rPr>
        <w:t>Joint Bond Review Committee, approval of the institutional board, as defined by Section 2</w:t>
      </w:r>
      <w:r>
        <w:rPr>
          <w:u w:val="single"/>
        </w:rPr>
        <w:noBreakHyphen/>
        <w:t>47</w:t>
      </w:r>
      <w:r>
        <w:rPr>
          <w:u w:val="single"/>
        </w:rPr>
        <w:noBreakHyphen/>
        <w:t>53(G), and the provisions of Sections 59</w:t>
      </w:r>
      <w:r>
        <w:rPr>
          <w:u w:val="single"/>
        </w:rPr>
        <w:noBreakHyphen/>
        <w:t>147</w:t>
      </w:r>
      <w:r>
        <w:rPr>
          <w:u w:val="single"/>
        </w:rPr>
        <w:noBreakHyphen/>
        <w:t>42 and 59</w:t>
      </w:r>
      <w:r>
        <w:rPr>
          <w:u w:val="single"/>
        </w:rPr>
        <w:noBreakHyphen/>
        <w:t>147</w:t>
      </w:r>
      <w:r>
        <w:rPr>
          <w:u w:val="single"/>
        </w:rPr>
        <w:noBreakHyphen/>
        <w:t>43,</w:t>
      </w:r>
      <w:r>
        <w:t xml:space="preserve"> </w:t>
      </w:r>
      <w:r w:rsidRPr="00176E20">
        <w:t xml:space="preserve">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w:t>
      </w:r>
    </w:p>
    <w:p w:rsidR="00F83F7B" w:rsidRPr="00176E20" w:rsidRDefault="00F83F7B"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6E20">
        <w:t>(1)</w:t>
      </w:r>
      <w:r>
        <w:tab/>
      </w:r>
      <w:r w:rsidRPr="00176E20">
        <w:t xml:space="preserve">dormitories, apartment buildings, dwelling houses, bookstores and other university operated stores, laundries,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  and </w:t>
      </w:r>
    </w:p>
    <w:p w:rsidR="00F83F7B" w:rsidRDefault="00F83F7B"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E20">
        <w:t>(2)</w:t>
      </w:r>
      <w:r>
        <w:tab/>
      </w:r>
      <w:r w:rsidRPr="00176E20">
        <w:t>those academic facilities as may be authorized by joint resolution of the General Assembly.</w:t>
      </w:r>
      <w:r>
        <w:t>”</w:t>
      </w:r>
    </w:p>
    <w:p w:rsidR="00F83F7B" w:rsidRDefault="00F83F7B"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147, Title 59 of the 1976 Code is amended by adding:</w:t>
      </w:r>
    </w:p>
    <w:p w:rsidR="00F83F7B" w:rsidRDefault="00F83F7B"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Pr="00EE2193"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147</w:t>
      </w:r>
      <w:r>
        <w:noBreakHyphen/>
        <w:t>42.</w:t>
      </w:r>
      <w:r>
        <w:tab/>
      </w:r>
      <w:r w:rsidRPr="00EE2193">
        <w:t xml:space="preserve">By resolution duly adopted </w:t>
      </w:r>
      <w:r>
        <w:t>pursuant to the requirements of</w:t>
      </w:r>
      <w:r w:rsidRPr="00EE2193">
        <w:t xml:space="preserve"> Section 59</w:t>
      </w:r>
      <w:r>
        <w:noBreakHyphen/>
      </w:r>
      <w:r w:rsidRPr="00EE2193">
        <w:t>147</w:t>
      </w:r>
      <w:r>
        <w:noBreakHyphen/>
      </w:r>
      <w:r w:rsidRPr="00EE2193">
        <w:t xml:space="preserve">40, the institutional board shall transmit to the </w:t>
      </w:r>
      <w:r>
        <w:t>State T</w:t>
      </w:r>
      <w:r w:rsidRPr="00EE2193">
        <w:t>reasurer a request for the issuance of revenue bonds</w:t>
      </w:r>
      <w:r>
        <w:t>.  The</w:t>
      </w:r>
      <w:r w:rsidRPr="00EE2193">
        <w:t xml:space="preserve"> request </w:t>
      </w:r>
      <w:r>
        <w:t>must include</w:t>
      </w:r>
      <w:r w:rsidRPr="00EE2193">
        <w:t>:</w:t>
      </w:r>
    </w:p>
    <w:p w:rsidR="00F83F7B" w:rsidRPr="00EE2193"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F83F7B" w:rsidRPr="00EE2193"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w:t>
      </w:r>
      <w:r>
        <w:noBreakHyphen/>
      </w:r>
      <w:r w:rsidRPr="00EE2193">
        <w:t>147</w:t>
      </w:r>
      <w:r>
        <w:noBreakHyphen/>
      </w:r>
      <w:r w:rsidRPr="00EE2193">
        <w:t>40;</w:t>
      </w:r>
    </w:p>
    <w:p w:rsidR="00F83F7B" w:rsidRPr="00EE2193"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F83F7B" w:rsidRPr="00EE2193"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F83F7B" w:rsidRPr="00EE2193"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 xml:space="preserve">the numbers and maturity dates of the bonds which </w:t>
      </w:r>
      <w:r>
        <w:t>are</w:t>
      </w:r>
      <w:r w:rsidRPr="00EE2193">
        <w:t xml:space="preserve"> subject to redemption prior to their stated maturities;</w:t>
      </w:r>
    </w:p>
    <w:p w:rsidR="00F83F7B" w:rsidRPr="00EE2193"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F83F7B" w:rsidRPr="00EE2193"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F83F7B"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(8)</w:t>
      </w:r>
      <w:r w:rsidRPr="00EE2193">
        <w:tab/>
        <w:t xml:space="preserve">any other schedules, analyses, and documents prescribed by the </w:t>
      </w:r>
      <w:r>
        <w:t>S</w:t>
      </w:r>
      <w:r w:rsidRPr="00EE2193">
        <w:t xml:space="preserve">tate </w:t>
      </w:r>
      <w:r>
        <w:t>T</w:t>
      </w:r>
      <w:r w:rsidRPr="00EE2193">
        <w:t>reasurer which, in his discretion, are necessary to support the request for issuance of revenue bonds pursuant to this chapter.”</w:t>
      </w:r>
    </w:p>
    <w:p w:rsidR="00F83F7B"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147, Title 59 of the 1976 Code is amended by adding:</w:t>
      </w:r>
    </w:p>
    <w:p w:rsidR="00F83F7B"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147</w:t>
      </w:r>
      <w:r>
        <w:noBreakHyphen/>
        <w:t>43.</w:t>
      </w:r>
      <w:r>
        <w:tab/>
      </w:r>
      <w:r w:rsidRPr="00EE2193">
        <w:t xml:space="preserve">The </w:t>
      </w:r>
      <w:r>
        <w:t>S</w:t>
      </w:r>
      <w:r w:rsidRPr="00EE2193">
        <w:t xml:space="preserve">tate </w:t>
      </w:r>
      <w:r>
        <w:t>T</w:t>
      </w:r>
      <w:r w:rsidRPr="00EE2193">
        <w:t xml:space="preserve">reasurer shall examine the request provided </w:t>
      </w:r>
      <w:r>
        <w:t>pursuant to</w:t>
      </w:r>
      <w:r w:rsidRPr="00EE2193">
        <w:t xml:space="preserve"> Section 59</w:t>
      </w:r>
      <w:r>
        <w:noBreakHyphen/>
      </w:r>
      <w:r w:rsidRPr="00EE2193">
        <w:t>147</w:t>
      </w:r>
      <w:r>
        <w:noBreakHyphen/>
        <w:t>42</w:t>
      </w:r>
      <w:r w:rsidRPr="00EE2193">
        <w:t>, and if he determine</w:t>
      </w:r>
      <w:r>
        <w:t>s</w:t>
      </w:r>
      <w:r w:rsidRPr="00EE2193">
        <w:t xml:space="preserve"> that the facts and circumstances support the request for issuance of revenue bonds pursuant to this chapter, he shall provide for the issuance of revenue bonds in the amount approved by the institutional board.”</w:t>
      </w:r>
    </w:p>
    <w:p w:rsidR="00F83F7B" w:rsidRDefault="00F83F7B"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r>
      <w:r w:rsidRPr="00EE2193">
        <w:t>Chapter 101, Title 59 of the 1976 Code is amended by adding:</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Default="00F83F7B"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F83F7B" w:rsidRDefault="00F83F7B"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3F7B" w:rsidRDefault="00F83F7B" w:rsidP="004F5B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Provisions Applicable to Bond Acts for</w:t>
      </w:r>
      <w:r>
        <w:t xml:space="preserve"> I</w:t>
      </w:r>
      <w:r w:rsidRPr="00EE2193">
        <w:t>nstitutions of Higher Learning</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noBreakHyphen/>
      </w:r>
      <w:r w:rsidRPr="00EE2193">
        <w:t>101</w:t>
      </w:r>
      <w:r>
        <w:noBreakHyphen/>
      </w:r>
      <w:r w:rsidRPr="00EE2193">
        <w:t>1010.</w:t>
      </w:r>
      <w:r w:rsidRPr="00EE2193">
        <w:tab/>
        <w:t>As used in this article:</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r>
      <w:r w:rsidRPr="00E453FC">
        <w:t>‘</w:t>
      </w:r>
      <w:r w:rsidRPr="00EE2193">
        <w:t>Bond acts</w:t>
      </w:r>
      <w:r w:rsidRPr="00E453FC">
        <w:t>’</w:t>
      </w:r>
      <w:r w:rsidRPr="00EE2193">
        <w:t xml:space="preserve"> means the various revenue bond acts for public institutions, including those identified in this item and also including any others not identified in this item.</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noBreakHyphen/>
      </w:r>
      <w:r w:rsidRPr="00EE2193">
        <w:t xml:space="preserve"> Athletic Facilities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noBreakHyphen/>
      </w:r>
      <w:r w:rsidRPr="00EE2193">
        <w:t xml:space="preserve"> Business School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noBreakHyphen/>
      </w:r>
      <w:r w:rsidRPr="00EE2193">
        <w:t xml:space="preserve"> Auxiliary Facilities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noBreakHyphen/>
      </w:r>
      <w:r w:rsidRPr="00EE2193">
        <w:t xml:space="preserve"> Clemson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noBreakHyphen/>
      </w:r>
      <w:r w:rsidRPr="00EE2193">
        <w:t xml:space="preserve"> Athletic Facilities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noBreakHyphen/>
      </w:r>
      <w:r w:rsidRPr="00EE2193">
        <w:t xml:space="preserve"> Auxiliary Facilities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noBreakHyphen/>
      </w:r>
      <w:r w:rsidRPr="00EE2193">
        <w:t xml:space="preserve"> Student and Faculty Housing Facilities;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noBreakHyphen/>
      </w:r>
      <w:r w:rsidRPr="00EE2193">
        <w:t xml:space="preserve"> Citadel Athletic Facilities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noBreakHyphen/>
      </w:r>
      <w:r w:rsidRPr="00EE2193">
        <w:t xml:space="preserve"> The Citadel Housing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EE2193">
        <w:t xml:space="preserve">Chapter 130, Title 59 </w:t>
      </w:r>
      <w:r>
        <w:noBreakHyphen/>
      </w:r>
      <w:r w:rsidRPr="00EE2193">
        <w:t xml:space="preserve">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noBreakHyphen/>
      </w:r>
      <w:r w:rsidRPr="00EE2193">
        <w:t xml:space="preserve"> Parking Facilities at the College of Charleston;</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noBreakHyphen/>
      </w:r>
      <w:r w:rsidRPr="00EE2193">
        <w:t xml:space="preserve"> Student and Faculty Housing Revenue Bonds and Plant Improvement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noBreakHyphen/>
      </w:r>
      <w:r w:rsidRPr="00EE2193">
        <w:t xml:space="preserve"> Parking Facilities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noBreakHyphen/>
      </w:r>
      <w:r w:rsidRPr="00EE2193">
        <w:t xml:space="preserve"> Student and Housing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noBreakHyphen/>
      </w:r>
      <w:r w:rsidRPr="00EE2193">
        <w:t xml:space="preserve"> Special Obligations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noBreakHyphen/>
      </w:r>
      <w:r w:rsidRPr="00EE2193">
        <w:t xml:space="preserve"> South Carolina State University Academics and Admissions Faculty Facilities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125, Title 59 </w:t>
      </w:r>
      <w:r>
        <w:noBreakHyphen/>
      </w:r>
      <w:r w:rsidRPr="00EE2193">
        <w:t xml:space="preserve"> Winthrop University Facilities Revenue Bond Act;</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noBreakHyphen/>
      </w:r>
      <w:r w:rsidRPr="00EE2193">
        <w:t xml:space="preserve"> Winthrop University Athletic Facilities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noBreakHyphen/>
      </w:r>
      <w:r w:rsidRPr="00EE2193">
        <w:t xml:space="preserve"> Student and Faculty Housing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noBreakHyphen/>
      </w:r>
      <w:r w:rsidRPr="00EE2193">
        <w:t xml:space="preserve">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noBreakHyphen/>
      </w:r>
      <w:r w:rsidRPr="00EE2193">
        <w:t xml:space="preserve"> Student and Faculty Housing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noBreakHyphen/>
      </w:r>
      <w:r w:rsidRPr="00EE2193">
        <w:t xml:space="preserve"> Student and Faculty Housing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noBreakHyphen/>
      </w:r>
      <w:r w:rsidRPr="00EE2193">
        <w:t xml:space="preserve"> Athletic Facilities Revenue Bonds.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r>
      <w:r w:rsidRPr="00E453FC">
        <w:t>‘</w:t>
      </w:r>
      <w:r w:rsidRPr="00EE2193">
        <w:t>Public institution</w:t>
      </w:r>
      <w:r>
        <w:t xml:space="preserve"> of higher learning</w:t>
      </w:r>
      <w:r w:rsidRPr="00E453FC">
        <w:t>’</w:t>
      </w:r>
      <w:r>
        <w:t xml:space="preserve"> is defined by Section 59</w:t>
      </w:r>
      <w:r>
        <w:noBreakHyphen/>
        <w:t>103</w:t>
      </w:r>
      <w:r>
        <w:noBreakHyphen/>
        <w:t>5</w:t>
      </w:r>
      <w:r w:rsidRPr="00EE2193">
        <w:t>.</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noBreakHyphen/>
      </w:r>
      <w:r w:rsidRPr="00EE2193">
        <w:t>101</w:t>
      </w:r>
      <w:r>
        <w:noBreakHyphen/>
      </w:r>
      <w:r w:rsidRPr="00EE2193">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t>”</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Procurement Code Revisions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SECTION</w:t>
      </w:r>
      <w:r w:rsidRPr="00F46611">
        <w:rPr>
          <w:u w:color="000000"/>
        </w:rPr>
        <w:tab/>
      </w:r>
      <w:r>
        <w:rPr>
          <w:u w:color="000000"/>
        </w:rPr>
        <w:t>8</w:t>
      </w:r>
      <w:r w:rsidRPr="00F46611">
        <w:rPr>
          <w:u w:color="000000"/>
        </w:rPr>
        <w:t>.</w:t>
      </w:r>
      <w:r w:rsidRPr="00F46611">
        <w:rPr>
          <w:u w:color="000000"/>
        </w:rPr>
        <w:tab/>
        <w:t>Section 11</w:t>
      </w:r>
      <w:r>
        <w:rPr>
          <w:u w:color="000000"/>
        </w:rPr>
        <w:noBreakHyphen/>
      </w:r>
      <w:r w:rsidRPr="00F46611">
        <w:rPr>
          <w:u w:color="000000"/>
        </w:rPr>
        <w:t>35</w:t>
      </w:r>
      <w:r>
        <w:rPr>
          <w:u w:color="000000"/>
        </w:rPr>
        <w:noBreakHyphen/>
      </w:r>
      <w:r w:rsidRPr="00F46611">
        <w:rPr>
          <w:u w:color="000000"/>
        </w:rPr>
        <w:t xml:space="preserve">1210 of the 1976 Code, as last amended by Act 376 of 2006, is further amended by adding an appropriately numbered </w:t>
      </w:r>
      <w:r>
        <w:rPr>
          <w:u w:color="000000"/>
        </w:rPr>
        <w:t>item</w:t>
      </w:r>
      <w:r w:rsidRPr="00F46611">
        <w:rPr>
          <w:u w:color="000000"/>
        </w:rPr>
        <w:t xml:space="preserve"> at the end to read: </w:t>
      </w:r>
    </w:p>
    <w:p w:rsidR="00F83F7B" w:rsidRPr="00F46611"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83F7B" w:rsidRPr="00F46611"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ab/>
        <w:t>“(</w:t>
      </w:r>
      <w:r>
        <w:rPr>
          <w:u w:color="000000"/>
        </w:rPr>
        <w:t xml:space="preserve"> </w:t>
      </w:r>
      <w:r w:rsidRPr="00F46611">
        <w:rPr>
          <w:u w:color="000000"/>
        </w:rPr>
        <w:t xml:space="preserve"> )</w:t>
      </w:r>
      <w:r w:rsidRPr="00F46611">
        <w:rPr>
          <w:u w:color="000000"/>
        </w:rPr>
        <w:tab/>
        <w:t xml:space="preserve">Subject to </w:t>
      </w:r>
      <w:r>
        <w:rPr>
          <w:u w:color="000000"/>
        </w:rPr>
        <w:t>item</w:t>
      </w:r>
      <w:r w:rsidRPr="00F46611">
        <w:rPr>
          <w:u w:color="000000"/>
        </w:rPr>
        <w:t xml:space="preserve">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t>9</w:t>
      </w:r>
      <w:r w:rsidRPr="00EE2193">
        <w:t>.</w:t>
      </w:r>
      <w:r w:rsidRPr="00EE2193">
        <w:tab/>
        <w:t>Section 11</w:t>
      </w:r>
      <w:r>
        <w:noBreakHyphen/>
      </w:r>
      <w:r w:rsidRPr="00EE2193">
        <w:t>35</w:t>
      </w:r>
      <w:r>
        <w:noBreakHyphen/>
      </w:r>
      <w:r w:rsidRPr="00EE2193">
        <w:t>1550(2) of the 1976 Code, as last amended by Act 376 of 2006, is further amended to read:</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“(2)</w:t>
      </w:r>
      <w:r w:rsidRPr="00EE2193">
        <w:tab/>
      </w:r>
      <w:r w:rsidRPr="00EE2193">
        <w:rPr>
          <w:u w:color="000000"/>
        </w:rPr>
        <w:t xml:space="preserve">Competition and Price Reasonableness. </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(a)</w:t>
      </w:r>
      <w:r w:rsidRPr="00EE2193">
        <w:rPr>
          <w:u w:color="000000"/>
        </w:rPr>
        <w:tab/>
        <w:t xml:space="preserve">Purchases not in excess of two thousand five hundred dollars.  </w:t>
      </w:r>
      <w:r w:rsidRPr="00EE2193">
        <w:rPr>
          <w:u w:val="single" w:color="000000"/>
        </w:rPr>
        <w:t>Except as provided in subitem (d),</w:t>
      </w:r>
      <w:r w:rsidRPr="00EE2193">
        <w:rPr>
          <w:u w:color="000000"/>
        </w:rPr>
        <w:t xml:space="preserve"> small purchases not exceeding two thousand five hundred dollars may be accomplished without securing competitive quotations if the prices are considered reasonable.  The purchasing office must annotate the purchase requisition:  </w:t>
      </w:r>
      <w:r w:rsidRPr="00E453FC">
        <w:rPr>
          <w:u w:color="000000"/>
        </w:rPr>
        <w:t>‘</w:t>
      </w:r>
      <w:r w:rsidRPr="00EE2193">
        <w:rPr>
          <w:u w:color="000000"/>
        </w:rPr>
        <w:t>Price is fair and reasonable</w:t>
      </w:r>
      <w:r w:rsidRPr="00E453FC">
        <w:rPr>
          <w:u w:color="000000"/>
        </w:rPr>
        <w:t>’</w:t>
      </w:r>
      <w:r w:rsidRPr="00EE2193">
        <w:rPr>
          <w:u w:color="000000"/>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Pr="00E453FC">
        <w:rPr>
          <w:u w:color="000000"/>
        </w:rPr>
        <w:t>‘</w:t>
      </w:r>
      <w:r w:rsidRPr="00EE2193">
        <w:rPr>
          <w:u w:color="000000"/>
        </w:rPr>
        <w:t>not in excess of</w:t>
      </w:r>
      <w:r w:rsidRPr="00E453FC">
        <w:rPr>
          <w:u w:color="000000"/>
        </w:rPr>
        <w:t>’</w:t>
      </w:r>
      <w:r w:rsidRPr="00EE2193">
        <w:rPr>
          <w:u w:color="000000"/>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(b)</w:t>
      </w:r>
      <w:r w:rsidRPr="00EE2193">
        <w:rPr>
          <w:u w:color="000000"/>
        </w:rPr>
        <w:tab/>
        <w:t xml:space="preserve">Purchases over two thousand five hundred dollars to ten thousand dollars.  </w:t>
      </w:r>
      <w:r w:rsidRPr="00EE2193">
        <w:rPr>
          <w:u w:val="single" w:color="000000"/>
        </w:rPr>
        <w:t>Except as provided in subitem (d),</w:t>
      </w:r>
      <w:r w:rsidRPr="00EE2193">
        <w:rPr>
          <w:u w:color="000000"/>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(c)</w:t>
      </w:r>
      <w:r w:rsidRPr="00EE2193">
        <w:rPr>
          <w:u w:color="000000"/>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r>
      <w:r w:rsidRPr="00EE2193">
        <w:rPr>
          <w:u w:val="single" w:color="000000"/>
        </w:rPr>
        <w:t>(d)</w:t>
      </w:r>
      <w:r w:rsidRPr="00EE2193">
        <w:rPr>
          <w:u w:color="000000"/>
        </w:rPr>
        <w:tab/>
      </w:r>
      <w:r w:rsidRPr="00EE2193">
        <w:rPr>
          <w:u w:val="single" w:color="000000"/>
        </w:rPr>
        <w:t xml:space="preserve">For public institutions of higher learning in this State </w:t>
      </w:r>
      <w:r>
        <w:rPr>
          <w:u w:val="single" w:color="000000"/>
        </w:rPr>
        <w:t xml:space="preserve">excluding </w:t>
      </w:r>
      <w:r w:rsidRPr="00EE2193">
        <w:rPr>
          <w:u w:val="single" w:color="000000"/>
        </w:rPr>
        <w:t xml:space="preserve">technical colleges, small purchase amounts to which the provisions of subitem (a) apply are those purchases not exceeding ten thousand dollars, and for these purchases subitem (b) above </w:t>
      </w:r>
      <w:r>
        <w:rPr>
          <w:u w:val="single" w:color="000000"/>
        </w:rPr>
        <w:t>does</w:t>
      </w:r>
      <w:r w:rsidRPr="00EE2193">
        <w:rPr>
          <w:u w:val="single" w:color="000000"/>
        </w:rPr>
        <w:t xml:space="preserve"> not apply.  In addition, purchasing cards of the institution for these purchases also may be used by officials or employees of the institution as the governing board approves.</w:t>
      </w:r>
    </w:p>
    <w:p w:rsidR="00F83F7B" w:rsidRPr="001035E6"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33DD">
        <w:tab/>
      </w:r>
      <w:r w:rsidRPr="004950A4">
        <w:rPr>
          <w:u w:val="single"/>
        </w:rPr>
        <w:t>(</w:t>
      </w:r>
      <w:r>
        <w:rPr>
          <w:u w:val="single"/>
        </w:rPr>
        <w:t>e</w:t>
      </w:r>
      <w:r w:rsidRPr="004950A4">
        <w:rPr>
          <w:u w:val="single"/>
        </w:rPr>
        <w:t>)</w:t>
      </w:r>
      <w:r w:rsidRPr="004C33DD">
        <w:tab/>
      </w:r>
      <w:r w:rsidRPr="004950A4">
        <w:rPr>
          <w:u w:val="single"/>
        </w:rPr>
        <w:t>For technical colleges as authorized by the State Board for Technical and Comprehensive Education, small purchase amounts to which th</w:t>
      </w:r>
      <w:r>
        <w:rPr>
          <w:u w:val="single"/>
        </w:rPr>
        <w:t xml:space="preserve">e provisions of </w:t>
      </w:r>
      <w:r w:rsidRPr="004950A4">
        <w:rPr>
          <w:u w:val="single"/>
        </w:rPr>
        <w:t>item (2)(a) apply are those purchases that do not exceed ten thousand dollars.  The State Board for Technical and Comprehensive Education shall approve this authority for technical colleges.  In addition, if authority is approved, technical colleges may use purcha</w:t>
      </w:r>
      <w:r>
        <w:rPr>
          <w:u w:val="single"/>
        </w:rPr>
        <w:t>sing cards for these purchases.</w:t>
      </w:r>
      <w:r>
        <w:t>”</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t>10</w:t>
      </w:r>
      <w:r w:rsidRPr="00EE2193">
        <w:t>.</w:t>
      </w:r>
      <w:r w:rsidRPr="00EE2193">
        <w:tab/>
        <w:t>Section 11</w:t>
      </w:r>
      <w:r>
        <w:noBreakHyphen/>
      </w:r>
      <w:r w:rsidRPr="00EE2193">
        <w:t>35</w:t>
      </w:r>
      <w:r>
        <w:noBreakHyphen/>
      </w:r>
      <w:r w:rsidRPr="00EE2193">
        <w:t>3310 of the 1976 Code, as last amended by Act 174 of 2008, is further amended to read:</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11</w:t>
      </w:r>
      <w:r>
        <w:noBreakHyphen/>
      </w:r>
      <w:r w:rsidRPr="00EE2193">
        <w:t>35</w:t>
      </w:r>
      <w:r>
        <w:noBreakHyphen/>
      </w:r>
      <w:r w:rsidRPr="00EE2193">
        <w:t>3310.</w:t>
      </w:r>
      <w:r>
        <w:tab/>
      </w:r>
      <w:r w:rsidRPr="00EE2193">
        <w:rPr>
          <w:u w:color="000000"/>
        </w:rPr>
        <w:t>(1)</w:t>
      </w:r>
      <w:r w:rsidRPr="00EE2193">
        <w:rPr>
          <w:u w:color="000000"/>
        </w:rPr>
        <w:tab/>
        <w:t>General Applicability.  Indefinite delivery contracts may be awarded on an as</w:t>
      </w:r>
      <w:r>
        <w:rPr>
          <w:u w:color="000000"/>
        </w:rPr>
        <w:noBreakHyphen/>
      </w:r>
      <w:r w:rsidRPr="00EE2193">
        <w:rPr>
          <w:u w:color="000000"/>
        </w:rPr>
        <w:t>needed basis for construction services pursuant to the procedures in Section 11</w:t>
      </w:r>
      <w:r>
        <w:rPr>
          <w:u w:color="000000"/>
        </w:rPr>
        <w:noBreakHyphen/>
      </w:r>
      <w:r w:rsidRPr="00EE2193">
        <w:rPr>
          <w:u w:color="000000"/>
        </w:rPr>
        <w:t>35</w:t>
      </w:r>
      <w:r>
        <w:rPr>
          <w:u w:color="000000"/>
        </w:rPr>
        <w:noBreakHyphen/>
      </w:r>
      <w:r w:rsidRPr="00EE2193">
        <w:rPr>
          <w:u w:color="000000"/>
        </w:rPr>
        <w:t>3015(2)(b) and for architectural</w:t>
      </w:r>
      <w:r>
        <w:rPr>
          <w:u w:color="000000"/>
        </w:rPr>
        <w:noBreakHyphen/>
      </w:r>
      <w:r w:rsidRPr="00EE2193">
        <w:rPr>
          <w:u w:color="000000"/>
        </w:rPr>
        <w:t>engineering and land surveying services pursuant to Section 11</w:t>
      </w:r>
      <w:r>
        <w:rPr>
          <w:u w:color="000000"/>
        </w:rPr>
        <w:noBreakHyphen/>
      </w:r>
      <w:r w:rsidRPr="00EE2193">
        <w:rPr>
          <w:u w:color="000000"/>
        </w:rPr>
        <w:t>35</w:t>
      </w:r>
      <w:r>
        <w:rPr>
          <w:u w:color="000000"/>
        </w:rPr>
        <w:noBreakHyphen/>
      </w:r>
      <w:r w:rsidRPr="00EE2193">
        <w:rPr>
          <w:u w:color="000000"/>
        </w:rPr>
        <w:t xml:space="preserve">3220. </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(a)</w:t>
      </w:r>
      <w:r w:rsidRPr="00EE2193">
        <w:rPr>
          <w:u w:color="000000"/>
        </w:rPr>
        <w:tab/>
        <w:t xml:space="preserve">Construction Services.  When construction services contracts are awarded, each contract </w:t>
      </w:r>
      <w:r w:rsidRPr="001035E6">
        <w:rPr>
          <w:strike/>
          <w:u w:color="000000"/>
        </w:rPr>
        <w:t>shall</w:t>
      </w:r>
      <w:r w:rsidRPr="00EE2193">
        <w:rPr>
          <w:u w:color="000000"/>
        </w:rPr>
        <w:t xml:space="preserve"> </w:t>
      </w:r>
      <w:r>
        <w:rPr>
          <w:u w:val="single" w:color="000000"/>
        </w:rPr>
        <w:t>must</w:t>
      </w:r>
      <w:r>
        <w:rPr>
          <w:u w:color="000000"/>
        </w:rPr>
        <w:t xml:space="preserve"> </w:t>
      </w:r>
      <w:r w:rsidRPr="00EE2193">
        <w:rPr>
          <w:u w:color="000000"/>
        </w:rPr>
        <w:t>be limited to a total expenditure of seven hundred fifty thousand dollars for a two</w:t>
      </w:r>
      <w:r>
        <w:rPr>
          <w:u w:color="000000"/>
        </w:rPr>
        <w:noBreakHyphen/>
      </w:r>
      <w:r w:rsidRPr="00EE2193">
        <w:rPr>
          <w:u w:color="000000"/>
        </w:rPr>
        <w:t>year period with individual project expenditures not to exceed one hundred fifty thousand dollars</w:t>
      </w:r>
      <w:r w:rsidRPr="00EE2193">
        <w:rPr>
          <w:u w:val="single" w:color="000000"/>
        </w:rPr>
        <w:t>; provided, that these limits</w:t>
      </w:r>
      <w:r>
        <w:rPr>
          <w:u w:val="single" w:color="000000"/>
        </w:rPr>
        <w:t xml:space="preserve"> for</w:t>
      </w:r>
      <w:r w:rsidRPr="00EE2193">
        <w:rPr>
          <w:u w:val="single" w:color="000000"/>
        </w:rPr>
        <w:t xml:space="preserve"> public institutions of higher</w:t>
      </w:r>
      <w:r>
        <w:rPr>
          <w:u w:val="single" w:color="000000"/>
        </w:rPr>
        <w:t xml:space="preserve"> learning, as defined by Section 59</w:t>
      </w:r>
      <w:r>
        <w:rPr>
          <w:u w:val="single" w:color="000000"/>
        </w:rPr>
        <w:noBreakHyphen/>
        <w:t>103</w:t>
      </w:r>
      <w:r>
        <w:rPr>
          <w:u w:val="single" w:color="000000"/>
        </w:rPr>
        <w:noBreakHyphen/>
        <w:t>5,</w:t>
      </w:r>
      <w:r w:rsidRPr="00EE2193">
        <w:rPr>
          <w:u w:val="single" w:color="000000"/>
        </w:rPr>
        <w:t xml:space="preserve"> in this </w:t>
      </w:r>
      <w:r>
        <w:rPr>
          <w:u w:val="single" w:color="000000"/>
        </w:rPr>
        <w:t xml:space="preserve"> sub</w:t>
      </w:r>
      <w:r w:rsidRPr="00EE2193">
        <w:rPr>
          <w:u w:val="single" w:color="000000"/>
        </w:rPr>
        <w:t xml:space="preserve">item </w:t>
      </w:r>
      <w:r>
        <w:rPr>
          <w:u w:val="single" w:color="000000"/>
        </w:rPr>
        <w:t>are</w:t>
      </w:r>
      <w:r w:rsidRPr="00EE2193">
        <w:rPr>
          <w:u w:val="single" w:color="000000"/>
        </w:rPr>
        <w:t xml:space="preserve"> one million dollars for total expenditures and two hundred fifty thousand dollars for individual expenditures within the time periods specified</w:t>
      </w:r>
      <w:r w:rsidRPr="00EE2193">
        <w:rPr>
          <w:u w:color="000000"/>
        </w:rPr>
        <w:t xml:space="preserve">. </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(b)</w:t>
      </w:r>
      <w:r w:rsidRPr="00EE2193">
        <w:rPr>
          <w:u w:color="000000"/>
        </w:rPr>
        <w:tab/>
        <w:t>Architectural</w:t>
      </w:r>
      <w:r>
        <w:rPr>
          <w:u w:color="000000"/>
        </w:rPr>
        <w:noBreakHyphen/>
      </w:r>
      <w:r w:rsidRPr="00EE2193">
        <w:rPr>
          <w:u w:color="000000"/>
        </w:rPr>
        <w:t>Engineering and Land Surveying Services.  When architectural</w:t>
      </w:r>
      <w:r>
        <w:rPr>
          <w:u w:color="000000"/>
        </w:rPr>
        <w:noBreakHyphen/>
      </w:r>
      <w:r w:rsidRPr="00EE2193">
        <w:rPr>
          <w:u w:color="000000"/>
        </w:rPr>
        <w:t>engineering and land surveying services contracts are awarded, each contract shall be limited to a total expenditure of three hundred thousand dollars for a two</w:t>
      </w:r>
      <w:r>
        <w:rPr>
          <w:u w:color="000000"/>
        </w:rPr>
        <w:noBreakHyphen/>
      </w:r>
      <w:r w:rsidRPr="00EE2193">
        <w:rPr>
          <w:u w:color="000000"/>
        </w:rPr>
        <w:t>year period with individual project expenditures not to exceed one hundred thousand dollars</w:t>
      </w:r>
      <w:r w:rsidRPr="00EE2193">
        <w:rPr>
          <w:u w:val="single" w:color="000000"/>
        </w:rPr>
        <w:t>; provided, that these limits for public institutions of higher</w:t>
      </w:r>
      <w:r>
        <w:rPr>
          <w:u w:val="single" w:color="000000"/>
        </w:rPr>
        <w:t xml:space="preserve"> learning, as defined by Section 59</w:t>
      </w:r>
      <w:r>
        <w:rPr>
          <w:u w:val="single" w:color="000000"/>
        </w:rPr>
        <w:noBreakHyphen/>
        <w:t>103</w:t>
      </w:r>
      <w:r>
        <w:rPr>
          <w:u w:val="single" w:color="000000"/>
        </w:rPr>
        <w:noBreakHyphen/>
        <w:t>5,</w:t>
      </w:r>
      <w:r w:rsidRPr="00EE2193">
        <w:rPr>
          <w:u w:val="single" w:color="000000"/>
        </w:rPr>
        <w:t xml:space="preserve"> in this </w:t>
      </w:r>
      <w:r>
        <w:rPr>
          <w:u w:val="single" w:color="000000"/>
        </w:rPr>
        <w:t>sub</w:t>
      </w:r>
      <w:r w:rsidRPr="00EE2193">
        <w:rPr>
          <w:u w:val="single" w:color="000000"/>
        </w:rPr>
        <w:t xml:space="preserve">item </w:t>
      </w:r>
      <w:r>
        <w:rPr>
          <w:u w:val="single" w:color="000000"/>
        </w:rPr>
        <w:t>are</w:t>
      </w:r>
      <w:r w:rsidRPr="00EE2193">
        <w:rPr>
          <w:u w:val="single" w:color="000000"/>
        </w:rPr>
        <w:t xml:space="preserve"> five hundred thousand dollars for total expenditures and two hundred thousand dollars for individual expenditures within the time periods specified</w:t>
      </w:r>
      <w:r w:rsidRPr="00EE2193">
        <w:rPr>
          <w:u w:color="000000"/>
        </w:rPr>
        <w:t xml:space="preserve">. </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ab/>
      </w:r>
      <w:r w:rsidRPr="00532118">
        <w:t>(2)</w:t>
      </w:r>
      <w:r w:rsidRPr="00532118">
        <w:tab/>
      </w:r>
      <w:r w:rsidRPr="00532118">
        <w:rPr>
          <w:u w:color="000000"/>
        </w:rPr>
        <w:t>Small Indefinite Delivery Contracts.  Small indefinite delivery contracts for architectural</w:t>
      </w:r>
      <w:r w:rsidRPr="00532118">
        <w:rPr>
          <w:u w:color="000000"/>
        </w:rPr>
        <w:noBreakHyphen/>
        <w:t>engineering and land surveying services may be procured as provided in Section 11</w:t>
      </w:r>
      <w:r w:rsidRPr="00532118">
        <w:rPr>
          <w:u w:color="000000"/>
        </w:rPr>
        <w:noBreakHyphen/>
        <w:t>35</w:t>
      </w:r>
      <w:r w:rsidRPr="00532118">
        <w:rPr>
          <w:u w:color="000000"/>
        </w:rPr>
        <w:noBreakHyphen/>
        <w:t xml:space="preserve">3230.  A contract established under this section </w:t>
      </w:r>
      <w:r w:rsidRPr="00532118">
        <w:rPr>
          <w:strike/>
          <w:u w:color="000000"/>
        </w:rPr>
        <w:t>shall be</w:t>
      </w:r>
      <w:r w:rsidRPr="00532118">
        <w:rPr>
          <w:u w:color="000000"/>
        </w:rPr>
        <w:t xml:space="preserve"> </w:t>
      </w:r>
      <w:r w:rsidRPr="00532118">
        <w:rPr>
          <w:u w:val="single" w:color="000000"/>
        </w:rPr>
        <w:t>is</w:t>
      </w:r>
      <w:r w:rsidRPr="00532118">
        <w:rPr>
          <w:u w:color="000000"/>
        </w:rPr>
        <w:t xml:space="preserve"> subject to and included in the limitations for individual and total contract amounts provided in Section 11</w:t>
      </w:r>
      <w:r w:rsidRPr="00532118">
        <w:rPr>
          <w:u w:color="000000"/>
        </w:rPr>
        <w:noBreakHyphen/>
        <w:t>35</w:t>
      </w:r>
      <w:r w:rsidRPr="00532118">
        <w:rPr>
          <w:u w:color="000000"/>
        </w:rPr>
        <w:noBreakHyphen/>
        <w:t xml:space="preserve">3230, and any regulations promulgated thereunder </w:t>
      </w:r>
      <w:r w:rsidRPr="00532118">
        <w:rPr>
          <w:u w:val="single" w:color="000000"/>
        </w:rPr>
        <w:t>except that the individual and total contract limits are fifty and one hundred fifty thousand dollars respectively for public institutions of higher learning, as defined by Section 59</w:t>
      </w:r>
      <w:r w:rsidRPr="00532118">
        <w:rPr>
          <w:u w:val="single" w:color="000000"/>
        </w:rPr>
        <w:noBreakHyphen/>
        <w:t>103</w:t>
      </w:r>
      <w:r w:rsidRPr="00532118">
        <w:rPr>
          <w:u w:val="single" w:color="000000"/>
        </w:rPr>
        <w:noBreakHyphen/>
        <w:t>5</w:t>
      </w:r>
      <w:r w:rsidRPr="00532118">
        <w:rPr>
          <w:u w:color="000000"/>
        </w:rPr>
        <w:t>.”</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t>11</w:t>
      </w:r>
      <w:r w:rsidRPr="00EE2193">
        <w:t>.</w:t>
      </w:r>
      <w:r w:rsidRPr="00EE2193">
        <w:tab/>
        <w:t>Section 11</w:t>
      </w:r>
      <w:r>
        <w:noBreakHyphen/>
      </w:r>
      <w:r w:rsidRPr="00EE2193">
        <w:t>35</w:t>
      </w:r>
      <w:r>
        <w:noBreakHyphen/>
      </w:r>
      <w:r w:rsidRPr="00EE2193">
        <w:t>4810 of the 1976 Code</w:t>
      </w:r>
      <w:r>
        <w:t>, as last amended by Act 153 of 1997,</w:t>
      </w:r>
      <w:r w:rsidRPr="00EE2193">
        <w:t xml:space="preserve"> is </w:t>
      </w:r>
      <w:r>
        <w:t xml:space="preserve">further </w:t>
      </w:r>
      <w:r w:rsidRPr="00EE2193">
        <w:t xml:space="preserve">amended </w:t>
      </w:r>
      <w:r>
        <w:t>to read</w:t>
      </w:r>
      <w:r w:rsidRPr="00EE2193">
        <w:t>:</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375F6F" w:rsidRDefault="00F83F7B"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w:t>
      </w:r>
      <w:r>
        <w:t>Section 11</w:t>
      </w:r>
      <w:r>
        <w:noBreakHyphen/>
        <w:t>35</w:t>
      </w:r>
      <w:r>
        <w:noBreakHyphen/>
        <w:t>4810.</w:t>
      </w:r>
      <w:r>
        <w:tab/>
      </w:r>
      <w:r w:rsidRPr="00E6655D">
        <w:rPr>
          <w:strike/>
        </w:rPr>
        <w:t>Any</w:t>
      </w:r>
      <w:r w:rsidRPr="00375F6F">
        <w:t xml:space="preserve"> </w:t>
      </w:r>
      <w:r>
        <w:rPr>
          <w:u w:val="single"/>
        </w:rPr>
        <w:t>A</w:t>
      </w:r>
      <w:r>
        <w:t xml:space="preserve"> </w:t>
      </w:r>
      <w:r w:rsidRPr="00375F6F">
        <w:t xml:space="preserve">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w:t>
      </w:r>
      <w:r w:rsidRPr="00946410">
        <w:rPr>
          <w:strike/>
        </w:rPr>
        <w:t>Such</w:t>
      </w:r>
      <w:r w:rsidRPr="00375F6F">
        <w:t xml:space="preserve"> </w:t>
      </w:r>
      <w:r>
        <w:rPr>
          <w:u w:val="single"/>
        </w:rPr>
        <w:t>This</w:t>
      </w:r>
      <w:r>
        <w:t xml:space="preserve"> </w:t>
      </w:r>
      <w:r w:rsidRPr="00375F6F">
        <w:t xml:space="preserve">cooperative purchasing may include, but </w:t>
      </w:r>
      <w:r w:rsidRPr="00E6655D">
        <w:rPr>
          <w:strike/>
        </w:rPr>
        <w:t>is</w:t>
      </w:r>
      <w:r w:rsidRPr="00375F6F">
        <w:t xml:space="preserve"> </w:t>
      </w:r>
      <w:r>
        <w:rPr>
          <w:u w:val="single"/>
        </w:rPr>
        <w:t>may</w:t>
      </w:r>
      <w:r>
        <w:t xml:space="preserve"> </w:t>
      </w:r>
      <w:r w:rsidRPr="00375F6F">
        <w:t xml:space="preserve">not </w:t>
      </w:r>
      <w:r>
        <w:rPr>
          <w:u w:val="single"/>
        </w:rPr>
        <w:t>be</w:t>
      </w:r>
      <w:r>
        <w:t xml:space="preserve"> </w:t>
      </w:r>
      <w:r w:rsidRPr="00375F6F">
        <w:t xml:space="preserve">limited to, joint or </w:t>
      </w:r>
      <w:r w:rsidRPr="0009545A">
        <w:rPr>
          <w:strike/>
        </w:rPr>
        <w:t>multi</w:t>
      </w:r>
      <w:r>
        <w:rPr>
          <w:strike/>
        </w:rPr>
        <w:noBreakHyphen/>
      </w:r>
      <w:r w:rsidRPr="0009545A">
        <w:rPr>
          <w:strike/>
        </w:rPr>
        <w:t>party</w:t>
      </w:r>
      <w:r>
        <w:t xml:space="preserve"> </w:t>
      </w:r>
      <w:r>
        <w:rPr>
          <w:u w:val="single"/>
        </w:rPr>
        <w:t>multiparty</w:t>
      </w:r>
      <w:r w:rsidRPr="00375F6F">
        <w:t xml:space="preserve"> contracts between public procurement units and open</w:t>
      </w:r>
      <w:r>
        <w:noBreakHyphen/>
      </w:r>
      <w:r w:rsidRPr="00375F6F">
        <w:t xml:space="preserve">ended state public procurement unit contracts which </w:t>
      </w:r>
      <w:r w:rsidRPr="00946410">
        <w:rPr>
          <w:strike/>
        </w:rPr>
        <w:t>shall</w:t>
      </w:r>
      <w:r w:rsidRPr="00375F6F">
        <w:t xml:space="preserve"> </w:t>
      </w:r>
      <w:r>
        <w:rPr>
          <w:u w:val="single"/>
        </w:rPr>
        <w:t>may</w:t>
      </w:r>
      <w:r>
        <w:t xml:space="preserve"> </w:t>
      </w:r>
      <w:r w:rsidRPr="00375F6F">
        <w:t>be made available to local public procurement units, except as provided in Section 11</w:t>
      </w:r>
      <w:r>
        <w:noBreakHyphen/>
      </w:r>
      <w:r w:rsidRPr="00375F6F">
        <w:t>35</w:t>
      </w:r>
      <w:r>
        <w:noBreakHyphen/>
      </w:r>
      <w:r w:rsidRPr="00375F6F">
        <w:t xml:space="preserve">4820 or except as </w:t>
      </w:r>
      <w:r w:rsidRPr="00946410">
        <w:rPr>
          <w:strike/>
        </w:rPr>
        <w:t>may</w:t>
      </w:r>
      <w:r w:rsidRPr="00375F6F">
        <w:t xml:space="preserve"> otherwise </w:t>
      </w:r>
      <w:r>
        <w:rPr>
          <w:u w:val="single"/>
        </w:rPr>
        <w:t>may</w:t>
      </w:r>
      <w:r>
        <w:t xml:space="preserve"> </w:t>
      </w:r>
      <w:r w:rsidRPr="00375F6F">
        <w:t xml:space="preserve">be limited by the board through regulations. </w:t>
      </w:r>
    </w:p>
    <w:p w:rsidR="00F83F7B" w:rsidRDefault="00F83F7B"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Pr="00375F6F">
        <w:t>However, thirty days notice of a proposed multi</w:t>
      </w:r>
      <w:r>
        <w:noBreakHyphen/>
      </w:r>
      <w:r w:rsidRPr="00375F6F">
        <w:t xml:space="preserve">state solicitation </w:t>
      </w:r>
      <w:r w:rsidRPr="00946410">
        <w:rPr>
          <w:strike/>
        </w:rPr>
        <w:t>shall</w:t>
      </w:r>
      <w:r w:rsidRPr="00375F6F">
        <w:t xml:space="preserve"> </w:t>
      </w:r>
      <w:r>
        <w:rPr>
          <w:u w:val="single"/>
        </w:rPr>
        <w:t>must</w:t>
      </w:r>
      <w:r>
        <w:t xml:space="preserve"> </w:t>
      </w:r>
      <w:r w:rsidRPr="00375F6F">
        <w:t>be provided through central advertising and such contracts may be only awarded to manufacturers who will be distributing the products to South Carolina governmental bodies through South Carolina vendors</w:t>
      </w:r>
      <w:r w:rsidRPr="00EE2193">
        <w:rPr>
          <w:u w:val="single" w:color="000000"/>
        </w:rPr>
        <w:t>; provided, however, that the provisions of this paragraph do not apply to public institutions of higher learning if the institution demonstrates a cost savings to the Office of State Procurement in regard to the multistate solicitation and procurement</w:t>
      </w:r>
      <w:r w:rsidRPr="00EE2193">
        <w:rPr>
          <w:u w:color="000000"/>
        </w:rPr>
        <w:t xml:space="preserve">.” </w:t>
      </w:r>
    </w:p>
    <w:p w:rsidR="00F83F7B" w:rsidRDefault="00F83F7B"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Part V</w:t>
      </w: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Miscellaneous Provisions</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tab/>
        <w:t>12</w:t>
      </w:r>
      <w:r w:rsidRPr="00EE2193">
        <w:t>.</w:t>
      </w:r>
      <w:r w:rsidRPr="00EE2193">
        <w:tab/>
        <w:t>Section 1</w:t>
      </w:r>
      <w:r>
        <w:noBreakHyphen/>
      </w:r>
      <w:r w:rsidRPr="00EE2193">
        <w:t>7</w:t>
      </w:r>
      <w:r>
        <w:noBreakHyphen/>
      </w:r>
      <w:r w:rsidRPr="00EE2193">
        <w:t>170 of the 1976 Code, as added by Act 353 of 2008, is amended to read:</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w:t>
      </w:r>
      <w:r>
        <w:noBreakHyphen/>
      </w:r>
      <w:r w:rsidRPr="00EE2193">
        <w:t>7</w:t>
      </w:r>
      <w:r>
        <w:noBreakHyphen/>
      </w:r>
      <w:r w:rsidRPr="00EE2193">
        <w:t>170.</w:t>
      </w:r>
      <w:r w:rsidRPr="00EE2193">
        <w:tab/>
      </w:r>
      <w:r>
        <w:rPr>
          <w:u w:val="single"/>
        </w:rPr>
        <w:t>(A)</w:t>
      </w:r>
      <w:r>
        <w:tab/>
      </w:r>
      <w:r w:rsidRPr="00EE2193">
        <w:rPr>
          <w:u w:color="000000"/>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rPr>
        <w:tab/>
      </w:r>
      <w:r w:rsidRPr="00532118">
        <w:rPr>
          <w:u w:val="single"/>
        </w:rPr>
        <w:t>(B)</w:t>
      </w:r>
      <w:r w:rsidRPr="00532118">
        <w:tab/>
      </w:r>
      <w:r w:rsidRPr="00532118">
        <w:rPr>
          <w:u w:val="single"/>
        </w:rPr>
        <w:t>A public institution of higher learning shall engage and compensate outside counsel in accordance with policies and procedures adopted by the State Budget and Control Board for matters of bonded indebtedness, public finance, borrowing, and related financial matters.</w:t>
      </w:r>
      <w:r w:rsidRPr="00532118">
        <w:t>”</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t>13</w:t>
      </w:r>
      <w:r w:rsidRPr="00EE2193">
        <w:t>.</w:t>
      </w:r>
      <w:r w:rsidRPr="00EE2193">
        <w:tab/>
        <w:t>Article 1, Chapter 101, Title 59 of the 1976 Code</w:t>
      </w:r>
      <w:r>
        <w:t>, as added by Act 143 of 2005,</w:t>
      </w:r>
      <w:r w:rsidRPr="00EE2193">
        <w:t xml:space="preserve"> is amended by adding:</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noBreakHyphen/>
      </w:r>
      <w:r w:rsidRPr="00EE2193">
        <w:t>101</w:t>
      </w:r>
      <w:r>
        <w:noBreakHyphen/>
      </w:r>
      <w:r w:rsidRPr="00EE2193">
        <w:t>55.</w:t>
      </w:r>
      <w:r w:rsidRPr="00EE2193">
        <w:tab/>
        <w:t xml:space="preserve">State appropriated funds </w:t>
      </w:r>
      <w:r>
        <w:t>may</w:t>
      </w:r>
      <w:r w:rsidRPr="00EE2193">
        <w:t xml:space="preserve"> not be used to provide out</w:t>
      </w:r>
      <w:r>
        <w:noBreakHyphen/>
      </w:r>
      <w:r w:rsidRPr="00EE2193">
        <w:t>of</w:t>
      </w:r>
      <w:r>
        <w:noBreakHyphen/>
      </w:r>
      <w:r w:rsidRPr="00EE2193">
        <w:t>state subsidies to students attending state</w:t>
      </w:r>
      <w:r>
        <w:noBreakHyphen/>
      </w:r>
      <w:r w:rsidRPr="00EE2193">
        <w:t xml:space="preserve">supported </w:t>
      </w:r>
      <w:r>
        <w:t xml:space="preserve">public </w:t>
      </w:r>
      <w:r w:rsidRPr="00EE2193">
        <w:t>institutions of higher learning.</w:t>
      </w:r>
      <w:r>
        <w:t>”</w:t>
      </w: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r>
      <w:r w:rsidRPr="00EE2193">
        <w:t xml:space="preserve">Chapter 112, Title 59 of the 1976 Code is amended by </w:t>
      </w:r>
      <w:r>
        <w:t>a</w:t>
      </w:r>
      <w:r w:rsidRPr="00EE2193">
        <w:t>dding:</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noBreakHyphen/>
      </w:r>
      <w:r w:rsidRPr="00EE2193">
        <w:t>112</w:t>
      </w:r>
      <w:r>
        <w:noBreakHyphen/>
      </w:r>
      <w:r w:rsidRPr="00EE2193">
        <w:t>115.</w:t>
      </w:r>
      <w:r w:rsidRPr="00EE2193">
        <w:tab/>
        <w:t>Wh</w:t>
      </w:r>
      <w:r>
        <w:t xml:space="preserve">en the governing board of a public institution of higher learning, excluding  technical colleges, </w:t>
      </w:r>
      <w:r w:rsidRPr="00EE2193">
        <w:t xml:space="preserve">adopts a change to the tuition or fees imposed on students, the change may be implemented by the institution </w:t>
      </w:r>
      <w:r>
        <w:t xml:space="preserve">only </w:t>
      </w:r>
      <w:r w:rsidRPr="00EE2193">
        <w:t>after a public vote</w:t>
      </w:r>
      <w:r>
        <w:t xml:space="preserve"> with the number of trustees voting for and against the change being counted.  A</w:t>
      </w:r>
      <w:r w:rsidRPr="00EE2193">
        <w:t xml:space="preserve"> majority vote </w:t>
      </w:r>
      <w:r>
        <w:t>is</w:t>
      </w:r>
      <w:r w:rsidRPr="00EE2193">
        <w:t xml:space="preserve"> required to implement any</w:t>
      </w:r>
      <w:r>
        <w:t xml:space="preserve"> change to the tuition or fees.  For technical colleges, when</w:t>
      </w:r>
      <w:r w:rsidRPr="00F46611">
        <w:t xml:space="preserve">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w:t>
      </w:r>
      <w:r>
        <w:t>is</w:t>
      </w:r>
      <w:r w:rsidRPr="00F46611">
        <w:t xml:space="preserve"> required to implement any cha</w:t>
      </w:r>
      <w:r>
        <w:t>nge to the tuition or fees.  A</w:t>
      </w:r>
      <w:r w:rsidRPr="00F46611">
        <w:t xml:space="preserve"> change to tuition or fees adopted by the local area commission </w:t>
      </w:r>
      <w:r>
        <w:t>must</w:t>
      </w:r>
      <w:r w:rsidRPr="00F46611">
        <w:t xml:space="preserve"> be reported to the State Board for Technical and Comprehensive Education within five business days.”</w:t>
      </w:r>
    </w:p>
    <w:p w:rsidR="00F83F7B" w:rsidRPr="00F46611"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532118" w:rsidRDefault="00F83F7B"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2118">
        <w:rPr>
          <w:szCs w:val="24"/>
        </w:rPr>
        <w:t>SECTION</w:t>
      </w:r>
      <w:r w:rsidRPr="00532118">
        <w:rPr>
          <w:szCs w:val="24"/>
        </w:rPr>
        <w:tab/>
      </w:r>
      <w:r>
        <w:rPr>
          <w:szCs w:val="24"/>
        </w:rPr>
        <w:t>15</w:t>
      </w:r>
      <w:r w:rsidRPr="00532118">
        <w:rPr>
          <w:szCs w:val="24"/>
        </w:rPr>
        <w:t>.</w:t>
      </w:r>
      <w:r w:rsidRPr="00532118">
        <w:rPr>
          <w:szCs w:val="24"/>
        </w:rPr>
        <w:tab/>
        <w:t>Section 1</w:t>
      </w:r>
      <w:r w:rsidRPr="00532118">
        <w:rPr>
          <w:szCs w:val="24"/>
        </w:rPr>
        <w:noBreakHyphen/>
        <w:t>11</w:t>
      </w:r>
      <w:r w:rsidRPr="00532118">
        <w:rPr>
          <w:szCs w:val="24"/>
        </w:rPr>
        <w:noBreakHyphen/>
        <w:t>55(2) of the 1976 Code is amended to read:</w:t>
      </w:r>
    </w:p>
    <w:p w:rsidR="00F83F7B" w:rsidRDefault="00F83F7B"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3F7B" w:rsidRPr="007A60A8" w:rsidRDefault="00F83F7B"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118">
        <w:rPr>
          <w:szCs w:val="24"/>
        </w:rPr>
        <w:tab/>
        <w:t>“</w:t>
      </w:r>
      <w:r w:rsidRPr="00532118">
        <w:t>(2)</w:t>
      </w:r>
      <w:r w:rsidRPr="00532118">
        <w:tab/>
        <w:t xml:space="preserve">The </w:t>
      </w:r>
      <w:r w:rsidRPr="00532118">
        <w:rPr>
          <w:u w:val="single"/>
        </w:rPr>
        <w:t>State</w:t>
      </w:r>
      <w:r w:rsidRPr="00532118">
        <w:t xml:space="preserve"> Budget and Control Board is hereby designated as the single central broker for the leasing of real property for governmental bodies.  </w:t>
      </w:r>
      <w:r w:rsidRPr="00532118">
        <w:rPr>
          <w:strike/>
        </w:rPr>
        <w:t>No</w:t>
      </w:r>
      <w:r w:rsidRPr="00532118">
        <w:t xml:space="preserve"> </w:t>
      </w:r>
      <w:r w:rsidRPr="00532118">
        <w:rPr>
          <w:u w:val="single"/>
        </w:rPr>
        <w:t>A</w:t>
      </w:r>
      <w:r w:rsidRPr="00532118">
        <w:t xml:space="preserve"> governmental body shall enter into any lease agreement or renew any existing lease </w:t>
      </w:r>
      <w:r w:rsidRPr="00532118">
        <w:rPr>
          <w:strike/>
        </w:rPr>
        <w:t>except</w:t>
      </w:r>
      <w:r w:rsidRPr="00532118">
        <w:t xml:space="preserve"> </w:t>
      </w:r>
      <w:r w:rsidRPr="00532118">
        <w:rPr>
          <w:u w:val="single"/>
        </w:rPr>
        <w:t>only</w:t>
      </w:r>
      <w:r w:rsidRPr="00532118">
        <w:t xml:space="preserve"> in accordance with the provisions of this section, </w:t>
      </w:r>
      <w:r w:rsidRPr="00532118">
        <w:rPr>
          <w:u w:val="single"/>
        </w:rPr>
        <w:t>except that institutional boards shall approve for public institutions of higher learning to enter into any lease agreement or renew any lease up to  one</w:t>
      </w:r>
      <w:r w:rsidRPr="00532118">
        <w:rPr>
          <w:u w:val="single"/>
        </w:rPr>
        <w:noBreakHyphen/>
        <w:t>hundred thousand dollars annually for each property or facility</w:t>
      </w:r>
      <w:r w:rsidRPr="00532118">
        <w:t xml:space="preserve">.” </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3F7B" w:rsidRDefault="00F83F7B"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Time Effective</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F7B" w:rsidRPr="00EE2193"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t>16.</w:t>
      </w:r>
      <w:r>
        <w:tab/>
      </w:r>
      <w:r w:rsidRPr="00EE219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F7B" w:rsidRDefault="00F83F7B"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r>
      <w:r>
        <w:t>17</w:t>
      </w:r>
      <w:r w:rsidRPr="00EE2193">
        <w:t>.</w:t>
      </w:r>
      <w:r w:rsidRPr="00EE2193">
        <w:tab/>
        <w:t>Unless otherwise provided, this act takes effect upon approval by the Governor.</w:t>
      </w:r>
    </w:p>
    <w:p w:rsidR="00F83F7B" w:rsidRDefault="00F83F7B" w:rsidP="0051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49AE" w:rsidRDefault="00F549AE" w:rsidP="00F83F7B">
      <w:pPr>
        <w:pStyle w:val="BillDots"/>
      </w:pPr>
    </w:p>
    <w:sectPr w:rsidR="00F549AE" w:rsidSect="00227C4B">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F8B" w:rsidRDefault="000F0F8B" w:rsidP="009F0C77">
      <w:r>
        <w:separator/>
      </w:r>
    </w:p>
  </w:endnote>
  <w:endnote w:type="continuationSeparator" w:id="0">
    <w:p w:rsidR="000F0F8B" w:rsidRDefault="000F0F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CA8DB5-4266-4680-817A-B83530CB614E}"/>
    <w:embedBold r:id="rId2" w:fontKey="{2DA7B7B6-AB2C-4757-86C5-F79424E2E563}"/>
  </w:font>
  <w:font w:name="Calibri">
    <w:panose1 w:val="020F0502020204030204"/>
    <w:charset w:val="00"/>
    <w:family w:val="swiss"/>
    <w:pitch w:val="variable"/>
    <w:sig w:usb0="E10002FF" w:usb1="4000ACFF" w:usb2="00000009" w:usb3="00000000" w:csb0="0000019F" w:csb1="00000000"/>
    <w:embedRegular r:id="rId3" w:fontKey="{31E2B275-49AA-42FD-8C6B-5E061280F1B0}"/>
  </w:font>
  <w:font w:name="Tahoma">
    <w:panose1 w:val="020B0604030504040204"/>
    <w:charset w:val="00"/>
    <w:family w:val="swiss"/>
    <w:pitch w:val="variable"/>
    <w:sig w:usb0="21002A87" w:usb1="80000000" w:usb2="00000008" w:usb3="00000000" w:csb0="000101FF" w:csb1="00000000"/>
    <w:embedRegular r:id="rId4" w:fontKey="{E05BE83B-FE5B-4274-9B04-91F76B6456FA}"/>
  </w:font>
  <w:font w:name="Cambria">
    <w:panose1 w:val="02040503050406030204"/>
    <w:charset w:val="00"/>
    <w:family w:val="roman"/>
    <w:pitch w:val="variable"/>
    <w:sig w:usb0="E00002FF" w:usb1="400004FF" w:usb2="00000000" w:usb3="00000000" w:csb0="0000019F" w:csb1="00000000"/>
    <w:embedRegular r:id="rId5" w:fontKey="{A668C02B-6A13-4D19-809D-615EF75750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F7B" w:rsidRPr="00F549AE" w:rsidRDefault="00F83F7B" w:rsidP="00F549AE">
    <w:pPr>
      <w:pStyle w:val="Footer"/>
      <w:tabs>
        <w:tab w:val="clear" w:pos="4680"/>
        <w:tab w:val="clear" w:pos="9360"/>
        <w:tab w:val="center" w:pos="2995"/>
      </w:tabs>
      <w:spacing w:before="120"/>
    </w:pPr>
    <w:r>
      <w:t>[3410-</w:t>
    </w:r>
    <w:r w:rsidR="0028496F">
      <w:fldChar w:fldCharType="begin"/>
    </w:r>
    <w:r w:rsidR="0028496F">
      <w:instrText xml:space="preserve"> PAGE  \* MERGEFORMAT </w:instrText>
    </w:r>
    <w:r w:rsidR="0028496F">
      <w:fldChar w:fldCharType="separate"/>
    </w:r>
    <w:r>
      <w:rPr>
        <w:noProof/>
      </w:rPr>
      <w:t>1</w:t>
    </w:r>
    <w:r w:rsidR="0028496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C4B" w:rsidRPr="00F549AE" w:rsidRDefault="00F83F7B" w:rsidP="00F549AE">
    <w:pPr>
      <w:pStyle w:val="Footer"/>
      <w:tabs>
        <w:tab w:val="clear" w:pos="4680"/>
        <w:tab w:val="clear" w:pos="9360"/>
        <w:tab w:val="center" w:pos="2995"/>
      </w:tabs>
      <w:spacing w:before="120"/>
    </w:pPr>
    <w:r>
      <w:t>[3410]</w:t>
    </w:r>
    <w:r>
      <w:tab/>
    </w:r>
    <w:r w:rsidR="00662CEC">
      <w:fldChar w:fldCharType="begin"/>
    </w:r>
    <w:r>
      <w:instrText xml:space="preserve"> PAGE  \* MERGEFORMAT </w:instrText>
    </w:r>
    <w:r w:rsidR="00662CEC">
      <w:fldChar w:fldCharType="separate"/>
    </w:r>
    <w:r>
      <w:rPr>
        <w:noProof/>
      </w:rPr>
      <w:t>16</w:t>
    </w:r>
    <w:r w:rsidR="00662CE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F8B" w:rsidRDefault="000F0F8B" w:rsidP="009F0C77">
      <w:r>
        <w:separator/>
      </w:r>
    </w:p>
  </w:footnote>
  <w:footnote w:type="continuationSeparator" w:id="0">
    <w:p w:rsidR="000F0F8B" w:rsidRDefault="000F0F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87BH11"/>
    <w:docVar w:name="CoverBillType" w:val="b"/>
    <w:docVar w:name="docpath" w:val="L:\Council\bills\AGM\18287BH11.DOCX"/>
    <w:docVar w:name="dvBillNumber" w:val="3410"/>
    <w:docVar w:name="dvBillNumberPrefix" w:val="H. "/>
    <w:docVar w:name="dvOriginalBody" w:val="House"/>
    <w:docVar w:name="dvSteno" w:val="AGM"/>
    <w:docVar w:name="NameofBody" w:val="h"/>
    <w:docVar w:name="vgroup2" w:val="Council"/>
  </w:docVars>
  <w:rsids>
    <w:rsidRoot w:val="00C31722"/>
    <w:rsid w:val="00011869"/>
    <w:rsid w:val="00016B55"/>
    <w:rsid w:val="000273B0"/>
    <w:rsid w:val="000316D4"/>
    <w:rsid w:val="00036154"/>
    <w:rsid w:val="000403A0"/>
    <w:rsid w:val="0004137B"/>
    <w:rsid w:val="00057658"/>
    <w:rsid w:val="00082298"/>
    <w:rsid w:val="0009545A"/>
    <w:rsid w:val="000B600A"/>
    <w:rsid w:val="000E000E"/>
    <w:rsid w:val="000E1785"/>
    <w:rsid w:val="000F0F8B"/>
    <w:rsid w:val="000F40FA"/>
    <w:rsid w:val="001035E6"/>
    <w:rsid w:val="0010776B"/>
    <w:rsid w:val="00133CE4"/>
    <w:rsid w:val="00133E66"/>
    <w:rsid w:val="0013462D"/>
    <w:rsid w:val="00140C64"/>
    <w:rsid w:val="001435A3"/>
    <w:rsid w:val="001650A2"/>
    <w:rsid w:val="001718E5"/>
    <w:rsid w:val="00193AED"/>
    <w:rsid w:val="001B41D2"/>
    <w:rsid w:val="001D08F2"/>
    <w:rsid w:val="001D525B"/>
    <w:rsid w:val="001D7F4F"/>
    <w:rsid w:val="001E5A13"/>
    <w:rsid w:val="0020452D"/>
    <w:rsid w:val="00205CE8"/>
    <w:rsid w:val="00210E25"/>
    <w:rsid w:val="002321B6"/>
    <w:rsid w:val="00250967"/>
    <w:rsid w:val="002543C8"/>
    <w:rsid w:val="00281B51"/>
    <w:rsid w:val="0028496F"/>
    <w:rsid w:val="00284AAE"/>
    <w:rsid w:val="002B222A"/>
    <w:rsid w:val="002B6327"/>
    <w:rsid w:val="002B727F"/>
    <w:rsid w:val="002D0A07"/>
    <w:rsid w:val="002D4057"/>
    <w:rsid w:val="002D7DB9"/>
    <w:rsid w:val="002E1AFA"/>
    <w:rsid w:val="002E5912"/>
    <w:rsid w:val="00302E64"/>
    <w:rsid w:val="0030396D"/>
    <w:rsid w:val="00307F20"/>
    <w:rsid w:val="00311947"/>
    <w:rsid w:val="00311CB8"/>
    <w:rsid w:val="003204C6"/>
    <w:rsid w:val="00325348"/>
    <w:rsid w:val="0032732C"/>
    <w:rsid w:val="00331C50"/>
    <w:rsid w:val="00336AD0"/>
    <w:rsid w:val="0037079A"/>
    <w:rsid w:val="00371955"/>
    <w:rsid w:val="0037460A"/>
    <w:rsid w:val="0037587B"/>
    <w:rsid w:val="0039657E"/>
    <w:rsid w:val="003B31DA"/>
    <w:rsid w:val="003D01E8"/>
    <w:rsid w:val="003D1AA3"/>
    <w:rsid w:val="003E5288"/>
    <w:rsid w:val="003F6D79"/>
    <w:rsid w:val="00416605"/>
    <w:rsid w:val="0041760A"/>
    <w:rsid w:val="00417C01"/>
    <w:rsid w:val="004333F0"/>
    <w:rsid w:val="00442B05"/>
    <w:rsid w:val="0044552F"/>
    <w:rsid w:val="00452102"/>
    <w:rsid w:val="004557AD"/>
    <w:rsid w:val="0046106E"/>
    <w:rsid w:val="004809EE"/>
    <w:rsid w:val="004B4FFA"/>
    <w:rsid w:val="004C33DD"/>
    <w:rsid w:val="004D040E"/>
    <w:rsid w:val="004D69C3"/>
    <w:rsid w:val="004E7D54"/>
    <w:rsid w:val="004F5B1D"/>
    <w:rsid w:val="00501442"/>
    <w:rsid w:val="00510FBF"/>
    <w:rsid w:val="00517A40"/>
    <w:rsid w:val="00524AF1"/>
    <w:rsid w:val="005273C6"/>
    <w:rsid w:val="00530A69"/>
    <w:rsid w:val="00545593"/>
    <w:rsid w:val="00546CBB"/>
    <w:rsid w:val="00550609"/>
    <w:rsid w:val="0055353F"/>
    <w:rsid w:val="00571CB7"/>
    <w:rsid w:val="00577C6C"/>
    <w:rsid w:val="0058244A"/>
    <w:rsid w:val="00594234"/>
    <w:rsid w:val="00596238"/>
    <w:rsid w:val="005A632C"/>
    <w:rsid w:val="005C2DA4"/>
    <w:rsid w:val="005C2FE2"/>
    <w:rsid w:val="005E2BC9"/>
    <w:rsid w:val="005F370D"/>
    <w:rsid w:val="00605102"/>
    <w:rsid w:val="006152C5"/>
    <w:rsid w:val="006215AA"/>
    <w:rsid w:val="00624E9A"/>
    <w:rsid w:val="006332BB"/>
    <w:rsid w:val="00661948"/>
    <w:rsid w:val="00662CEC"/>
    <w:rsid w:val="00663232"/>
    <w:rsid w:val="00690B53"/>
    <w:rsid w:val="006913C9"/>
    <w:rsid w:val="0069470D"/>
    <w:rsid w:val="006B6DD2"/>
    <w:rsid w:val="006D0F8D"/>
    <w:rsid w:val="006D3E0F"/>
    <w:rsid w:val="006E7D73"/>
    <w:rsid w:val="006F0AA1"/>
    <w:rsid w:val="007077D7"/>
    <w:rsid w:val="00713898"/>
    <w:rsid w:val="00734F00"/>
    <w:rsid w:val="007444FB"/>
    <w:rsid w:val="0076788B"/>
    <w:rsid w:val="007A03B5"/>
    <w:rsid w:val="007A60A8"/>
    <w:rsid w:val="007A70AE"/>
    <w:rsid w:val="007C3B8D"/>
    <w:rsid w:val="007C7999"/>
    <w:rsid w:val="007D6786"/>
    <w:rsid w:val="007E0F91"/>
    <w:rsid w:val="007E1AAE"/>
    <w:rsid w:val="00814632"/>
    <w:rsid w:val="00822DC0"/>
    <w:rsid w:val="008362E8"/>
    <w:rsid w:val="00840F5B"/>
    <w:rsid w:val="0084711E"/>
    <w:rsid w:val="00850E03"/>
    <w:rsid w:val="00867A9E"/>
    <w:rsid w:val="00873191"/>
    <w:rsid w:val="008A1768"/>
    <w:rsid w:val="008B2B0C"/>
    <w:rsid w:val="008B6368"/>
    <w:rsid w:val="008D0E10"/>
    <w:rsid w:val="008F4429"/>
    <w:rsid w:val="009127DE"/>
    <w:rsid w:val="00915A9D"/>
    <w:rsid w:val="00917DF9"/>
    <w:rsid w:val="00937C5C"/>
    <w:rsid w:val="0094021A"/>
    <w:rsid w:val="00946410"/>
    <w:rsid w:val="00947894"/>
    <w:rsid w:val="0097081E"/>
    <w:rsid w:val="009A6F20"/>
    <w:rsid w:val="009C6A0B"/>
    <w:rsid w:val="009D74C4"/>
    <w:rsid w:val="009E7E53"/>
    <w:rsid w:val="009F0C77"/>
    <w:rsid w:val="009F3F80"/>
    <w:rsid w:val="009F4DD1"/>
    <w:rsid w:val="00A070A9"/>
    <w:rsid w:val="00A12D0C"/>
    <w:rsid w:val="00A168BB"/>
    <w:rsid w:val="00A41684"/>
    <w:rsid w:val="00A47125"/>
    <w:rsid w:val="00A639BC"/>
    <w:rsid w:val="00A64E80"/>
    <w:rsid w:val="00A72BCD"/>
    <w:rsid w:val="00A741D9"/>
    <w:rsid w:val="00A833AB"/>
    <w:rsid w:val="00A9741D"/>
    <w:rsid w:val="00AA60CA"/>
    <w:rsid w:val="00AA7B91"/>
    <w:rsid w:val="00AD4B17"/>
    <w:rsid w:val="00AD550F"/>
    <w:rsid w:val="00AF3C9E"/>
    <w:rsid w:val="00B06470"/>
    <w:rsid w:val="00B412D4"/>
    <w:rsid w:val="00B416E9"/>
    <w:rsid w:val="00B55190"/>
    <w:rsid w:val="00B632CC"/>
    <w:rsid w:val="00B67143"/>
    <w:rsid w:val="00B72C11"/>
    <w:rsid w:val="00B7719B"/>
    <w:rsid w:val="00BC04DE"/>
    <w:rsid w:val="00BC57FF"/>
    <w:rsid w:val="00BE3C22"/>
    <w:rsid w:val="00BF081C"/>
    <w:rsid w:val="00C02802"/>
    <w:rsid w:val="00C0345E"/>
    <w:rsid w:val="00C175D4"/>
    <w:rsid w:val="00C31722"/>
    <w:rsid w:val="00C3483A"/>
    <w:rsid w:val="00C369E3"/>
    <w:rsid w:val="00C71AA3"/>
    <w:rsid w:val="00C74E9D"/>
    <w:rsid w:val="00C75024"/>
    <w:rsid w:val="00C754E8"/>
    <w:rsid w:val="00C82FD3"/>
    <w:rsid w:val="00C86907"/>
    <w:rsid w:val="00C92819"/>
    <w:rsid w:val="00CC6B7B"/>
    <w:rsid w:val="00CD2089"/>
    <w:rsid w:val="00CE226E"/>
    <w:rsid w:val="00D035F5"/>
    <w:rsid w:val="00D27AB3"/>
    <w:rsid w:val="00D47CD2"/>
    <w:rsid w:val="00D70EE5"/>
    <w:rsid w:val="00D73A67"/>
    <w:rsid w:val="00D83F2D"/>
    <w:rsid w:val="00D970A9"/>
    <w:rsid w:val="00DD5507"/>
    <w:rsid w:val="00DE30A0"/>
    <w:rsid w:val="00DE3B07"/>
    <w:rsid w:val="00DF3845"/>
    <w:rsid w:val="00DF5E5B"/>
    <w:rsid w:val="00E05C9D"/>
    <w:rsid w:val="00E41911"/>
    <w:rsid w:val="00E453FC"/>
    <w:rsid w:val="00E5397D"/>
    <w:rsid w:val="00E63FE8"/>
    <w:rsid w:val="00E6655D"/>
    <w:rsid w:val="00E73ECF"/>
    <w:rsid w:val="00E75D2B"/>
    <w:rsid w:val="00E909CA"/>
    <w:rsid w:val="00E92EEF"/>
    <w:rsid w:val="00E93CFA"/>
    <w:rsid w:val="00E96A04"/>
    <w:rsid w:val="00EA7F37"/>
    <w:rsid w:val="00EF2884"/>
    <w:rsid w:val="00EF6BDB"/>
    <w:rsid w:val="00F126E1"/>
    <w:rsid w:val="00F24442"/>
    <w:rsid w:val="00F50AE3"/>
    <w:rsid w:val="00F549AE"/>
    <w:rsid w:val="00F67CF1"/>
    <w:rsid w:val="00F71EAC"/>
    <w:rsid w:val="00F73289"/>
    <w:rsid w:val="00F80F32"/>
    <w:rsid w:val="00F82225"/>
    <w:rsid w:val="00F82636"/>
    <w:rsid w:val="00F83F7B"/>
    <w:rsid w:val="00F840F0"/>
    <w:rsid w:val="00F86E5D"/>
    <w:rsid w:val="00F94F62"/>
    <w:rsid w:val="00FA428F"/>
    <w:rsid w:val="00FB0D0D"/>
    <w:rsid w:val="00FB43B4"/>
    <w:rsid w:val="00FB541A"/>
    <w:rsid w:val="00FD2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F09F73-D4B6-4DFD-BCC5-40B1E93B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0CA"/>
    <w:rPr>
      <w:rFonts w:ascii="Tahoma" w:hAnsi="Tahoma" w:cs="Tahoma"/>
      <w:sz w:val="16"/>
      <w:szCs w:val="16"/>
    </w:rPr>
  </w:style>
  <w:style w:type="character" w:customStyle="1" w:styleId="BalloonTextChar">
    <w:name w:val="Balloon Text Char"/>
    <w:basedOn w:val="DefaultParagraphFont"/>
    <w:link w:val="BalloonText"/>
    <w:uiPriority w:val="99"/>
    <w:semiHidden/>
    <w:rsid w:val="00AA60CA"/>
    <w:rPr>
      <w:rFonts w:ascii="Tahoma" w:eastAsia="Times New Roman" w:hAnsi="Tahoma" w:cs="Tahoma"/>
      <w:sz w:val="16"/>
      <w:szCs w:val="16"/>
    </w:rPr>
  </w:style>
  <w:style w:type="character" w:styleId="Hyperlink">
    <w:name w:val="Hyperlink"/>
    <w:basedOn w:val="DefaultParagraphFont"/>
    <w:uiPriority w:val="99"/>
    <w:unhideWhenUsed/>
    <w:rsid w:val="0004137B"/>
    <w:rPr>
      <w:color w:val="0000FF" w:themeColor="hyperlink"/>
      <w:u w:val="single"/>
    </w:rPr>
  </w:style>
  <w:style w:type="paragraph" w:styleId="NoSpacing">
    <w:name w:val="No Spacing"/>
    <w:uiPriority w:val="1"/>
    <w:qFormat/>
    <w:rsid w:val="007E0F91"/>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13" Type="http://schemas.openxmlformats.org/officeDocument/2006/relationships/hyperlink" Target="file:///h:\hj%20archive\2011\02-10-11.docx" TargetMode="External"/><Relationship Id="rId18" Type="http://schemas.openxmlformats.org/officeDocument/2006/relationships/hyperlink" Target="file:///h:\hj%20archive\2011\03-02-11.docx" TargetMode="External"/><Relationship Id="rId26" Type="http://schemas.openxmlformats.org/officeDocument/2006/relationships/hyperlink" Target="file:///p:\pprever\2011-12\3410_20110125.docx" TargetMode="External"/><Relationship Id="rId3" Type="http://schemas.openxmlformats.org/officeDocument/2006/relationships/settings" Target="settings.xml"/><Relationship Id="rId21" Type="http://schemas.openxmlformats.org/officeDocument/2006/relationships/hyperlink" Target="file:///h:\hj%20archive\2011\03-09-11.docx" TargetMode="External"/><Relationship Id="rId34" Type="http://schemas.openxmlformats.org/officeDocument/2006/relationships/theme" Target="theme/theme1.xml"/><Relationship Id="rId7" Type="http://schemas.openxmlformats.org/officeDocument/2006/relationships/hyperlink" Target="file:///h:\hj%20archive\2011\01-25-11.docx" TargetMode="External"/><Relationship Id="rId12" Type="http://schemas.openxmlformats.org/officeDocument/2006/relationships/hyperlink" Target="file:///h:\hj%20archive\2011\02-08-11.docx" TargetMode="External"/><Relationship Id="rId17" Type="http://schemas.openxmlformats.org/officeDocument/2006/relationships/hyperlink" Target="file:///h:\hj%20archive\2011\03-02-11.docx" TargetMode="External"/><Relationship Id="rId25" Type="http://schemas.openxmlformats.org/officeDocument/2006/relationships/hyperlink" Target="file:///h:\sj%20archive\2011\03-15-11.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1\03-02-11.docx" TargetMode="External"/><Relationship Id="rId20" Type="http://schemas.openxmlformats.org/officeDocument/2006/relationships/hyperlink" Target="file:///h:\hj%20archive\2011\03-09-11.docx" TargetMode="External"/><Relationship Id="rId29" Type="http://schemas.openxmlformats.org/officeDocument/2006/relationships/hyperlink" Target="file:///p:\pprever\2011-12\3410_201103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02-11.docx" TargetMode="External"/><Relationship Id="rId24" Type="http://schemas.openxmlformats.org/officeDocument/2006/relationships/hyperlink" Target="file:///h:\sj%20archive\2011\03-15-11.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1\02-24-11.docx" TargetMode="External"/><Relationship Id="rId23" Type="http://schemas.openxmlformats.org/officeDocument/2006/relationships/hyperlink" Target="file:///h:\hj%20archive\2011\03-10-11.docx" TargetMode="External"/><Relationship Id="rId28" Type="http://schemas.openxmlformats.org/officeDocument/2006/relationships/hyperlink" Target="file:///p:\pprever\2011-12\3410_20110302.docx" TargetMode="External"/><Relationship Id="rId10" Type="http://schemas.openxmlformats.org/officeDocument/2006/relationships/hyperlink" Target="file:///h:\hj%20archive\2011\02-01-11.docx" TargetMode="External"/><Relationship Id="rId19" Type="http://schemas.openxmlformats.org/officeDocument/2006/relationships/hyperlink" Target="file:///h:\hj%20archive\2011\03-08-11.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h:\hj%20archive\2011\02-22-11.docx" TargetMode="External"/><Relationship Id="rId22" Type="http://schemas.openxmlformats.org/officeDocument/2006/relationships/hyperlink" Target="file:///h:\hj%20archive\2011\03-09-11.docx" TargetMode="External"/><Relationship Id="rId27" Type="http://schemas.openxmlformats.org/officeDocument/2006/relationships/hyperlink" Target="file:///p:\pprever\2011-12\3410_20110126.docx" TargetMode="External"/><Relationship Id="rId30" Type="http://schemas.openxmlformats.org/officeDocument/2006/relationships/hyperlink" Target="file:///p:\pprever\2011-12\3410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C6141-1671-49A6-88AB-7738C5C9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5440</Words>
  <Characters>30278</Characters>
  <Application>Microsoft Office Word</Application>
  <DocSecurity>4</DocSecurity>
  <Lines>761</Lines>
  <Paragraphs>196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3410: Higher Education Efficiency and Administrative Policies Act - South Carolina Legislature Online</dc:title>
  <dc:subject/>
  <dc:creator>AngieMorgan</dc:creator>
  <cp:keywords/>
  <dc:description/>
  <cp:lastModifiedBy>N Cumfer</cp:lastModifiedBy>
  <cp:revision>2</cp:revision>
  <cp:lastPrinted>2011-01-20T17:06:00Z</cp:lastPrinted>
  <dcterms:created xsi:type="dcterms:W3CDTF">2014-11-21T21:38:00Z</dcterms:created>
  <dcterms:modified xsi:type="dcterms:W3CDTF">2014-11-21T21:38:00Z</dcterms:modified>
</cp:coreProperties>
</file>