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C1A" w:rsidRDefault="006C3C1A" w:rsidP="006C3C1A">
      <w:pPr>
        <w:widowControl w:val="0"/>
        <w:jc w:val="center"/>
      </w:pPr>
      <w:bookmarkStart w:id="0" w:name="_GoBack"/>
      <w:bookmarkEnd w:id="0"/>
      <w:r w:rsidRPr="006C3C1A">
        <w:rPr>
          <w:b/>
        </w:rPr>
        <w:t>South Carolina General Assembly</w:t>
      </w:r>
    </w:p>
    <w:p w:rsidR="006C3C1A" w:rsidRDefault="006C3C1A" w:rsidP="006C3C1A">
      <w:pPr>
        <w:widowControl w:val="0"/>
        <w:jc w:val="center"/>
      </w:pPr>
      <w:r>
        <w:t>119th Session, 2011-2012</w:t>
      </w:r>
    </w:p>
    <w:p w:rsidR="006C3C1A" w:rsidRDefault="006C3C1A" w:rsidP="006C3C1A">
      <w:pPr>
        <w:widowControl w:val="0"/>
        <w:jc w:val="left"/>
      </w:pPr>
    </w:p>
    <w:p w:rsidR="006C3C1A" w:rsidRDefault="006C3C1A" w:rsidP="006C3C1A">
      <w:pPr>
        <w:widowControl w:val="0"/>
        <w:jc w:val="left"/>
        <w:rPr>
          <w:b/>
        </w:rPr>
      </w:pPr>
      <w:r w:rsidRPr="006C3C1A">
        <w:rPr>
          <w:b/>
        </w:rPr>
        <w:t>H. 3500</w:t>
      </w:r>
    </w:p>
    <w:p w:rsidR="006C3C1A" w:rsidRDefault="006C3C1A" w:rsidP="006C3C1A">
      <w:pPr>
        <w:widowControl w:val="0"/>
        <w:jc w:val="left"/>
        <w:rPr>
          <w:b/>
        </w:rPr>
      </w:pPr>
    </w:p>
    <w:p w:rsidR="006C3C1A" w:rsidRDefault="006C3C1A" w:rsidP="006C3C1A">
      <w:pPr>
        <w:widowControl w:val="0"/>
        <w:jc w:val="left"/>
      </w:pPr>
      <w:r w:rsidRPr="006C3C1A">
        <w:rPr>
          <w:b/>
        </w:rPr>
        <w:t>STATUS INFORMATION</w:t>
      </w:r>
    </w:p>
    <w:p w:rsidR="006C3C1A" w:rsidRDefault="006C3C1A" w:rsidP="006C3C1A">
      <w:pPr>
        <w:widowControl w:val="0"/>
        <w:jc w:val="left"/>
      </w:pPr>
    </w:p>
    <w:p w:rsidR="006C3C1A" w:rsidRDefault="006C3C1A" w:rsidP="006C3C1A">
      <w:pPr>
        <w:widowControl w:val="0"/>
        <w:jc w:val="left"/>
      </w:pPr>
      <w:r>
        <w:t>General Bill</w:t>
      </w:r>
    </w:p>
    <w:p w:rsidR="006C3C1A" w:rsidRDefault="006C3C1A" w:rsidP="006C3C1A">
      <w:pPr>
        <w:widowControl w:val="0"/>
        <w:jc w:val="left"/>
      </w:pPr>
      <w:r>
        <w:t>Sponsors: Reps. Pitts and D.C. Moss</w:t>
      </w:r>
    </w:p>
    <w:p w:rsidR="006C3C1A" w:rsidRDefault="006C3C1A" w:rsidP="006C3C1A">
      <w:pPr>
        <w:widowControl w:val="0"/>
        <w:jc w:val="left"/>
      </w:pPr>
      <w:r>
        <w:t>Document Path: l:\council\bills\bbm\9969htc11.docx</w:t>
      </w:r>
    </w:p>
    <w:p w:rsidR="006C3C1A" w:rsidRDefault="006C3C1A" w:rsidP="006C3C1A">
      <w:pPr>
        <w:widowControl w:val="0"/>
        <w:jc w:val="left"/>
      </w:pPr>
    </w:p>
    <w:p w:rsidR="006C3C1A" w:rsidRDefault="006C3C1A" w:rsidP="006C3C1A">
      <w:pPr>
        <w:widowControl w:val="0"/>
        <w:jc w:val="left"/>
      </w:pPr>
      <w:r>
        <w:t>Introduced in the House on January 27, 2011</w:t>
      </w:r>
    </w:p>
    <w:p w:rsidR="006C3C1A" w:rsidRDefault="006C3C1A" w:rsidP="006C3C1A">
      <w:pPr>
        <w:widowControl w:val="0"/>
        <w:jc w:val="left"/>
      </w:pPr>
      <w:r>
        <w:t xml:space="preserve">Currently residing in the House Committee on </w:t>
      </w:r>
      <w:r w:rsidRPr="006C3C1A">
        <w:rPr>
          <w:b/>
        </w:rPr>
        <w:t>Ways and Means</w:t>
      </w:r>
    </w:p>
    <w:p w:rsidR="006C3C1A" w:rsidRDefault="006C3C1A" w:rsidP="006C3C1A">
      <w:pPr>
        <w:widowControl w:val="0"/>
        <w:jc w:val="left"/>
      </w:pPr>
    </w:p>
    <w:p w:rsidR="006C3C1A" w:rsidRDefault="006C3C1A" w:rsidP="006C3C1A">
      <w:pPr>
        <w:widowControl w:val="0"/>
        <w:jc w:val="left"/>
      </w:pPr>
      <w:r>
        <w:t xml:space="preserve">Summary: </w:t>
      </w:r>
      <w:r w:rsidR="00BF6AAC">
        <w:t>Political subdivisions employing a full-time law enforcement officers</w:t>
      </w:r>
    </w:p>
    <w:p w:rsidR="006C3C1A" w:rsidRDefault="006C3C1A" w:rsidP="006C3C1A">
      <w:pPr>
        <w:widowControl w:val="0"/>
        <w:jc w:val="left"/>
      </w:pPr>
    </w:p>
    <w:p w:rsidR="006C3C1A" w:rsidRDefault="006C3C1A" w:rsidP="006C3C1A">
      <w:pPr>
        <w:widowControl w:val="0"/>
        <w:jc w:val="left"/>
      </w:pPr>
    </w:p>
    <w:p w:rsidR="006C3C1A" w:rsidRDefault="006C3C1A" w:rsidP="006C3C1A">
      <w:pPr>
        <w:widowControl w:val="0"/>
        <w:tabs>
          <w:tab w:val="center" w:pos="590"/>
          <w:tab w:val="center" w:pos="1440"/>
          <w:tab w:val="left" w:pos="1872"/>
          <w:tab w:val="left" w:pos="9187"/>
        </w:tabs>
        <w:jc w:val="left"/>
      </w:pPr>
      <w:r w:rsidRPr="006C3C1A">
        <w:rPr>
          <w:b/>
        </w:rPr>
        <w:t>HISTORY OF LEGISLATIVE ACTIONS</w:t>
      </w:r>
    </w:p>
    <w:p w:rsidR="006C3C1A" w:rsidRDefault="006C3C1A" w:rsidP="006C3C1A">
      <w:pPr>
        <w:widowControl w:val="0"/>
        <w:tabs>
          <w:tab w:val="center" w:pos="590"/>
          <w:tab w:val="center" w:pos="1440"/>
          <w:tab w:val="left" w:pos="1872"/>
          <w:tab w:val="left" w:pos="9187"/>
        </w:tabs>
        <w:jc w:val="left"/>
      </w:pPr>
    </w:p>
    <w:p w:rsidR="006C3C1A" w:rsidRPr="006C3C1A" w:rsidRDefault="006C3C1A" w:rsidP="006C3C1A">
      <w:pPr>
        <w:widowControl w:val="0"/>
        <w:tabs>
          <w:tab w:val="center" w:pos="590"/>
          <w:tab w:val="center" w:pos="1440"/>
          <w:tab w:val="left" w:pos="1872"/>
          <w:tab w:val="left" w:pos="9187"/>
        </w:tabs>
        <w:jc w:val="left"/>
      </w:pPr>
      <w:r w:rsidRPr="006C3C1A">
        <w:rPr>
          <w:u w:val="single"/>
        </w:rPr>
        <w:tab/>
        <w:t>Date</w:t>
      </w:r>
      <w:r w:rsidRPr="006C3C1A">
        <w:rPr>
          <w:u w:val="single"/>
        </w:rPr>
        <w:tab/>
        <w:t>Body</w:t>
      </w:r>
      <w:r w:rsidRPr="006C3C1A">
        <w:rPr>
          <w:u w:val="single"/>
        </w:rPr>
        <w:tab/>
        <w:t>Action Description with journal page number</w:t>
      </w:r>
      <w:r w:rsidRPr="006C3C1A">
        <w:rPr>
          <w:u w:val="single"/>
        </w:rPr>
        <w:tab/>
      </w:r>
    </w:p>
    <w:p w:rsidR="00F45C2C" w:rsidRDefault="00F45C2C" w:rsidP="00F45C2C">
      <w:pPr>
        <w:widowControl w:val="0"/>
        <w:tabs>
          <w:tab w:val="right" w:pos="1008"/>
          <w:tab w:val="left" w:pos="1152"/>
          <w:tab w:val="left" w:pos="1872"/>
          <w:tab w:val="left" w:pos="9187"/>
        </w:tabs>
        <w:ind w:left="2088" w:hanging="2088"/>
        <w:jc w:val="left"/>
      </w:pPr>
      <w:r>
        <w:tab/>
        <w:t>1/27/2011</w:t>
      </w:r>
      <w:r>
        <w:tab/>
        <w:t>House</w:t>
      </w:r>
      <w:r>
        <w:tab/>
      </w:r>
      <w:r w:rsidRPr="002900A1">
        <w:t>Introduced and read first time (</w:t>
      </w:r>
      <w:hyperlink r:id="rId7" w:history="1">
        <w:r w:rsidRPr="002900A1">
          <w:rPr>
            <w:rStyle w:val="Hyperlink"/>
          </w:rPr>
          <w:t>House Journal</w:t>
        </w:r>
        <w:r w:rsidRPr="002900A1">
          <w:rPr>
            <w:rStyle w:val="Hyperlink"/>
          </w:rPr>
          <w:noBreakHyphen/>
          <w:t>page 18</w:t>
        </w:r>
      </w:hyperlink>
      <w:r w:rsidRPr="002900A1">
        <w:t>)</w:t>
      </w:r>
    </w:p>
    <w:p w:rsidR="00F45C2C" w:rsidRDefault="00F45C2C" w:rsidP="00F45C2C">
      <w:pPr>
        <w:widowControl w:val="0"/>
        <w:tabs>
          <w:tab w:val="right" w:pos="1008"/>
          <w:tab w:val="left" w:pos="1152"/>
          <w:tab w:val="left" w:pos="1872"/>
          <w:tab w:val="left" w:pos="9187"/>
        </w:tabs>
        <w:ind w:left="2088" w:hanging="2088"/>
        <w:jc w:val="left"/>
      </w:pPr>
      <w:r>
        <w:tab/>
        <w:t>1/27/2011</w:t>
      </w:r>
      <w:r>
        <w:tab/>
        <w:t>House</w:t>
      </w:r>
      <w:r>
        <w:tab/>
      </w:r>
      <w:r w:rsidRPr="002900A1">
        <w:t>Referred</w:t>
      </w:r>
      <w:r>
        <w:t xml:space="preserve"> to Committee on </w:t>
      </w:r>
      <w:r w:rsidRPr="002900A1">
        <w:rPr>
          <w:b/>
        </w:rPr>
        <w:t>Ways and Means</w:t>
      </w:r>
      <w:r>
        <w:t xml:space="preserve"> </w:t>
      </w:r>
      <w:r w:rsidRPr="002900A1">
        <w:t>(</w:t>
      </w:r>
      <w:hyperlink r:id="rId8" w:history="1">
        <w:r w:rsidRPr="002900A1">
          <w:rPr>
            <w:rStyle w:val="Hyperlink"/>
          </w:rPr>
          <w:t>House Journal</w:t>
        </w:r>
        <w:r w:rsidRPr="002900A1">
          <w:rPr>
            <w:rStyle w:val="Hyperlink"/>
          </w:rPr>
          <w:noBreakHyphen/>
          <w:t>page 18</w:t>
        </w:r>
      </w:hyperlink>
      <w:r w:rsidRPr="002900A1">
        <w:t>)</w:t>
      </w:r>
    </w:p>
    <w:p w:rsidR="00F45C2C" w:rsidRDefault="00F45C2C" w:rsidP="00F45C2C">
      <w:pPr>
        <w:widowControl w:val="0"/>
        <w:tabs>
          <w:tab w:val="right" w:pos="1008"/>
          <w:tab w:val="left" w:pos="1152"/>
          <w:tab w:val="left" w:pos="1872"/>
          <w:tab w:val="left" w:pos="9187"/>
        </w:tabs>
        <w:ind w:left="2088" w:hanging="2088"/>
        <w:jc w:val="left"/>
      </w:pPr>
    </w:p>
    <w:p w:rsidR="006C3C1A" w:rsidRPr="006C3C1A" w:rsidRDefault="006C3C1A" w:rsidP="006C3C1A">
      <w:pPr>
        <w:widowControl w:val="0"/>
        <w:tabs>
          <w:tab w:val="right" w:pos="1008"/>
          <w:tab w:val="left" w:pos="1152"/>
          <w:tab w:val="left" w:pos="1872"/>
          <w:tab w:val="left" w:pos="9187"/>
        </w:tabs>
        <w:ind w:left="2088" w:hanging="2088"/>
        <w:jc w:val="left"/>
      </w:pPr>
    </w:p>
    <w:p w:rsidR="006C3C1A" w:rsidRDefault="006C3C1A" w:rsidP="006C3C1A">
      <w:pPr>
        <w:widowControl w:val="0"/>
        <w:jc w:val="left"/>
      </w:pPr>
      <w:r w:rsidRPr="006C3C1A">
        <w:rPr>
          <w:b/>
        </w:rPr>
        <w:t>VERSIONS OF THIS BILL</w:t>
      </w:r>
    </w:p>
    <w:p w:rsidR="006C3C1A" w:rsidRDefault="006C3C1A" w:rsidP="006C3C1A">
      <w:pPr>
        <w:widowControl w:val="0"/>
        <w:jc w:val="left"/>
      </w:pPr>
    </w:p>
    <w:p w:rsidR="006C3C1A" w:rsidRDefault="00E86D60" w:rsidP="006C3C1A">
      <w:pPr>
        <w:widowControl w:val="0"/>
        <w:jc w:val="left"/>
      </w:pPr>
      <w:hyperlink r:id="rId9" w:history="1">
        <w:r w:rsidR="006C3C1A">
          <w:rPr>
            <w:rStyle w:val="Hyperlink"/>
          </w:rPr>
          <w:t>1/27/2011</w:t>
        </w:r>
      </w:hyperlink>
    </w:p>
    <w:p w:rsidR="006C3C1A" w:rsidRDefault="006C3C1A" w:rsidP="006C3C1A"/>
    <w:p w:rsidR="006C3C1A" w:rsidRDefault="006C3C1A" w:rsidP="006C3C1A">
      <w:pPr>
        <w:sectPr w:rsidR="006C3C1A" w:rsidSect="006C3C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1D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1</w:t>
      </w:r>
      <w:r>
        <w:noBreakHyphen/>
        <w:t>232 SO AS TO PROVIDE THAT POLITICAL SUBDIVISIONS OF THIS STATE EMPLOYING FULL</w:t>
      </w:r>
      <w:r>
        <w:noBreakHyphen/>
        <w:t>TIME LAW ENFORCEMENT OFFICERS SHALL GRANT A TOTAL OF AT LEAST ONE HUNDRED EIGHTY DAYS OF PAID ADMINISTRATIVE LEAVE FOR AN OFFICER WHO SUFFERS BODILY INJURY WHEN PHYSICALLY ATTACKED WHILE IN THE PERFORMANCE OF OFFICIAL DUTIES, AND TO PROVIDE THAT THE PAID ADMINISTRATIVE LEAVE REQUIRED BY THIS SECTION APPLIES BEFORE THE OFFICER IS REQUIRED TO USE ANY SICK LEAVE.</w:t>
      </w:r>
    </w:p>
    <w:p w:rsidR="001F1DD1" w:rsidRDefault="001F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DD1" w:rsidRDefault="001F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1DD1" w:rsidRDefault="001F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539" w:rsidRDefault="001F1DD1"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2539">
        <w:t>Chapter 1, Title 23 of the 1976 Code is amended by adding:</w:t>
      </w:r>
    </w:p>
    <w:p w:rsidR="006A2539" w:rsidRDefault="006A2539"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539" w:rsidRDefault="006A2539"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232.</w:t>
      </w:r>
      <w:r>
        <w:tab/>
        <w:t>If a law enforcement officer employed in a full</w:t>
      </w:r>
      <w:r>
        <w:noBreakHyphen/>
        <w:t>time equivalent position (FTE) by a political subdivision of this State suffers bodily harm as a result of a physical attack on the officer while in the performance of his official duties, the officer</w:t>
      </w:r>
      <w:r w:rsidRPr="006A2539">
        <w:t>’</w:t>
      </w:r>
      <w:r>
        <w:t>s employer shall grant the officer a total of at least one hundred eighty days of paid administrative leave before requiring the officer to use paid sick leave available to the officer pursuant to the employer</w:t>
      </w:r>
      <w:r w:rsidRPr="006A2539">
        <w:t>’</w:t>
      </w:r>
      <w:r>
        <w:t>s personnel policies.”</w:t>
      </w:r>
    </w:p>
    <w:p w:rsidR="006A2539" w:rsidRDefault="006A2539"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for injuries occurring on or after that date.</w:t>
      </w:r>
    </w:p>
    <w:p w:rsidR="004F2C8D" w:rsidRDefault="006A25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C8D" w:rsidRDefault="004F2C8D" w:rsidP="006C3C1A">
      <w:pPr>
        <w:suppressAutoHyphens/>
      </w:pPr>
    </w:p>
    <w:sectPr w:rsidR="004F2C8D" w:rsidSect="006C3C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DD1" w:rsidRDefault="001F1DD1" w:rsidP="009F0C77">
      <w:r>
        <w:separator/>
      </w:r>
    </w:p>
  </w:endnote>
  <w:endnote w:type="continuationSeparator" w:id="0">
    <w:p w:rsidR="001F1DD1" w:rsidRDefault="001F1D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DDC58A-55F4-4D5F-B804-E712C6397929}"/>
    <w:embedBold r:id="rId2" w:fontKey="{93416172-B2F0-4E4F-A4BB-15A4BBD87FFB}"/>
  </w:font>
  <w:font w:name="Calibri">
    <w:panose1 w:val="020F0502020204030204"/>
    <w:charset w:val="00"/>
    <w:family w:val="swiss"/>
    <w:pitch w:val="variable"/>
    <w:sig w:usb0="E10002FF" w:usb1="4000ACFF" w:usb2="00000009" w:usb3="00000000" w:csb0="0000019F" w:csb1="00000000"/>
    <w:embedRegular r:id="rId3" w:fontKey="{07D143A6-4335-4689-AB33-8C84E0C64B8B}"/>
  </w:font>
  <w:font w:name="Cambria">
    <w:panose1 w:val="02040503050406030204"/>
    <w:charset w:val="00"/>
    <w:family w:val="roman"/>
    <w:pitch w:val="variable"/>
    <w:sig w:usb0="E00002FF" w:usb1="400004FF" w:usb2="00000000" w:usb3="00000000" w:csb0="0000019F" w:csb1="00000000"/>
    <w:embedRegular r:id="rId4" w:fontKey="{ACE39B61-B15B-4089-8F94-6FE541B59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C1A" w:rsidRPr="004F2C8D" w:rsidRDefault="006C3C1A" w:rsidP="004F2C8D">
    <w:pPr>
      <w:pStyle w:val="Footer"/>
      <w:tabs>
        <w:tab w:val="clear" w:pos="4680"/>
        <w:tab w:val="clear" w:pos="9360"/>
        <w:tab w:val="center" w:pos="2995"/>
      </w:tabs>
      <w:spacing w:before="120"/>
    </w:pPr>
    <w:r>
      <w:t>[3500]</w:t>
    </w:r>
    <w:r>
      <w:tab/>
    </w:r>
    <w:r w:rsidR="00E86D60">
      <w:fldChar w:fldCharType="begin"/>
    </w:r>
    <w:r w:rsidR="00E86D60">
      <w:instrText xml:space="preserve"> PAGE  \* MERGEFORMAT </w:instrText>
    </w:r>
    <w:r w:rsidR="00E86D60">
      <w:fldChar w:fldCharType="separate"/>
    </w:r>
    <w:r w:rsidR="00E86D60">
      <w:rPr>
        <w:noProof/>
      </w:rPr>
      <w:t>1</w:t>
    </w:r>
    <w:r w:rsidR="00E86D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DD1" w:rsidRDefault="001F1DD1" w:rsidP="009F0C77">
      <w:r>
        <w:separator/>
      </w:r>
    </w:p>
  </w:footnote>
  <w:footnote w:type="continuationSeparator" w:id="0">
    <w:p w:rsidR="001F1DD1" w:rsidRDefault="001F1D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69HTC11"/>
    <w:docVar w:name="CoverBillType" w:val="b"/>
    <w:docVar w:name="docpath" w:val="L:\Council\bills\BBM\9969HTC11.DOCX"/>
    <w:docVar w:name="dvBillNumber" w:val="3500"/>
    <w:docVar w:name="dvBillNumberPrefix" w:val="H. "/>
    <w:docVar w:name="dvOriginalBody" w:val="House"/>
    <w:docVar w:name="dvSteno" w:val="BBM"/>
    <w:docVar w:name="NameofBody" w:val="h"/>
    <w:docVar w:name="vgroup2" w:val="Council"/>
  </w:docVars>
  <w:rsids>
    <w:rsidRoot w:val="006F765C"/>
    <w:rsid w:val="00011869"/>
    <w:rsid w:val="000E1785"/>
    <w:rsid w:val="000F40FA"/>
    <w:rsid w:val="0010776B"/>
    <w:rsid w:val="00133E66"/>
    <w:rsid w:val="001435A3"/>
    <w:rsid w:val="001D08F2"/>
    <w:rsid w:val="001D525B"/>
    <w:rsid w:val="001D7F4F"/>
    <w:rsid w:val="001F1DD1"/>
    <w:rsid w:val="002237C6"/>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0828"/>
    <w:rsid w:val="004E7D54"/>
    <w:rsid w:val="004F2C8D"/>
    <w:rsid w:val="00517669"/>
    <w:rsid w:val="005273C6"/>
    <w:rsid w:val="00530A69"/>
    <w:rsid w:val="00545593"/>
    <w:rsid w:val="00577C6C"/>
    <w:rsid w:val="005A1998"/>
    <w:rsid w:val="005A2EAB"/>
    <w:rsid w:val="005C2FE2"/>
    <w:rsid w:val="005C4BBB"/>
    <w:rsid w:val="005E2BC9"/>
    <w:rsid w:val="00605102"/>
    <w:rsid w:val="006215AA"/>
    <w:rsid w:val="006913C9"/>
    <w:rsid w:val="0069470D"/>
    <w:rsid w:val="006A2539"/>
    <w:rsid w:val="006C3C1A"/>
    <w:rsid w:val="006F765C"/>
    <w:rsid w:val="0070178D"/>
    <w:rsid w:val="00734F00"/>
    <w:rsid w:val="007A70AE"/>
    <w:rsid w:val="00802501"/>
    <w:rsid w:val="008362E8"/>
    <w:rsid w:val="008A1768"/>
    <w:rsid w:val="008F4429"/>
    <w:rsid w:val="00916A0B"/>
    <w:rsid w:val="0094021A"/>
    <w:rsid w:val="00961261"/>
    <w:rsid w:val="009B1493"/>
    <w:rsid w:val="009C6A0B"/>
    <w:rsid w:val="009F0C77"/>
    <w:rsid w:val="009F4DD1"/>
    <w:rsid w:val="00A41684"/>
    <w:rsid w:val="00A56A2D"/>
    <w:rsid w:val="00A64E80"/>
    <w:rsid w:val="00A72BCD"/>
    <w:rsid w:val="00A741D9"/>
    <w:rsid w:val="00A833AB"/>
    <w:rsid w:val="00A9741D"/>
    <w:rsid w:val="00AC5103"/>
    <w:rsid w:val="00AD4B17"/>
    <w:rsid w:val="00B22C95"/>
    <w:rsid w:val="00B412D4"/>
    <w:rsid w:val="00BC7A9D"/>
    <w:rsid w:val="00BE3C22"/>
    <w:rsid w:val="00BF6AAC"/>
    <w:rsid w:val="00C0345E"/>
    <w:rsid w:val="00C3483A"/>
    <w:rsid w:val="00C74E9D"/>
    <w:rsid w:val="00C82FD3"/>
    <w:rsid w:val="00C83AEC"/>
    <w:rsid w:val="00C92819"/>
    <w:rsid w:val="00CC6B7B"/>
    <w:rsid w:val="00CD2089"/>
    <w:rsid w:val="00D73A67"/>
    <w:rsid w:val="00D83C9C"/>
    <w:rsid w:val="00D970A9"/>
    <w:rsid w:val="00DF3845"/>
    <w:rsid w:val="00E41911"/>
    <w:rsid w:val="00E86D60"/>
    <w:rsid w:val="00E92EEF"/>
    <w:rsid w:val="00EA26E0"/>
    <w:rsid w:val="00F24442"/>
    <w:rsid w:val="00F45C2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60AB18-1884-4620-9EF5-BE3D6E79D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3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00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B6930-D7BE-4530-8842-BC2437C9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305</Words>
  <Characters>1626</Characters>
  <Application>Microsoft Office Word</Application>
  <DocSecurity>4</DocSecurity>
  <Lines>70</Lines>
  <Paragraphs>23</Paragraphs>
  <ScaleCrop>false</ScaleCrop>
  <Company> </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3500: Political subdivisions employing a full-time law enforcement officers - South Carolina Legislature Online</dc:title>
  <dc:subject/>
  <dc:creator>BrendaMelton</dc:creator>
  <cp:keywords/>
  <dc:description/>
  <cp:lastModifiedBy>N Cumfer</cp:lastModifiedBy>
  <cp:revision>2</cp:revision>
  <cp:lastPrinted>2011-01-26T21:22:00Z</cp:lastPrinted>
  <dcterms:created xsi:type="dcterms:W3CDTF">2014-11-21T21:40:00Z</dcterms:created>
  <dcterms:modified xsi:type="dcterms:W3CDTF">2014-11-21T21:40:00Z</dcterms:modified>
</cp:coreProperties>
</file>