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F0" w:rsidRDefault="00BD7AF0" w:rsidP="00BD7AF0">
      <w:pPr>
        <w:widowControl w:val="0"/>
        <w:jc w:val="center"/>
      </w:pPr>
      <w:bookmarkStart w:id="0" w:name="_GoBack"/>
      <w:bookmarkEnd w:id="0"/>
      <w:r w:rsidRPr="00BD7AF0">
        <w:rPr>
          <w:b/>
        </w:rPr>
        <w:t>South Carolina General Assembly</w:t>
      </w:r>
    </w:p>
    <w:p w:rsidR="00BD7AF0" w:rsidRDefault="00BD7AF0" w:rsidP="00BD7AF0">
      <w:pPr>
        <w:widowControl w:val="0"/>
        <w:jc w:val="center"/>
      </w:pPr>
      <w:r>
        <w:t>119th Session, 2011-2012</w:t>
      </w:r>
    </w:p>
    <w:p w:rsidR="00BD7AF0" w:rsidRDefault="00BD7AF0" w:rsidP="00BD7AF0">
      <w:pPr>
        <w:widowControl w:val="0"/>
      </w:pPr>
    </w:p>
    <w:p w:rsidR="00BD7AF0" w:rsidRDefault="00BD7AF0" w:rsidP="00BD7AF0">
      <w:pPr>
        <w:widowControl w:val="0"/>
        <w:rPr>
          <w:b/>
        </w:rPr>
      </w:pPr>
      <w:r w:rsidRPr="00BD7AF0">
        <w:rPr>
          <w:b/>
        </w:rPr>
        <w:t>S.</w:t>
      </w:r>
      <w:r>
        <w:rPr>
          <w:b/>
        </w:rPr>
        <w:t xml:space="preserve"> </w:t>
      </w:r>
      <w:r w:rsidRPr="00BD7AF0">
        <w:rPr>
          <w:b/>
        </w:rPr>
        <w:t>354</w:t>
      </w:r>
    </w:p>
    <w:p w:rsidR="00BD7AF0" w:rsidRDefault="00BD7AF0" w:rsidP="00BD7AF0">
      <w:pPr>
        <w:widowControl w:val="0"/>
        <w:rPr>
          <w:b/>
        </w:rPr>
      </w:pPr>
    </w:p>
    <w:p w:rsidR="00BD7AF0" w:rsidRDefault="00BD7AF0" w:rsidP="00BD7AF0">
      <w:pPr>
        <w:widowControl w:val="0"/>
      </w:pPr>
      <w:r w:rsidRPr="00BD7AF0">
        <w:rPr>
          <w:b/>
        </w:rPr>
        <w:t>STATUS INFORMATION</w:t>
      </w:r>
    </w:p>
    <w:p w:rsidR="00BD7AF0" w:rsidRDefault="00BD7AF0" w:rsidP="00BD7AF0">
      <w:pPr>
        <w:widowControl w:val="0"/>
      </w:pPr>
    </w:p>
    <w:p w:rsidR="00BD7AF0" w:rsidRDefault="00BD7AF0" w:rsidP="00BD7AF0">
      <w:pPr>
        <w:widowControl w:val="0"/>
      </w:pPr>
      <w:r>
        <w:t>General Bill</w:t>
      </w:r>
    </w:p>
    <w:p w:rsidR="00BD7AF0" w:rsidRDefault="00BD7AF0" w:rsidP="00BD7AF0">
      <w:pPr>
        <w:widowControl w:val="0"/>
      </w:pPr>
      <w:r>
        <w:t>Sponsors: Senator Verdin</w:t>
      </w:r>
    </w:p>
    <w:p w:rsidR="00BD7AF0" w:rsidRDefault="00BD7AF0" w:rsidP="00BD7AF0">
      <w:pPr>
        <w:widowControl w:val="0"/>
      </w:pPr>
      <w:r>
        <w:t>Document Path: l:\s-res\dbv\012gcgr.kmm.dbv.docx</w:t>
      </w:r>
    </w:p>
    <w:p w:rsidR="00BD7AF0" w:rsidRDefault="00BD7AF0" w:rsidP="00BD7AF0">
      <w:pPr>
        <w:widowControl w:val="0"/>
      </w:pPr>
    </w:p>
    <w:p w:rsidR="00BD7AF0" w:rsidRDefault="00BD7AF0" w:rsidP="00BD7AF0">
      <w:pPr>
        <w:widowControl w:val="0"/>
      </w:pPr>
      <w:r>
        <w:t>Introduced in the Senate on January 13, 2011</w:t>
      </w:r>
    </w:p>
    <w:p w:rsidR="00BD7AF0" w:rsidRDefault="00BD7AF0" w:rsidP="00BD7AF0">
      <w:pPr>
        <w:widowControl w:val="0"/>
      </w:pPr>
      <w:r>
        <w:t xml:space="preserve">Currently residing in the Senate Committee on </w:t>
      </w:r>
      <w:r w:rsidRPr="00BD7AF0">
        <w:rPr>
          <w:b/>
        </w:rPr>
        <w:t>Labor, Commerce and Industry</w:t>
      </w:r>
    </w:p>
    <w:p w:rsidR="00BD7AF0" w:rsidRDefault="00BD7AF0" w:rsidP="00BD7AF0">
      <w:pPr>
        <w:widowControl w:val="0"/>
      </w:pPr>
    </w:p>
    <w:p w:rsidR="00BD7AF0" w:rsidRDefault="00BD7AF0" w:rsidP="00BD7AF0">
      <w:pPr>
        <w:widowControl w:val="0"/>
      </w:pPr>
      <w:r>
        <w:t xml:space="preserve">Summary: </w:t>
      </w:r>
      <w:r w:rsidR="00237C77">
        <w:t>Contractors</w:t>
      </w:r>
    </w:p>
    <w:p w:rsidR="00BD7AF0" w:rsidRDefault="00BD7AF0" w:rsidP="00BD7AF0">
      <w:pPr>
        <w:widowControl w:val="0"/>
      </w:pPr>
    </w:p>
    <w:p w:rsidR="00BD7AF0" w:rsidRDefault="00BD7AF0" w:rsidP="00BD7AF0">
      <w:pPr>
        <w:widowControl w:val="0"/>
      </w:pPr>
    </w:p>
    <w:p w:rsidR="00BD7AF0" w:rsidRDefault="00BD7AF0" w:rsidP="00BD7AF0">
      <w:pPr>
        <w:widowControl w:val="0"/>
        <w:tabs>
          <w:tab w:val="center" w:pos="590"/>
          <w:tab w:val="center" w:pos="1440"/>
          <w:tab w:val="left" w:pos="1872"/>
          <w:tab w:val="left" w:pos="9187"/>
        </w:tabs>
      </w:pPr>
      <w:r w:rsidRPr="00BD7AF0">
        <w:rPr>
          <w:b/>
        </w:rPr>
        <w:t>HISTORY OF LEGISLATIVE ACTIONS</w:t>
      </w:r>
    </w:p>
    <w:p w:rsidR="00BD7AF0" w:rsidRDefault="00BD7AF0" w:rsidP="00BD7AF0">
      <w:pPr>
        <w:widowControl w:val="0"/>
        <w:tabs>
          <w:tab w:val="center" w:pos="590"/>
          <w:tab w:val="center" w:pos="1440"/>
          <w:tab w:val="left" w:pos="1872"/>
          <w:tab w:val="left" w:pos="9187"/>
        </w:tabs>
      </w:pPr>
    </w:p>
    <w:p w:rsidR="00BD7AF0" w:rsidRPr="00BD7AF0" w:rsidRDefault="00BD7AF0" w:rsidP="00BD7AF0">
      <w:pPr>
        <w:widowControl w:val="0"/>
        <w:tabs>
          <w:tab w:val="center" w:pos="590"/>
          <w:tab w:val="center" w:pos="1440"/>
          <w:tab w:val="left" w:pos="1872"/>
          <w:tab w:val="left" w:pos="9187"/>
        </w:tabs>
      </w:pPr>
      <w:r w:rsidRPr="00BD7AF0">
        <w:rPr>
          <w:u w:val="single"/>
        </w:rPr>
        <w:tab/>
        <w:t>Date</w:t>
      </w:r>
      <w:r w:rsidRPr="00BD7AF0">
        <w:rPr>
          <w:u w:val="single"/>
        </w:rPr>
        <w:tab/>
        <w:t>Body</w:t>
      </w:r>
      <w:r w:rsidRPr="00BD7AF0">
        <w:rPr>
          <w:u w:val="single"/>
        </w:rPr>
        <w:tab/>
        <w:t>Action Description with journal page number</w:t>
      </w:r>
      <w:r w:rsidRPr="00BD7AF0">
        <w:rPr>
          <w:u w:val="single"/>
        </w:rPr>
        <w:tab/>
      </w:r>
    </w:p>
    <w:p w:rsidR="003E3D8B" w:rsidRDefault="003E3D8B" w:rsidP="003E3D8B">
      <w:pPr>
        <w:widowControl w:val="0"/>
        <w:tabs>
          <w:tab w:val="right" w:pos="1008"/>
          <w:tab w:val="left" w:pos="1152"/>
          <w:tab w:val="left" w:pos="1872"/>
          <w:tab w:val="left" w:pos="9187"/>
        </w:tabs>
        <w:ind w:left="2088" w:hanging="2088"/>
      </w:pPr>
      <w:r>
        <w:tab/>
        <w:t>1/13/2011</w:t>
      </w:r>
      <w:r>
        <w:tab/>
        <w:t>Senate</w:t>
      </w:r>
      <w:r>
        <w:tab/>
      </w:r>
      <w:r w:rsidRPr="00D51778">
        <w:t>Introduced and read first time (</w:t>
      </w:r>
      <w:hyperlink r:id="rId6" w:history="1">
        <w:r w:rsidRPr="00D51778">
          <w:rPr>
            <w:rStyle w:val="Hyperlink"/>
          </w:rPr>
          <w:t>Senate Journal</w:t>
        </w:r>
        <w:r w:rsidRPr="00D51778">
          <w:rPr>
            <w:rStyle w:val="Hyperlink"/>
          </w:rPr>
          <w:noBreakHyphen/>
          <w:t>page 11</w:t>
        </w:r>
      </w:hyperlink>
      <w:r w:rsidRPr="00D51778">
        <w:t>)</w:t>
      </w:r>
    </w:p>
    <w:p w:rsidR="003E3D8B" w:rsidRDefault="003E3D8B" w:rsidP="003E3D8B">
      <w:pPr>
        <w:widowControl w:val="0"/>
        <w:tabs>
          <w:tab w:val="right" w:pos="1008"/>
          <w:tab w:val="left" w:pos="1152"/>
          <w:tab w:val="left" w:pos="1872"/>
          <w:tab w:val="left" w:pos="9187"/>
        </w:tabs>
        <w:ind w:left="2088" w:hanging="2088"/>
      </w:pPr>
      <w:r>
        <w:tab/>
        <w:t>1/13/2011</w:t>
      </w:r>
      <w:r>
        <w:tab/>
        <w:t>Senate</w:t>
      </w:r>
      <w:r>
        <w:tab/>
      </w:r>
      <w:r w:rsidRPr="00D51778">
        <w:t>Referred to C</w:t>
      </w:r>
      <w:r>
        <w:t xml:space="preserve">ommittee on </w:t>
      </w:r>
      <w:r w:rsidRPr="00D51778">
        <w:rPr>
          <w:b/>
        </w:rPr>
        <w:t>Labor, Commerce and Industry</w:t>
      </w:r>
      <w:r w:rsidRPr="00D51778">
        <w:t xml:space="preserve"> (</w:t>
      </w:r>
      <w:hyperlink r:id="rId7" w:history="1">
        <w:r w:rsidRPr="00D51778">
          <w:rPr>
            <w:rStyle w:val="Hyperlink"/>
          </w:rPr>
          <w:t>Senate Journal</w:t>
        </w:r>
        <w:r w:rsidRPr="00D51778">
          <w:rPr>
            <w:rStyle w:val="Hyperlink"/>
          </w:rPr>
          <w:noBreakHyphen/>
          <w:t>page 11</w:t>
        </w:r>
      </w:hyperlink>
      <w:r w:rsidRPr="00D51778">
        <w:t>)</w:t>
      </w:r>
    </w:p>
    <w:p w:rsidR="003E3D8B" w:rsidRDefault="003E3D8B" w:rsidP="003E3D8B">
      <w:pPr>
        <w:widowControl w:val="0"/>
        <w:tabs>
          <w:tab w:val="right" w:pos="1008"/>
          <w:tab w:val="left" w:pos="1152"/>
          <w:tab w:val="left" w:pos="1872"/>
          <w:tab w:val="left" w:pos="9187"/>
        </w:tabs>
        <w:ind w:left="2088" w:hanging="2088"/>
      </w:pPr>
    </w:p>
    <w:p w:rsidR="00BD7AF0" w:rsidRPr="00BD7AF0" w:rsidRDefault="00BD7AF0" w:rsidP="00BD7AF0">
      <w:pPr>
        <w:widowControl w:val="0"/>
        <w:tabs>
          <w:tab w:val="right" w:pos="1008"/>
          <w:tab w:val="left" w:pos="1152"/>
          <w:tab w:val="left" w:pos="1872"/>
          <w:tab w:val="left" w:pos="9187"/>
        </w:tabs>
        <w:ind w:left="2088" w:hanging="2088"/>
      </w:pPr>
    </w:p>
    <w:p w:rsidR="00BD7AF0" w:rsidRDefault="00BD7AF0" w:rsidP="00BD7AF0">
      <w:pPr>
        <w:widowControl w:val="0"/>
      </w:pPr>
      <w:r w:rsidRPr="00BD7AF0">
        <w:rPr>
          <w:b/>
        </w:rPr>
        <w:t>VERSIONS OF THIS BILL</w:t>
      </w:r>
    </w:p>
    <w:p w:rsidR="00BD7AF0" w:rsidRDefault="00BD7AF0" w:rsidP="00BD7AF0">
      <w:pPr>
        <w:widowControl w:val="0"/>
      </w:pPr>
    </w:p>
    <w:p w:rsidR="00BD7AF0" w:rsidRDefault="0027192D" w:rsidP="00BD7AF0">
      <w:pPr>
        <w:widowControl w:val="0"/>
      </w:pPr>
      <w:hyperlink r:id="rId8" w:history="1">
        <w:r w:rsidR="00BD7AF0">
          <w:rPr>
            <w:rStyle w:val="Hyperlink"/>
          </w:rPr>
          <w:t>1/13/2011</w:t>
        </w:r>
      </w:hyperlink>
    </w:p>
    <w:p w:rsidR="00BD7AF0" w:rsidRDefault="00BD7AF0" w:rsidP="00BD7AF0"/>
    <w:p w:rsidR="00BD7AF0" w:rsidRDefault="00BD7AF0" w:rsidP="00BD7AF0">
      <w:pPr>
        <w:sectPr w:rsidR="00BD7AF0" w:rsidSect="00BD7AF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43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3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FD6C68">
        <w:rPr>
          <w:rFonts w:eastAsia="Times New Roman"/>
        </w:rPr>
        <w:noBreakHyphen/>
      </w:r>
      <w:r>
        <w:rPr>
          <w:rFonts w:eastAsia="Times New Roman"/>
        </w:rPr>
        <w:t>11</w:t>
      </w:r>
      <w:r w:rsidR="00FD6C68">
        <w:rPr>
          <w:rFonts w:eastAsia="Times New Roman"/>
        </w:rPr>
        <w:noBreakHyphen/>
      </w:r>
      <w:r>
        <w:rPr>
          <w:rFonts w:eastAsia="Times New Roman"/>
        </w:rPr>
        <w:t>260</w:t>
      </w:r>
      <w:r w:rsidR="0055315C">
        <w:rPr>
          <w:rFonts w:eastAsia="Times New Roman"/>
        </w:rPr>
        <w:t>(A)</w:t>
      </w:r>
      <w:r w:rsidR="0008311D">
        <w:rPr>
          <w:rFonts w:eastAsia="Times New Roman"/>
        </w:rPr>
        <w:t xml:space="preserve"> </w:t>
      </w:r>
      <w:r>
        <w:rPr>
          <w:rFonts w:eastAsia="Times New Roman"/>
        </w:rPr>
        <w:t>OF THE 1976 CODE, RELATING TO FINANCIAL STATEMENTS AND NET WORTH REQUIREMENTS FOR GENERAL CONTRACTORS, TO ADJUST THE REQUIRED NET WORTH AMOUNTS NECESSARY FOR A GENERAL CONTRACTOR</w:t>
      </w:r>
      <w:r w:rsidR="00FD6C68" w:rsidRPr="00FD6C68">
        <w:rPr>
          <w:rFonts w:eastAsia="Times New Roman"/>
        </w:rPr>
        <w:t>’</w:t>
      </w:r>
      <w:r>
        <w:rPr>
          <w:rFonts w:eastAsia="Times New Roman"/>
        </w:rPr>
        <w:t>S LICENSE OR LICENSE RENEWAL; AND TO AMEND SECTION 40</w:t>
      </w:r>
      <w:r w:rsidR="00FD6C68">
        <w:rPr>
          <w:rFonts w:eastAsia="Times New Roman"/>
        </w:rPr>
        <w:noBreakHyphen/>
      </w:r>
      <w:r>
        <w:rPr>
          <w:rFonts w:eastAsia="Times New Roman"/>
        </w:rPr>
        <w:t>11</w:t>
      </w:r>
      <w:r w:rsidR="00FD6C68">
        <w:rPr>
          <w:rFonts w:eastAsia="Times New Roman"/>
        </w:rPr>
        <w:noBreakHyphen/>
      </w:r>
      <w:r>
        <w:rPr>
          <w:rFonts w:eastAsia="Times New Roman"/>
        </w:rPr>
        <w:t>260</w:t>
      </w:r>
      <w:r w:rsidR="0055315C">
        <w:rPr>
          <w:rFonts w:eastAsia="Times New Roman"/>
        </w:rPr>
        <w:t>(B)</w:t>
      </w:r>
      <w:r>
        <w:rPr>
          <w:rFonts w:eastAsia="Times New Roman"/>
        </w:rPr>
        <w:t>, TO ADJUST THE REQUIRED NET WORTH AMOUNTS NECESSARY FOR A MECHANICAL CONTRACTOR</w:t>
      </w:r>
      <w:r w:rsidR="00FD6C68" w:rsidRPr="00FD6C68">
        <w:rPr>
          <w:rFonts w:eastAsia="Times New Roman"/>
        </w:rPr>
        <w:t>’</w:t>
      </w:r>
      <w:r>
        <w:rPr>
          <w:rFonts w:eastAsia="Times New Roman"/>
        </w:rPr>
        <w:t>S LICENSE OR LICENSE RENEWAL.</w:t>
      </w:r>
    </w:p>
    <w:p w:rsidR="00B243FC" w:rsidRDefault="00B24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Be it enacted by the General Assembly of the State of South Carolina:</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1.</w:t>
      </w: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260(A) of the 1976 Code is amended to read:</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w:t>
      </w:r>
      <w:r w:rsidRPr="00215D90">
        <w:rPr>
          <w:color w:val="000000" w:themeColor="text1"/>
          <w:u w:color="000000" w:themeColor="text1"/>
        </w:rPr>
        <w:tab/>
        <w:t>(A)</w:t>
      </w:r>
      <w:r w:rsidRPr="00215D90">
        <w:rPr>
          <w:color w:val="000000" w:themeColor="text1"/>
          <w:u w:color="000000" w:themeColor="text1"/>
        </w:rPr>
        <w:tab/>
        <w:t>An applicant for a general contractor</w:t>
      </w:r>
      <w:r w:rsidR="00FD6C68" w:rsidRPr="00FD6C68">
        <w:rPr>
          <w:color w:val="000000" w:themeColor="text1"/>
          <w:u w:color="000000" w:themeColor="text1"/>
        </w:rPr>
        <w:t>’</w:t>
      </w:r>
      <w:r w:rsidRPr="00215D90">
        <w:rPr>
          <w:color w:val="000000" w:themeColor="text1"/>
          <w:u w:color="000000" w:themeColor="text1"/>
        </w:rPr>
        <w:t>s license or a general contractor</w:t>
      </w:r>
      <w:r w:rsidR="00FD6C68" w:rsidRPr="00FD6C68">
        <w:rPr>
          <w:color w:val="000000" w:themeColor="text1"/>
          <w:u w:color="000000" w:themeColor="text1"/>
        </w:rPr>
        <w:t>’</w:t>
      </w:r>
      <w:r w:rsidRPr="00215D90">
        <w:rPr>
          <w:color w:val="000000" w:themeColor="text1"/>
          <w:u w:color="000000" w:themeColor="text1"/>
        </w:rPr>
        <w:t xml:space="preserve">s license renewal who performs or offers to perform contracting work for which the total cost of construction is greater than $5,000.00, and an applicant for license group revisions must provide an acceptable financial statement with a balance sheet date no more than twelve months before the date of the relevant application showing a minimum net worth for each license group as follows: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(1)</w:t>
      </w:r>
      <w:r w:rsidRPr="00215D90">
        <w:rPr>
          <w:color w:val="000000" w:themeColor="text1"/>
          <w:u w:color="000000" w:themeColor="text1"/>
        </w:rPr>
        <w:tab/>
      </w:r>
      <w:r w:rsidRPr="00215D90">
        <w:rPr>
          <w:strike/>
          <w:color w:val="000000" w:themeColor="text1"/>
          <w:u w:color="000000" w:themeColor="text1"/>
        </w:rPr>
        <w:t>Group One</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(a)</w:t>
      </w:r>
      <w:r w:rsidRPr="00215D90">
        <w:rPr>
          <w:color w:val="000000" w:themeColor="text1"/>
          <w:u w:color="000000" w:themeColor="text1"/>
        </w:rPr>
        <w:tab/>
      </w:r>
      <w:r w:rsidRPr="00215D90">
        <w:rPr>
          <w:strike/>
          <w:color w:val="000000" w:themeColor="text1"/>
          <w:u w:color="000000" w:themeColor="text1"/>
        </w:rPr>
        <w:t>bids and jobs not to exceed $30,000.00 per job;</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(b)</w:t>
      </w:r>
      <w:r w:rsidRPr="00215D90">
        <w:rPr>
          <w:color w:val="000000" w:themeColor="text1"/>
          <w:u w:color="000000" w:themeColor="text1"/>
        </w:rPr>
        <w:tab/>
      </w:r>
      <w:r w:rsidRPr="00215D90">
        <w:rPr>
          <w:strike/>
          <w:color w:val="000000" w:themeColor="text1"/>
          <w:u w:color="000000" w:themeColor="text1"/>
        </w:rPr>
        <w:t>required net worth of $6,000.00;</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lastRenderedPageBreak/>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(c)</w:t>
      </w:r>
      <w:r w:rsidRPr="00215D90">
        <w:rPr>
          <w:color w:val="000000" w:themeColor="text1"/>
          <w:u w:color="000000" w:themeColor="text1"/>
        </w:rPr>
        <w:tab/>
      </w:r>
      <w:r w:rsidRPr="00215D90">
        <w:rPr>
          <w:strike/>
          <w:color w:val="000000" w:themeColor="text1"/>
          <w:u w:color="000000" w:themeColor="text1"/>
        </w:rPr>
        <w:t>on initial application,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(d)</w:t>
      </w:r>
      <w:r w:rsidRPr="00215D90">
        <w:rPr>
          <w:color w:val="000000" w:themeColor="text1"/>
          <w:u w:color="000000" w:themeColor="text1"/>
        </w:rPr>
        <w:tab/>
      </w:r>
      <w:r w:rsidRPr="00215D90">
        <w:rPr>
          <w:strike/>
          <w:color w:val="000000" w:themeColor="text1"/>
          <w:u w:color="000000" w:themeColor="text1"/>
        </w:rPr>
        <w:t>on renewal,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(2)</w:t>
      </w:r>
      <w:r w:rsidRPr="00215D90">
        <w:rPr>
          <w:color w:val="000000" w:themeColor="text1"/>
          <w:u w:val="single" w:color="000000" w:themeColor="text1"/>
        </w:rPr>
        <w:t>(1)</w:t>
      </w:r>
      <w:r w:rsidRPr="00215D90">
        <w:rPr>
          <w:color w:val="000000" w:themeColor="text1"/>
          <w:u w:color="000000" w:themeColor="text1"/>
        </w:rPr>
        <w:tab/>
        <w:t xml:space="preserve">Group </w:t>
      </w:r>
      <w:r w:rsidRPr="00215D90">
        <w:rPr>
          <w:strike/>
          <w:color w:val="000000" w:themeColor="text1"/>
          <w:u w:color="000000" w:themeColor="text1"/>
        </w:rPr>
        <w:t>Two</w:t>
      </w:r>
      <w:r w:rsidRPr="00215D90">
        <w:rPr>
          <w:color w:val="000000" w:themeColor="text1"/>
          <w:u w:color="000000" w:themeColor="text1"/>
        </w:rPr>
        <w:t xml:space="preserve"> </w:t>
      </w:r>
      <w:r w:rsidRPr="00215D90">
        <w:rPr>
          <w:color w:val="000000" w:themeColor="text1"/>
          <w:u w:val="single" w:color="000000" w:themeColor="text1"/>
        </w:rPr>
        <w:t>One: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$100,000.00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$20,000.00;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initial application,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(3)</w:t>
      </w:r>
      <w:r w:rsidRPr="00215D90">
        <w:rPr>
          <w:color w:val="000000" w:themeColor="text1"/>
          <w:u w:val="single" w:color="000000" w:themeColor="text1"/>
        </w:rPr>
        <w:t>(2)</w:t>
      </w:r>
      <w:r w:rsidRPr="00215D90">
        <w:rPr>
          <w:color w:val="000000" w:themeColor="text1"/>
          <w:u w:color="000000" w:themeColor="text1"/>
        </w:rPr>
        <w:tab/>
        <w:t xml:space="preserve">Group </w:t>
      </w:r>
      <w:r w:rsidRPr="00215D90">
        <w:rPr>
          <w:strike/>
          <w:color w:val="000000" w:themeColor="text1"/>
          <w:u w:color="000000" w:themeColor="text1"/>
        </w:rPr>
        <w:t>Three</w:t>
      </w:r>
      <w:r w:rsidRPr="00215D90">
        <w:rPr>
          <w:color w:val="000000" w:themeColor="text1"/>
          <w:u w:color="000000" w:themeColor="text1"/>
        </w:rPr>
        <w:t xml:space="preserve"> </w:t>
      </w:r>
      <w:r w:rsidRPr="00215D90">
        <w:rPr>
          <w:color w:val="000000" w:themeColor="text1"/>
          <w:u w:val="single" w:color="000000" w:themeColor="text1"/>
        </w:rPr>
        <w:t>Two:</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$350,000.00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(4)</w:t>
      </w:r>
      <w:r w:rsidRPr="00215D90">
        <w:rPr>
          <w:color w:val="000000" w:themeColor="text1"/>
          <w:u w:val="single" w:color="000000" w:themeColor="text1"/>
        </w:rPr>
        <w:t>(3)</w:t>
      </w:r>
      <w:r w:rsidRPr="00215D90">
        <w:rPr>
          <w:color w:val="000000" w:themeColor="text1"/>
          <w:u w:color="000000" w:themeColor="text1"/>
        </w:rPr>
        <w:tab/>
        <w:t xml:space="preserve">Group </w:t>
      </w:r>
      <w:r w:rsidRPr="00215D90">
        <w:rPr>
          <w:strike/>
          <w:color w:val="000000" w:themeColor="text1"/>
          <w:u w:color="000000" w:themeColor="text1"/>
        </w:rPr>
        <w:t>Four</w:t>
      </w:r>
      <w:r w:rsidRPr="00215D90">
        <w:rPr>
          <w:color w:val="000000" w:themeColor="text1"/>
          <w:u w:color="000000" w:themeColor="text1"/>
        </w:rPr>
        <w:t xml:space="preserve"> </w:t>
      </w:r>
      <w:r w:rsidRPr="00215D90">
        <w:rPr>
          <w:color w:val="000000" w:themeColor="text1"/>
          <w:u w:val="single" w:color="000000" w:themeColor="text1"/>
        </w:rPr>
        <w:t>Three: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$750,000.00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(5)</w:t>
      </w:r>
      <w:r w:rsidRPr="00215D90">
        <w:rPr>
          <w:color w:val="000000" w:themeColor="text1"/>
          <w:u w:val="single" w:color="000000" w:themeColor="text1"/>
        </w:rPr>
        <w:t>(4)</w:t>
      </w:r>
      <w:r w:rsidRPr="00215D90">
        <w:rPr>
          <w:color w:val="000000" w:themeColor="text1"/>
          <w:u w:color="000000" w:themeColor="text1"/>
        </w:rPr>
        <w:tab/>
        <w:t xml:space="preserve">Group </w:t>
      </w:r>
      <w:r w:rsidRPr="00215D90">
        <w:rPr>
          <w:strike/>
          <w:color w:val="000000" w:themeColor="text1"/>
          <w:u w:color="000000" w:themeColor="text1"/>
        </w:rPr>
        <w:t>Five</w:t>
      </w:r>
      <w:r w:rsidRPr="00215D90">
        <w:rPr>
          <w:color w:val="000000" w:themeColor="text1"/>
          <w:u w:color="000000" w:themeColor="text1"/>
        </w:rPr>
        <w:t xml:space="preserve"> </w:t>
      </w:r>
      <w:r w:rsidRPr="00215D90">
        <w:rPr>
          <w:color w:val="000000" w:themeColor="text1"/>
          <w:u w:val="single" w:color="000000" w:themeColor="text1"/>
        </w:rPr>
        <w:t>Four:</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unlimited;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$250,000.00;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 xml:space="preserve">on initial application, a financial statement audited by a licensed certified public accountant or a licensed public accountant in accordance with GAAP, including all disclosures required by GAAP;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 financial statement reviewed by a licensed certified public accountant or a licensed public accountant in accordance with GAAP, including all disclosures required by GAAP</w:t>
      </w:r>
      <w:r w:rsidRPr="00215D90">
        <w:rPr>
          <w:strike/>
          <w:color w:val="000000" w:themeColor="text1"/>
          <w:u w:color="000000" w:themeColor="text1"/>
        </w:rPr>
        <w:t>;</w:t>
      </w:r>
      <w:r w:rsidRPr="00215D90">
        <w:rPr>
          <w:color w:val="000000" w:themeColor="text1"/>
          <w:u w:val="single" w:color="000000" w:themeColor="text1"/>
        </w:rPr>
        <w:t>.</w:t>
      </w:r>
      <w:r>
        <w:rPr>
          <w:color w:val="000000" w:themeColor="text1"/>
          <w:u w:color="000000" w:themeColor="text1"/>
        </w:rPr>
        <w:t>”</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2.</w:t>
      </w: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260(B) of the 1976 Code is amended to read:</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t>“(B)</w:t>
      </w:r>
      <w:r w:rsidRPr="00215D90">
        <w:rPr>
          <w:color w:val="000000" w:themeColor="text1"/>
          <w:u w:color="000000" w:themeColor="text1"/>
        </w:rPr>
        <w:tab/>
        <w:t>An applicant for a mechanical contractor</w:t>
      </w:r>
      <w:r w:rsidR="00FD6C68" w:rsidRPr="00FD6C68">
        <w:rPr>
          <w:color w:val="000000" w:themeColor="text1"/>
          <w:u w:color="000000" w:themeColor="text1"/>
        </w:rPr>
        <w:t>’</w:t>
      </w:r>
      <w:r w:rsidRPr="00215D90">
        <w:rPr>
          <w:color w:val="000000" w:themeColor="text1"/>
          <w:u w:color="000000" w:themeColor="text1"/>
        </w:rPr>
        <w:t>s license or a mechanical contractor</w:t>
      </w:r>
      <w:r w:rsidR="00FD6C68" w:rsidRPr="00FD6C68">
        <w:rPr>
          <w:color w:val="000000" w:themeColor="text1"/>
          <w:u w:color="000000" w:themeColor="text1"/>
        </w:rPr>
        <w:t>’</w:t>
      </w:r>
      <w:r w:rsidRPr="00215D90">
        <w:rPr>
          <w:color w:val="000000" w:themeColor="text1"/>
          <w:u w:color="000000" w:themeColor="text1"/>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(1)</w:t>
      </w:r>
      <w:r w:rsidRPr="00215D90">
        <w:rPr>
          <w:color w:val="000000" w:themeColor="text1"/>
          <w:u w:color="000000" w:themeColor="text1"/>
        </w:rPr>
        <w:tab/>
      </w:r>
      <w:r w:rsidRPr="00215D90">
        <w:rPr>
          <w:strike/>
          <w:color w:val="000000" w:themeColor="text1"/>
          <w:u w:color="000000" w:themeColor="text1"/>
        </w:rPr>
        <w:t xml:space="preserve">Group One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(a)</w:t>
      </w:r>
      <w:r w:rsidRPr="00215D90">
        <w:rPr>
          <w:color w:val="000000" w:themeColor="text1"/>
          <w:u w:color="000000" w:themeColor="text1"/>
        </w:rPr>
        <w:tab/>
      </w:r>
      <w:r w:rsidRPr="00215D90">
        <w:rPr>
          <w:strike/>
          <w:color w:val="000000" w:themeColor="text1"/>
          <w:u w:color="000000" w:themeColor="text1"/>
        </w:rPr>
        <w:t>bids and jobs not to exceed $17,500.00 per job;</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(b)</w:t>
      </w:r>
      <w:r w:rsidRPr="00215D90">
        <w:rPr>
          <w:color w:val="000000" w:themeColor="text1"/>
          <w:u w:color="000000" w:themeColor="text1"/>
        </w:rPr>
        <w:tab/>
      </w:r>
      <w:r w:rsidRPr="00215D90">
        <w:rPr>
          <w:strike/>
          <w:color w:val="000000" w:themeColor="text1"/>
          <w:u w:color="000000" w:themeColor="text1"/>
        </w:rPr>
        <w:t>required net worth of $3,500.00;</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(c)</w:t>
      </w:r>
      <w:r w:rsidRPr="00215D90">
        <w:rPr>
          <w:color w:val="000000" w:themeColor="text1"/>
          <w:u w:color="000000" w:themeColor="text1"/>
        </w:rPr>
        <w:tab/>
      </w:r>
      <w:r w:rsidRPr="00215D90">
        <w:rPr>
          <w:strike/>
          <w:color w:val="000000" w:themeColor="text1"/>
          <w:u w:color="000000" w:themeColor="text1"/>
        </w:rPr>
        <w:t>on initial application,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(d)</w:t>
      </w:r>
      <w:r w:rsidRPr="00215D90">
        <w:rPr>
          <w:color w:val="000000" w:themeColor="text1"/>
          <w:u w:color="000000" w:themeColor="text1"/>
        </w:rPr>
        <w:tab/>
      </w:r>
      <w:r w:rsidRPr="00215D90">
        <w:rPr>
          <w:strike/>
          <w:color w:val="000000" w:themeColor="text1"/>
          <w:u w:color="000000" w:themeColor="text1"/>
        </w:rPr>
        <w:t>on renewal,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(2)</w:t>
      </w:r>
      <w:r w:rsidRPr="00215D90">
        <w:rPr>
          <w:color w:val="000000" w:themeColor="text1"/>
          <w:u w:val="single" w:color="000000" w:themeColor="text1"/>
        </w:rPr>
        <w:t>(1)</w:t>
      </w:r>
      <w:r w:rsidRPr="00215D90">
        <w:rPr>
          <w:color w:val="000000" w:themeColor="text1"/>
          <w:u w:color="000000" w:themeColor="text1"/>
        </w:rPr>
        <w:tab/>
        <w:t xml:space="preserve">Group </w:t>
      </w:r>
      <w:r w:rsidRPr="00215D90">
        <w:rPr>
          <w:strike/>
          <w:color w:val="000000" w:themeColor="text1"/>
          <w:u w:color="000000" w:themeColor="text1"/>
        </w:rPr>
        <w:t>Two</w:t>
      </w:r>
      <w:r w:rsidRPr="00215D90">
        <w:rPr>
          <w:color w:val="000000" w:themeColor="text1"/>
          <w:u w:color="000000" w:themeColor="text1"/>
        </w:rPr>
        <w:t xml:space="preserve"> </w:t>
      </w:r>
      <w:r w:rsidRPr="00215D90">
        <w:rPr>
          <w:color w:val="000000" w:themeColor="text1"/>
          <w:u w:val="single" w:color="000000" w:themeColor="text1"/>
        </w:rPr>
        <w:t>One: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$30,000.00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$6,000.00;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initial application,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(3)</w:t>
      </w:r>
      <w:r w:rsidRPr="00215D90">
        <w:rPr>
          <w:color w:val="000000" w:themeColor="text1"/>
          <w:u w:val="single" w:color="000000" w:themeColor="text1"/>
        </w:rPr>
        <w:t>(2)</w:t>
      </w:r>
      <w:r w:rsidRPr="00215D90">
        <w:rPr>
          <w:color w:val="000000" w:themeColor="text1"/>
          <w:u w:color="000000" w:themeColor="text1"/>
        </w:rPr>
        <w:tab/>
        <w:t xml:space="preserve">Group </w:t>
      </w:r>
      <w:r w:rsidRPr="00215D90">
        <w:rPr>
          <w:strike/>
          <w:color w:val="000000" w:themeColor="text1"/>
          <w:u w:color="000000" w:themeColor="text1"/>
        </w:rPr>
        <w:t>Three</w:t>
      </w:r>
      <w:r w:rsidRPr="00215D90">
        <w:rPr>
          <w:color w:val="000000" w:themeColor="text1"/>
          <w:u w:color="000000" w:themeColor="text1"/>
        </w:rPr>
        <w:t xml:space="preserve"> </w:t>
      </w:r>
      <w:r w:rsidRPr="00215D90">
        <w:rPr>
          <w:color w:val="000000" w:themeColor="text1"/>
          <w:u w:val="single" w:color="000000" w:themeColor="text1"/>
        </w:rPr>
        <w:t>Two:</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(4)</w:t>
      </w:r>
      <w:r w:rsidRPr="00215D90">
        <w:rPr>
          <w:color w:val="000000" w:themeColor="text1"/>
          <w:u w:val="single" w:color="000000" w:themeColor="text1"/>
        </w:rPr>
        <w:t>(3)</w:t>
      </w:r>
      <w:r w:rsidRPr="00215D90">
        <w:rPr>
          <w:color w:val="000000" w:themeColor="text1"/>
          <w:u w:color="000000" w:themeColor="text1"/>
        </w:rPr>
        <w:tab/>
        <w:t xml:space="preserve">Group </w:t>
      </w:r>
      <w:r w:rsidRPr="00215D90">
        <w:rPr>
          <w:strike/>
          <w:color w:val="000000" w:themeColor="text1"/>
          <w:u w:color="000000" w:themeColor="text1"/>
        </w:rPr>
        <w:t>Four</w:t>
      </w:r>
      <w:r w:rsidRPr="00215D90">
        <w:rPr>
          <w:color w:val="000000" w:themeColor="text1"/>
          <w:u w:color="000000" w:themeColor="text1"/>
        </w:rPr>
        <w:t xml:space="preserve"> </w:t>
      </w:r>
      <w:r w:rsidRPr="00215D90">
        <w:rPr>
          <w:color w:val="000000" w:themeColor="text1"/>
          <w:u w:val="single" w:color="000000" w:themeColor="text1"/>
        </w:rPr>
        <w:t>Three: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$125,000.00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on initial application, a financial statement compiled by a licensed certified public accountant or a licensed public accountant in accordance with GAAP, including all disclosures required by GAAP indicating a net worth of twenty</w:t>
      </w:r>
      <w:r w:rsidR="00FD6C68">
        <w:rPr>
          <w:color w:val="000000" w:themeColor="text1"/>
          <w:u w:color="000000" w:themeColor="text1"/>
        </w:rPr>
        <w:noBreakHyphen/>
      </w:r>
      <w:r w:rsidRPr="00215D90">
        <w:rPr>
          <w:color w:val="000000" w:themeColor="text1"/>
          <w:u w:color="000000" w:themeColor="text1"/>
        </w:rPr>
        <w:t xml:space="preserve">five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prepared financial statement with an affidavit of accuracy indicating a required net worth of twenty</w:t>
      </w:r>
      <w:r w:rsidR="00FD6C68">
        <w:rPr>
          <w:color w:val="000000" w:themeColor="text1"/>
          <w:u w:color="000000" w:themeColor="text1"/>
        </w:rPr>
        <w:noBreakHyphen/>
      </w:r>
      <w:r w:rsidRPr="00215D90">
        <w:rPr>
          <w:color w:val="000000" w:themeColor="text1"/>
          <w:u w:color="000000" w:themeColor="text1"/>
        </w:rPr>
        <w:t>five thousand dollars, or a financial statement compiled by a licensed certified public accountant or a licensed public accountant in accordance with GAAP, including all disclosures required by GAAP, and indicating a required net worth of twenty</w:t>
      </w:r>
      <w:r w:rsidR="00FD6C68">
        <w:rPr>
          <w:color w:val="000000" w:themeColor="text1"/>
          <w:u w:color="000000" w:themeColor="text1"/>
        </w:rPr>
        <w:noBreakHyphen/>
      </w:r>
      <w:r w:rsidRPr="00215D90">
        <w:rPr>
          <w:color w:val="000000" w:themeColor="text1"/>
          <w:u w:color="000000" w:themeColor="text1"/>
        </w:rPr>
        <w:t xml:space="preserve">five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(5)</w:t>
      </w:r>
      <w:r w:rsidRPr="00215D90">
        <w:rPr>
          <w:color w:val="000000" w:themeColor="text1"/>
          <w:u w:val="single" w:color="000000" w:themeColor="text1"/>
        </w:rPr>
        <w:t>(4)</w:t>
      </w:r>
      <w:r w:rsidRPr="00215D90">
        <w:rPr>
          <w:color w:val="000000" w:themeColor="text1"/>
          <w:u w:color="000000" w:themeColor="text1"/>
        </w:rPr>
        <w:tab/>
        <w:t xml:space="preserve">Group </w:t>
      </w:r>
      <w:r w:rsidRPr="00215D90">
        <w:rPr>
          <w:strike/>
          <w:color w:val="000000" w:themeColor="text1"/>
          <w:u w:color="000000" w:themeColor="text1"/>
        </w:rPr>
        <w:t>Five</w:t>
      </w:r>
      <w:r w:rsidRPr="00215D90">
        <w:rPr>
          <w:color w:val="000000" w:themeColor="text1"/>
          <w:u w:color="000000" w:themeColor="text1"/>
        </w:rPr>
        <w:t xml:space="preserve"> </w:t>
      </w:r>
      <w:r w:rsidRPr="00215D90">
        <w:rPr>
          <w:color w:val="000000" w:themeColor="text1"/>
          <w:u w:val="single" w:color="000000" w:themeColor="text1"/>
        </w:rPr>
        <w:t>Four:</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unlimited;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$100,000.00;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 xml:space="preserve">on initial application, a financial statement audited by a licensed certified public accountant or a licensed public accountant in accordance with GAAP, including all disclosures required by GAAP;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 financial statement reviewed by a licensed certified public accountant or a licensed public accountant in accordance with GAAP, including all disclosures required by GAAP</w:t>
      </w:r>
      <w:r w:rsidRPr="00215D90">
        <w:rPr>
          <w:strike/>
          <w:color w:val="000000" w:themeColor="text1"/>
          <w:u w:color="000000" w:themeColor="text1"/>
        </w:rPr>
        <w:t>;</w:t>
      </w:r>
      <w:r w:rsidRPr="00215D90">
        <w:rPr>
          <w:color w:val="000000" w:themeColor="text1"/>
          <w:u w:val="single" w:color="000000" w:themeColor="text1"/>
        </w:rPr>
        <w:t>.</w:t>
      </w:r>
      <w:r w:rsidRPr="00215D90">
        <w:rPr>
          <w:color w:val="000000" w:themeColor="text1"/>
          <w:u w:color="000000" w:themeColor="text1"/>
        </w:rPr>
        <w:t>”</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3.</w:t>
      </w:r>
      <w:r w:rsidRPr="00215D90">
        <w:rPr>
          <w:color w:val="000000" w:themeColor="text1"/>
          <w:u w:color="000000" w:themeColor="text1"/>
        </w:rPr>
        <w:tab/>
        <w:t>This act takes effect upon approval by the Governor.</w:t>
      </w:r>
    </w:p>
    <w:p w:rsidR="0084659A" w:rsidRDefault="00FD6C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59A" w:rsidRDefault="0084659A" w:rsidP="00BD7AF0">
      <w:pPr>
        <w:suppressAutoHyphens/>
        <w:jc w:val="both"/>
        <w:rPr>
          <w:rFonts w:eastAsia="Times New Roman"/>
        </w:rPr>
      </w:pPr>
    </w:p>
    <w:sectPr w:rsidR="0084659A" w:rsidSect="00BD7A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C9B" w:rsidRDefault="006C7C9B" w:rsidP="00522CE0">
      <w:r>
        <w:separator/>
      </w:r>
    </w:p>
  </w:endnote>
  <w:endnote w:type="continuationSeparator" w:id="0">
    <w:p w:rsidR="006C7C9B" w:rsidRDefault="006C7C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72FBB6-874B-4106-9269-58AD28BF068C}"/>
    <w:embedBold r:id="rId2" w:fontKey="{5D3E897B-F263-49EF-AE15-7010C36FD195}"/>
  </w:font>
  <w:font w:name="Calibri">
    <w:panose1 w:val="020F0502020204030204"/>
    <w:charset w:val="00"/>
    <w:family w:val="swiss"/>
    <w:pitch w:val="variable"/>
    <w:sig w:usb0="E10002FF" w:usb1="4000ACFF" w:usb2="00000009" w:usb3="00000000" w:csb0="0000019F" w:csb1="00000000"/>
    <w:embedRegular r:id="rId3" w:fontKey="{998DE386-2401-417D-9EBC-D25C44DDE9D1}"/>
    <w:embedBold r:id="rId4" w:fontKey="{98D20DE5-CB82-4167-8866-EB25116CA183}"/>
  </w:font>
  <w:font w:name="Cambria">
    <w:panose1 w:val="02040503050406030204"/>
    <w:charset w:val="00"/>
    <w:family w:val="roman"/>
    <w:pitch w:val="variable"/>
    <w:sig w:usb0="E00002FF" w:usb1="400004FF" w:usb2="00000000" w:usb3="00000000" w:csb0="0000019F" w:csb1="00000000"/>
    <w:embedRegular r:id="rId5" w:fontKey="{84FAED8F-CD90-432B-8ACD-10A2157CC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AF0" w:rsidRPr="0084659A" w:rsidRDefault="00BD7AF0" w:rsidP="0084659A">
    <w:pPr>
      <w:pStyle w:val="Footer"/>
      <w:tabs>
        <w:tab w:val="clear" w:pos="4680"/>
        <w:tab w:val="clear" w:pos="9360"/>
        <w:tab w:val="center" w:pos="2995"/>
      </w:tabs>
      <w:spacing w:before="120"/>
    </w:pPr>
    <w:r>
      <w:t>[354]</w:t>
    </w:r>
    <w:r>
      <w:tab/>
    </w:r>
    <w:r w:rsidR="0027192D">
      <w:fldChar w:fldCharType="begin"/>
    </w:r>
    <w:r w:rsidR="0027192D">
      <w:instrText xml:space="preserve"> PAGE  \* MERGEFORMAT </w:instrText>
    </w:r>
    <w:r w:rsidR="0027192D">
      <w:fldChar w:fldCharType="separate"/>
    </w:r>
    <w:r w:rsidR="0027192D">
      <w:rPr>
        <w:noProof/>
      </w:rPr>
      <w:t>1</w:t>
    </w:r>
    <w:r w:rsidR="002719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C9B" w:rsidRDefault="006C7C9B" w:rsidP="00522CE0">
      <w:r>
        <w:separator/>
      </w:r>
    </w:p>
  </w:footnote>
  <w:footnote w:type="continuationSeparator" w:id="0">
    <w:p w:rsidR="006C7C9B" w:rsidRDefault="006C7C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2GCGR.KMM.DBV"/>
    <w:docVar w:name="CoverAttorneyInitials" w:val="KMM"/>
    <w:docVar w:name="CoverAttorneyLastName" w:val="Moffitt"/>
    <w:docVar w:name="CoverBillType" w:val="b"/>
    <w:docVar w:name="CoverSenator" w:val="DBV"/>
    <w:docVar w:name="dvBillNumber" w:val="354"/>
    <w:docVar w:name="dvBillNumberPrefix" w:val="S. "/>
    <w:docVar w:name="dvOriginalBody" w:val="Senate"/>
    <w:docVar w:name="fulldraftpath" w:val="L:\S-RES\DBV\012GCGR.KMM.DBV.DOCX"/>
    <w:docVar w:name="NameofBody" w:val="S"/>
    <w:docVar w:name="vgroup2" w:val="S-RES"/>
  </w:docVars>
  <w:rsids>
    <w:rsidRoot w:val="00686ECE"/>
    <w:rsid w:val="00042AC1"/>
    <w:rsid w:val="00046516"/>
    <w:rsid w:val="0007601D"/>
    <w:rsid w:val="0008311D"/>
    <w:rsid w:val="000B0720"/>
    <w:rsid w:val="000B5EAF"/>
    <w:rsid w:val="00170561"/>
    <w:rsid w:val="00181D08"/>
    <w:rsid w:val="00186AC9"/>
    <w:rsid w:val="00197DF1"/>
    <w:rsid w:val="001B3DD9"/>
    <w:rsid w:val="001B7E5D"/>
    <w:rsid w:val="001D3BAC"/>
    <w:rsid w:val="00237C77"/>
    <w:rsid w:val="00243305"/>
    <w:rsid w:val="00245C4E"/>
    <w:rsid w:val="0027192D"/>
    <w:rsid w:val="00272044"/>
    <w:rsid w:val="00285EA0"/>
    <w:rsid w:val="002A4B53"/>
    <w:rsid w:val="002C1321"/>
    <w:rsid w:val="002C5896"/>
    <w:rsid w:val="002D3BED"/>
    <w:rsid w:val="00307C2B"/>
    <w:rsid w:val="00383247"/>
    <w:rsid w:val="003D6E2B"/>
    <w:rsid w:val="003E3D8B"/>
    <w:rsid w:val="003E7597"/>
    <w:rsid w:val="00450668"/>
    <w:rsid w:val="0047309D"/>
    <w:rsid w:val="004952FA"/>
    <w:rsid w:val="004B6A22"/>
    <w:rsid w:val="004D53EE"/>
    <w:rsid w:val="004D7F37"/>
    <w:rsid w:val="00505464"/>
    <w:rsid w:val="005161C0"/>
    <w:rsid w:val="00522CE0"/>
    <w:rsid w:val="0055315C"/>
    <w:rsid w:val="00565148"/>
    <w:rsid w:val="00593361"/>
    <w:rsid w:val="005A3AD0"/>
    <w:rsid w:val="005A5017"/>
    <w:rsid w:val="005A648C"/>
    <w:rsid w:val="005B0C39"/>
    <w:rsid w:val="005F1745"/>
    <w:rsid w:val="00604217"/>
    <w:rsid w:val="00637314"/>
    <w:rsid w:val="00686ECE"/>
    <w:rsid w:val="006C74EA"/>
    <w:rsid w:val="006C7C9B"/>
    <w:rsid w:val="00720D40"/>
    <w:rsid w:val="00726799"/>
    <w:rsid w:val="007318D4"/>
    <w:rsid w:val="00765784"/>
    <w:rsid w:val="007A4390"/>
    <w:rsid w:val="007E5CB7"/>
    <w:rsid w:val="008314D2"/>
    <w:rsid w:val="0084659A"/>
    <w:rsid w:val="008B0D01"/>
    <w:rsid w:val="008B2F42"/>
    <w:rsid w:val="008E185F"/>
    <w:rsid w:val="008F023B"/>
    <w:rsid w:val="008F5616"/>
    <w:rsid w:val="00904E16"/>
    <w:rsid w:val="009162B3"/>
    <w:rsid w:val="00917407"/>
    <w:rsid w:val="00927C62"/>
    <w:rsid w:val="00983951"/>
    <w:rsid w:val="00984124"/>
    <w:rsid w:val="00984640"/>
    <w:rsid w:val="00995C37"/>
    <w:rsid w:val="009C118A"/>
    <w:rsid w:val="009C63AA"/>
    <w:rsid w:val="00A02011"/>
    <w:rsid w:val="00A4011E"/>
    <w:rsid w:val="00A86015"/>
    <w:rsid w:val="00A9594E"/>
    <w:rsid w:val="00AC376B"/>
    <w:rsid w:val="00AE59C8"/>
    <w:rsid w:val="00B10098"/>
    <w:rsid w:val="00B243FC"/>
    <w:rsid w:val="00B5790D"/>
    <w:rsid w:val="00B76C8B"/>
    <w:rsid w:val="00B945C5"/>
    <w:rsid w:val="00BA20EA"/>
    <w:rsid w:val="00BB5AFC"/>
    <w:rsid w:val="00BC0A56"/>
    <w:rsid w:val="00BD7AF0"/>
    <w:rsid w:val="00C45366"/>
    <w:rsid w:val="00C57023"/>
    <w:rsid w:val="00C74052"/>
    <w:rsid w:val="00CB187A"/>
    <w:rsid w:val="00CC0EC7"/>
    <w:rsid w:val="00D1088B"/>
    <w:rsid w:val="00D156D2"/>
    <w:rsid w:val="00D86943"/>
    <w:rsid w:val="00DA47B9"/>
    <w:rsid w:val="00E00638"/>
    <w:rsid w:val="00E058D3"/>
    <w:rsid w:val="00E76AD9"/>
    <w:rsid w:val="00E91E2F"/>
    <w:rsid w:val="00E94372"/>
    <w:rsid w:val="00EA3546"/>
    <w:rsid w:val="00EB47AE"/>
    <w:rsid w:val="00EB5A91"/>
    <w:rsid w:val="00EC34E1"/>
    <w:rsid w:val="00F0234A"/>
    <w:rsid w:val="00F52959"/>
    <w:rsid w:val="00F55884"/>
    <w:rsid w:val="00F64FCF"/>
    <w:rsid w:val="00FC0D36"/>
    <w:rsid w:val="00FD6C6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8E9576AE-F743-46C6-86FA-C487A860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7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4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1110</Words>
  <Characters>6261</Characters>
  <Application>Microsoft Office Word</Application>
  <DocSecurity>4</DocSecurity>
  <Lines>184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 Contractors - South Carolina Legislature Online</dc:title>
  <dc:subject/>
  <dc:creator>KenMoffitt</dc:creator>
  <cp:keywords/>
  <dc:description/>
  <cp:lastModifiedBy>N Cumfer</cp:lastModifiedBy>
  <cp:revision>2</cp:revision>
  <dcterms:created xsi:type="dcterms:W3CDTF">2014-11-21T20:36:00Z</dcterms:created>
  <dcterms:modified xsi:type="dcterms:W3CDTF">2014-11-21T20:36:00Z</dcterms:modified>
</cp:coreProperties>
</file>