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50F16">
        <w:rPr>
          <w:rFonts w:eastAsia="Times New Roman" w:cs="Times New Roman"/>
          <w:b/>
          <w:szCs w:val="20"/>
        </w:rPr>
        <w:t>South Carolina General Assembly</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0F16">
        <w:rPr>
          <w:rFonts w:eastAsia="Times New Roman" w:cs="Times New Roman"/>
          <w:szCs w:val="20"/>
        </w:rPr>
        <w:t>119th Session, 2011-2012</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0F16" w:rsidRPr="00B50F16" w:rsidRDefault="00886C1B"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A58, R92, H3748</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0F16">
        <w:rPr>
          <w:rFonts w:eastAsia="Times New Roman" w:cs="Times New Roman"/>
          <w:b/>
          <w:szCs w:val="20"/>
        </w:rPr>
        <w:t>STATUS INFORMATION</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0F16">
        <w:rPr>
          <w:rFonts w:eastAsia="Times New Roman" w:cs="Times New Roman"/>
          <w:szCs w:val="20"/>
        </w:rPr>
        <w:t>General Bill</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0F16">
        <w:rPr>
          <w:rFonts w:eastAsia="Times New Roman" w:cs="Times New Roman"/>
          <w:szCs w:val="20"/>
        </w:rPr>
        <w:t>Sponsors: Reps. Owens, Bowen, Erickson, Daning, Whitmire, Spires, McCoy, Loftis, Gambrell, Lucas, Skelton, Bingham, Thayer, Hardwick, Harrell, Crosby, Battle, Sottile, Patrick, Clemmons, Cole, Forrester, Hamilton, Henderson, Hixon, Huggins, Murphy, J.M. Neal, Pinson, Pope, G.R. Smith, Stringer, Tallon, White, Willis and Taylor</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0F16">
        <w:rPr>
          <w:rFonts w:eastAsia="Times New Roman" w:cs="Times New Roman"/>
          <w:szCs w:val="20"/>
        </w:rPr>
        <w:t>Document Path: l:\council\bills\agm\18589bh11.docx</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3ED" w:rsidRDefault="00B823ED"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2011</w:t>
      </w:r>
    </w:p>
    <w:p w:rsidR="00B823ED" w:rsidRDefault="00B823ED"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2011</w:t>
      </w:r>
    </w:p>
    <w:p w:rsidR="00B823ED" w:rsidRDefault="00B823ED"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25, 2011</w:t>
      </w:r>
    </w:p>
    <w:p w:rsidR="00B823ED" w:rsidRDefault="00B823ED"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2011</w:t>
      </w:r>
    </w:p>
    <w:p w:rsidR="00B823ED" w:rsidRDefault="00B823ED"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B823ED" w:rsidRDefault="00B823ED"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0F16">
        <w:rPr>
          <w:rFonts w:eastAsia="Times New Roman" w:cs="Times New Roman"/>
          <w:szCs w:val="20"/>
        </w:rPr>
        <w:t>Summary: Education and Economic Development Act</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0F16" w:rsidRPr="00B50F16" w:rsidRDefault="00B50F16" w:rsidP="00B50F16">
      <w:pPr>
        <w:widowControl w:val="0"/>
        <w:tabs>
          <w:tab w:val="center" w:pos="590"/>
          <w:tab w:val="center" w:pos="1440"/>
          <w:tab w:val="left" w:pos="1872"/>
          <w:tab w:val="left" w:pos="9187"/>
        </w:tabs>
        <w:rPr>
          <w:rFonts w:eastAsia="Times New Roman" w:cs="Times New Roman"/>
          <w:szCs w:val="20"/>
        </w:rPr>
      </w:pPr>
      <w:r w:rsidRPr="00B50F16">
        <w:rPr>
          <w:rFonts w:eastAsia="Times New Roman" w:cs="Times New Roman"/>
          <w:b/>
          <w:szCs w:val="20"/>
        </w:rPr>
        <w:t>HISTORY OF LEGISLATIVE ACTIONS</w:t>
      </w:r>
    </w:p>
    <w:p w:rsidR="00B50F16" w:rsidRPr="00B50F16" w:rsidRDefault="00B50F16" w:rsidP="00B50F16">
      <w:pPr>
        <w:widowControl w:val="0"/>
        <w:tabs>
          <w:tab w:val="center" w:pos="590"/>
          <w:tab w:val="center" w:pos="1440"/>
          <w:tab w:val="left" w:pos="1872"/>
          <w:tab w:val="left" w:pos="9187"/>
        </w:tabs>
        <w:rPr>
          <w:rFonts w:eastAsia="Times New Roman" w:cs="Times New Roman"/>
          <w:szCs w:val="20"/>
        </w:rPr>
      </w:pPr>
    </w:p>
    <w:p w:rsidR="00B50F16" w:rsidRPr="00B50F16" w:rsidRDefault="00B50F16" w:rsidP="00B50F16">
      <w:pPr>
        <w:widowControl w:val="0"/>
        <w:tabs>
          <w:tab w:val="center" w:pos="590"/>
          <w:tab w:val="center" w:pos="1440"/>
          <w:tab w:val="left" w:pos="1872"/>
          <w:tab w:val="left" w:pos="9187"/>
        </w:tabs>
        <w:rPr>
          <w:rFonts w:eastAsia="Times New Roman" w:cs="Times New Roman"/>
          <w:szCs w:val="20"/>
        </w:rPr>
      </w:pPr>
      <w:r w:rsidRPr="00B50F16">
        <w:rPr>
          <w:rFonts w:eastAsia="Times New Roman" w:cs="Times New Roman"/>
          <w:szCs w:val="20"/>
          <w:u w:val="single"/>
        </w:rPr>
        <w:tab/>
        <w:t>Date</w:t>
      </w:r>
      <w:r w:rsidRPr="00B50F16">
        <w:rPr>
          <w:rFonts w:eastAsia="Times New Roman" w:cs="Times New Roman"/>
          <w:szCs w:val="20"/>
          <w:u w:val="single"/>
        </w:rPr>
        <w:tab/>
        <w:t>Body</w:t>
      </w:r>
      <w:r w:rsidRPr="00B50F16">
        <w:rPr>
          <w:rFonts w:eastAsia="Times New Roman" w:cs="Times New Roman"/>
          <w:szCs w:val="20"/>
          <w:u w:val="single"/>
        </w:rPr>
        <w:tab/>
        <w:t>Action Description with journal page number</w:t>
      </w:r>
      <w:r w:rsidRPr="00B50F16">
        <w:rPr>
          <w:rFonts w:eastAsia="Times New Roman" w:cs="Times New Roman"/>
          <w:szCs w:val="20"/>
          <w:u w:val="single"/>
        </w:rPr>
        <w:tab/>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7E6320">
        <w:rPr>
          <w:rFonts w:cs="Times New Roman"/>
        </w:rPr>
        <w:t>Introduced and read first time (</w:t>
      </w:r>
      <w:hyperlink r:id="rId7" w:history="1">
        <w:r w:rsidRPr="007E6320">
          <w:rPr>
            <w:rStyle w:val="Hyperlink"/>
            <w:rFonts w:cs="Times New Roman"/>
          </w:rPr>
          <w:t>House Journal</w:t>
        </w:r>
        <w:r w:rsidRPr="007E6320">
          <w:rPr>
            <w:rStyle w:val="Hyperlink"/>
            <w:rFonts w:cs="Times New Roman"/>
          </w:rPr>
          <w:noBreakHyphen/>
          <w:t>page 11</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7E6320">
        <w:rPr>
          <w:rFonts w:cs="Times New Roman"/>
        </w:rPr>
        <w:t>Referred to Co</w:t>
      </w:r>
      <w:r>
        <w:rPr>
          <w:rFonts w:cs="Times New Roman"/>
        </w:rPr>
        <w:t xml:space="preserve">mmittee on </w:t>
      </w:r>
      <w:r w:rsidRPr="007E6320">
        <w:rPr>
          <w:rFonts w:cs="Times New Roman"/>
          <w:b/>
        </w:rPr>
        <w:t>Education and Public Works</w:t>
      </w:r>
      <w:r w:rsidRPr="007E6320">
        <w:rPr>
          <w:rFonts w:cs="Times New Roman"/>
        </w:rPr>
        <w:t xml:space="preserve"> (</w:t>
      </w:r>
      <w:hyperlink r:id="rId8" w:history="1">
        <w:r w:rsidRPr="007E6320">
          <w:rPr>
            <w:rStyle w:val="Hyperlink"/>
            <w:rFonts w:cs="Times New Roman"/>
          </w:rPr>
          <w:t>House Journal</w:t>
        </w:r>
        <w:r w:rsidRPr="007E6320">
          <w:rPr>
            <w:rStyle w:val="Hyperlink"/>
            <w:rFonts w:cs="Times New Roman"/>
          </w:rPr>
          <w:noBreakHyphen/>
          <w:t>page 11</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lastRenderedPageBreak/>
        <w:tab/>
        <w:t>3/2/2011</w:t>
      </w:r>
      <w:r>
        <w:rPr>
          <w:rFonts w:cs="Times New Roman"/>
        </w:rPr>
        <w:tab/>
        <w:t>House</w:t>
      </w:r>
      <w:r>
        <w:rPr>
          <w:rFonts w:cs="Times New Roman"/>
        </w:rPr>
        <w:tab/>
      </w:r>
      <w:r w:rsidRPr="007E6320">
        <w:rPr>
          <w:rFonts w:cs="Times New Roman"/>
        </w:rPr>
        <w:t>Member(s) request name added as sponsor: Taylor</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7E6320">
        <w:rPr>
          <w:rFonts w:cs="Times New Roman"/>
        </w:rPr>
        <w:t>Committee r</w:t>
      </w:r>
      <w:r>
        <w:rPr>
          <w:rFonts w:cs="Times New Roman"/>
        </w:rPr>
        <w:t xml:space="preserve">eport: Favorable with amendment </w:t>
      </w:r>
      <w:r w:rsidRPr="007E6320">
        <w:rPr>
          <w:rFonts w:cs="Times New Roman"/>
          <w:b/>
        </w:rPr>
        <w:t>Education and Public Works</w:t>
      </w:r>
      <w:r w:rsidRPr="007E6320">
        <w:rPr>
          <w:rFonts w:cs="Times New Roman"/>
        </w:rPr>
        <w:t xml:space="preserve"> (</w:t>
      </w:r>
      <w:hyperlink r:id="rId9" w:history="1">
        <w:r w:rsidRPr="007E6320">
          <w:rPr>
            <w:rStyle w:val="Hyperlink"/>
            <w:rFonts w:cs="Times New Roman"/>
          </w:rPr>
          <w:t>House Journal</w:t>
        </w:r>
        <w:r w:rsidRPr="007E6320">
          <w:rPr>
            <w:rStyle w:val="Hyperlink"/>
            <w:rFonts w:cs="Times New Roman"/>
          </w:rPr>
          <w:noBreakHyphen/>
          <w:t>page 8</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E6320">
        <w:rPr>
          <w:rFonts w:cs="Times New Roman"/>
        </w:rPr>
        <w:t>Amended (</w:t>
      </w:r>
      <w:hyperlink r:id="rId10" w:history="1">
        <w:r w:rsidRPr="007E6320">
          <w:rPr>
            <w:rStyle w:val="Hyperlink"/>
            <w:rFonts w:cs="Times New Roman"/>
          </w:rPr>
          <w:t>House Journal</w:t>
        </w:r>
        <w:r w:rsidRPr="007E6320">
          <w:rPr>
            <w:rStyle w:val="Hyperlink"/>
            <w:rFonts w:cs="Times New Roman"/>
          </w:rPr>
          <w:noBreakHyphen/>
          <w:t>page 27</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E6320">
        <w:rPr>
          <w:rFonts w:cs="Times New Roman"/>
        </w:rPr>
        <w:t>Read second time (</w:t>
      </w:r>
      <w:hyperlink r:id="rId11" w:history="1">
        <w:r w:rsidRPr="007E6320">
          <w:rPr>
            <w:rStyle w:val="Hyperlink"/>
            <w:rFonts w:cs="Times New Roman"/>
          </w:rPr>
          <w:t>House Journal</w:t>
        </w:r>
        <w:r w:rsidRPr="007E6320">
          <w:rPr>
            <w:rStyle w:val="Hyperlink"/>
            <w:rFonts w:cs="Times New Roman"/>
          </w:rPr>
          <w:noBreakHyphen/>
          <w:t>page 27</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7E6320">
        <w:rPr>
          <w:rFonts w:cs="Times New Roman"/>
        </w:rPr>
        <w:t>Unanimous co</w:t>
      </w:r>
      <w:r>
        <w:rPr>
          <w:rFonts w:cs="Times New Roman"/>
        </w:rPr>
        <w:t xml:space="preserve">nsent for third reading on next </w:t>
      </w:r>
      <w:r w:rsidRPr="007E6320">
        <w:rPr>
          <w:rFonts w:cs="Times New Roman"/>
        </w:rPr>
        <w:t>legislative day (</w:t>
      </w:r>
      <w:hyperlink r:id="rId12" w:history="1">
        <w:r w:rsidRPr="007E6320">
          <w:rPr>
            <w:rStyle w:val="Hyperlink"/>
            <w:rFonts w:cs="Times New Roman"/>
          </w:rPr>
          <w:t>House Journal</w:t>
        </w:r>
        <w:r w:rsidRPr="007E6320">
          <w:rPr>
            <w:rStyle w:val="Hyperlink"/>
            <w:rFonts w:cs="Times New Roman"/>
          </w:rPr>
          <w:noBreakHyphen/>
          <w:t>page 28</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t>House</w:t>
      </w:r>
      <w:r>
        <w:rPr>
          <w:rFonts w:cs="Times New Roman"/>
        </w:rPr>
        <w:tab/>
      </w:r>
      <w:r w:rsidRPr="007E6320">
        <w:rPr>
          <w:rFonts w:cs="Times New Roman"/>
        </w:rPr>
        <w:t>Rea</w:t>
      </w:r>
      <w:r>
        <w:rPr>
          <w:rFonts w:cs="Times New Roman"/>
        </w:rPr>
        <w:t xml:space="preserve">d third time and sent to Senate </w:t>
      </w:r>
      <w:r w:rsidRPr="007E6320">
        <w:rPr>
          <w:rFonts w:cs="Times New Roman"/>
        </w:rPr>
        <w:t>(</w:t>
      </w:r>
      <w:hyperlink r:id="rId13" w:history="1">
        <w:r w:rsidRPr="007E6320">
          <w:rPr>
            <w:rStyle w:val="Hyperlink"/>
            <w:rFonts w:cs="Times New Roman"/>
          </w:rPr>
          <w:t>House Journal</w:t>
        </w:r>
        <w:r w:rsidRPr="007E6320">
          <w:rPr>
            <w:rStyle w:val="Hyperlink"/>
            <w:rFonts w:cs="Times New Roman"/>
          </w:rPr>
          <w:noBreakHyphen/>
          <w:t>page 2</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r>
      <w:r>
        <w:rPr>
          <w:rFonts w:cs="Times New Roman"/>
        </w:rPr>
        <w:tab/>
      </w:r>
      <w:r w:rsidRPr="007E6320">
        <w:rPr>
          <w:rFonts w:cs="Times New Roman"/>
        </w:rPr>
        <w:t>Scrivener's error corrected</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7E6320">
        <w:rPr>
          <w:rFonts w:cs="Times New Roman"/>
        </w:rPr>
        <w:t>Introduced and read first time (</w:t>
      </w:r>
      <w:hyperlink r:id="rId14" w:history="1">
        <w:r w:rsidRPr="007E6320">
          <w:rPr>
            <w:rStyle w:val="Hyperlink"/>
            <w:rFonts w:cs="Times New Roman"/>
          </w:rPr>
          <w:t>Senate Journal</w:t>
        </w:r>
        <w:r w:rsidRPr="007E6320">
          <w:rPr>
            <w:rStyle w:val="Hyperlink"/>
            <w:rFonts w:cs="Times New Roman"/>
          </w:rPr>
          <w:noBreakHyphen/>
          <w:t>page 22</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7E6320">
        <w:rPr>
          <w:rFonts w:cs="Times New Roman"/>
        </w:rPr>
        <w:t>Ref</w:t>
      </w:r>
      <w:r>
        <w:rPr>
          <w:rFonts w:cs="Times New Roman"/>
        </w:rPr>
        <w:t xml:space="preserve">erred to Committee on </w:t>
      </w:r>
      <w:r w:rsidRPr="007E6320">
        <w:rPr>
          <w:rFonts w:cs="Times New Roman"/>
          <w:b/>
        </w:rPr>
        <w:t>Education</w:t>
      </w:r>
      <w:r>
        <w:rPr>
          <w:rFonts w:cs="Times New Roman"/>
        </w:rPr>
        <w:t xml:space="preserve"> </w:t>
      </w:r>
      <w:r w:rsidRPr="007E6320">
        <w:rPr>
          <w:rFonts w:cs="Times New Roman"/>
        </w:rPr>
        <w:t>(</w:t>
      </w:r>
      <w:hyperlink r:id="rId15" w:history="1">
        <w:r w:rsidRPr="007E6320">
          <w:rPr>
            <w:rStyle w:val="Hyperlink"/>
            <w:rFonts w:cs="Times New Roman"/>
          </w:rPr>
          <w:t>Senate Journal</w:t>
        </w:r>
        <w:r w:rsidRPr="007E6320">
          <w:rPr>
            <w:rStyle w:val="Hyperlink"/>
            <w:rFonts w:cs="Times New Roman"/>
          </w:rPr>
          <w:noBreakHyphen/>
          <w:t>page 22</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Senate</w:t>
      </w:r>
      <w:r>
        <w:rPr>
          <w:rFonts w:cs="Times New Roman"/>
        </w:rPr>
        <w:tab/>
      </w:r>
      <w:r w:rsidRPr="007E6320">
        <w:rPr>
          <w:rFonts w:cs="Times New Roman"/>
        </w:rPr>
        <w:t>Commit</w:t>
      </w:r>
      <w:r>
        <w:rPr>
          <w:rFonts w:cs="Times New Roman"/>
        </w:rPr>
        <w:t xml:space="preserve">tee report: Favorable </w:t>
      </w:r>
      <w:r w:rsidRPr="007E6320">
        <w:rPr>
          <w:rFonts w:cs="Times New Roman"/>
          <w:b/>
        </w:rPr>
        <w:t>Education</w:t>
      </w:r>
      <w:r>
        <w:rPr>
          <w:rFonts w:cs="Times New Roman"/>
        </w:rPr>
        <w:t xml:space="preserve"> </w:t>
      </w:r>
      <w:r w:rsidRPr="007E6320">
        <w:rPr>
          <w:rFonts w:cs="Times New Roman"/>
        </w:rPr>
        <w:t>(</w:t>
      </w:r>
      <w:hyperlink r:id="rId16" w:history="1">
        <w:r w:rsidRPr="007E6320">
          <w:rPr>
            <w:rStyle w:val="Hyperlink"/>
            <w:rFonts w:cs="Times New Roman"/>
          </w:rPr>
          <w:t>Senate Journal</w:t>
        </w:r>
        <w:r w:rsidRPr="007E6320">
          <w:rPr>
            <w:rStyle w:val="Hyperlink"/>
            <w:rFonts w:cs="Times New Roman"/>
          </w:rPr>
          <w:noBreakHyphen/>
          <w:t>page 24</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r>
      <w:r>
        <w:rPr>
          <w:rFonts w:cs="Times New Roman"/>
        </w:rPr>
        <w:tab/>
      </w:r>
      <w:r w:rsidRPr="007E6320">
        <w:rPr>
          <w:rFonts w:cs="Times New Roman"/>
        </w:rPr>
        <w:t>Scrivener's error corrected</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7E6320">
        <w:rPr>
          <w:rFonts w:cs="Times New Roman"/>
        </w:rPr>
        <w:t>Amended</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7E6320">
        <w:rPr>
          <w:rFonts w:cs="Times New Roman"/>
        </w:rPr>
        <w:t>Read second time (</w:t>
      </w:r>
      <w:hyperlink r:id="rId17" w:history="1">
        <w:r w:rsidRPr="007E6320">
          <w:rPr>
            <w:rStyle w:val="Hyperlink"/>
            <w:rFonts w:cs="Times New Roman"/>
          </w:rPr>
          <w:t>Senate Journal</w:t>
        </w:r>
        <w:r w:rsidRPr="007E6320">
          <w:rPr>
            <w:rStyle w:val="Hyperlink"/>
            <w:rFonts w:cs="Times New Roman"/>
          </w:rPr>
          <w:noBreakHyphen/>
          <w:t>page 24</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7E6320">
        <w:rPr>
          <w:rFonts w:cs="Times New Roman"/>
        </w:rPr>
        <w:t>Roll call Ayes</w:t>
      </w:r>
      <w:r>
        <w:rPr>
          <w:rFonts w:cs="Times New Roman"/>
        </w:rPr>
        <w:noBreakHyphen/>
      </w:r>
      <w:r w:rsidRPr="007E6320">
        <w:rPr>
          <w:rFonts w:cs="Times New Roman"/>
        </w:rPr>
        <w:t>39  Nays</w:t>
      </w:r>
      <w:r>
        <w:rPr>
          <w:rFonts w:cs="Times New Roman"/>
        </w:rPr>
        <w:noBreakHyphen/>
      </w:r>
      <w:r w:rsidRPr="007E6320">
        <w:rPr>
          <w:rFonts w:cs="Times New Roman"/>
        </w:rPr>
        <w:t>1 (</w:t>
      </w:r>
      <w:hyperlink r:id="rId18" w:history="1">
        <w:r w:rsidRPr="007E6320">
          <w:rPr>
            <w:rStyle w:val="Hyperlink"/>
            <w:rFonts w:cs="Times New Roman"/>
          </w:rPr>
          <w:t>Senate Journal</w:t>
        </w:r>
        <w:r w:rsidRPr="007E6320">
          <w:rPr>
            <w:rStyle w:val="Hyperlink"/>
            <w:rFonts w:cs="Times New Roman"/>
          </w:rPr>
          <w:noBreakHyphen/>
          <w:t>page 24</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7E6320">
        <w:rPr>
          <w:rFonts w:cs="Times New Roman"/>
        </w:rPr>
        <w:t xml:space="preserve">Read third </w:t>
      </w:r>
      <w:r>
        <w:rPr>
          <w:rFonts w:cs="Times New Roman"/>
        </w:rPr>
        <w:t xml:space="preserve">time and returned to House with </w:t>
      </w:r>
      <w:r w:rsidRPr="007E6320">
        <w:rPr>
          <w:rFonts w:cs="Times New Roman"/>
        </w:rPr>
        <w:t>amendments (</w:t>
      </w:r>
      <w:hyperlink r:id="rId19" w:history="1">
        <w:r w:rsidRPr="007E6320">
          <w:rPr>
            <w:rStyle w:val="Hyperlink"/>
            <w:rFonts w:cs="Times New Roman"/>
          </w:rPr>
          <w:t>Senate Journal</w:t>
        </w:r>
        <w:r w:rsidRPr="007E6320">
          <w:rPr>
            <w:rStyle w:val="Hyperlink"/>
            <w:rFonts w:cs="Times New Roman"/>
          </w:rPr>
          <w:noBreakHyphen/>
          <w:t>page 38</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7E6320">
        <w:rPr>
          <w:rFonts w:cs="Times New Roman"/>
        </w:rPr>
        <w:t>Concurred i</w:t>
      </w:r>
      <w:r>
        <w:rPr>
          <w:rFonts w:cs="Times New Roman"/>
        </w:rPr>
        <w:t xml:space="preserve">n Senate amendment and enrolled </w:t>
      </w:r>
      <w:r w:rsidRPr="007E6320">
        <w:rPr>
          <w:rFonts w:cs="Times New Roman"/>
        </w:rPr>
        <w:t>(</w:t>
      </w:r>
      <w:hyperlink r:id="rId20" w:history="1">
        <w:r w:rsidRPr="007E6320">
          <w:rPr>
            <w:rStyle w:val="Hyperlink"/>
            <w:rFonts w:cs="Times New Roman"/>
          </w:rPr>
          <w:t>House Journal</w:t>
        </w:r>
        <w:r w:rsidRPr="007E6320">
          <w:rPr>
            <w:rStyle w:val="Hyperlink"/>
            <w:rFonts w:cs="Times New Roman"/>
          </w:rPr>
          <w:noBreakHyphen/>
          <w:t>page 30</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7E6320">
        <w:rPr>
          <w:rFonts w:cs="Times New Roman"/>
        </w:rPr>
        <w:t>Roll call Yeas</w:t>
      </w:r>
      <w:r>
        <w:rPr>
          <w:rFonts w:cs="Times New Roman"/>
        </w:rPr>
        <w:noBreakHyphen/>
      </w:r>
      <w:r w:rsidRPr="007E6320">
        <w:rPr>
          <w:rFonts w:cs="Times New Roman"/>
        </w:rPr>
        <w:t>101  Nays</w:t>
      </w:r>
      <w:r>
        <w:rPr>
          <w:rFonts w:cs="Times New Roman"/>
        </w:rPr>
        <w:noBreakHyphen/>
      </w:r>
      <w:r w:rsidRPr="007E6320">
        <w:rPr>
          <w:rFonts w:cs="Times New Roman"/>
        </w:rPr>
        <w:t>1 (</w:t>
      </w:r>
      <w:hyperlink r:id="rId21" w:history="1">
        <w:r w:rsidRPr="007E6320">
          <w:rPr>
            <w:rStyle w:val="Hyperlink"/>
            <w:rFonts w:cs="Times New Roman"/>
          </w:rPr>
          <w:t>House Journal</w:t>
        </w:r>
        <w:r w:rsidRPr="007E6320">
          <w:rPr>
            <w:rStyle w:val="Hyperlink"/>
            <w:rFonts w:cs="Times New Roman"/>
          </w:rPr>
          <w:noBreakHyphen/>
          <w:t>page 30</w:t>
        </w:r>
      </w:hyperlink>
      <w:r w:rsidRPr="007E6320">
        <w:rPr>
          <w:rFonts w:cs="Times New Roman"/>
        </w:rPr>
        <w:t>)</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7E6320">
        <w:rPr>
          <w:rFonts w:cs="Times New Roman"/>
        </w:rPr>
        <w:t>Ratified R 92</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7E6320">
        <w:rPr>
          <w:rFonts w:cs="Times New Roman"/>
        </w:rPr>
        <w:t>Signed By Governor</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lastRenderedPageBreak/>
        <w:tab/>
        <w:t>6/20/2011</w:t>
      </w:r>
      <w:r>
        <w:rPr>
          <w:rFonts w:cs="Times New Roman"/>
        </w:rPr>
        <w:tab/>
      </w:r>
      <w:r>
        <w:rPr>
          <w:rFonts w:cs="Times New Roman"/>
        </w:rPr>
        <w:tab/>
      </w:r>
      <w:r w:rsidRPr="007E6320">
        <w:rPr>
          <w:rFonts w:cs="Times New Roman"/>
        </w:rPr>
        <w:t>Effective date 06/14/11</w:t>
      </w:r>
    </w:p>
    <w:p w:rsidR="00886C1B" w:rsidRDefault="00886C1B" w:rsidP="00886C1B">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7E6320">
        <w:rPr>
          <w:rFonts w:cs="Times New Roman"/>
        </w:rPr>
        <w:t>Act No</w:t>
      </w:r>
      <w:r>
        <w:rPr>
          <w:rFonts w:cs="Times New Roman"/>
        </w:rPr>
        <w:t>. </w:t>
      </w:r>
      <w:r w:rsidRPr="007E6320">
        <w:rPr>
          <w:rFonts w:cs="Times New Roman"/>
        </w:rPr>
        <w:t>58</w:t>
      </w:r>
    </w:p>
    <w:p w:rsidR="00886C1B" w:rsidRDefault="00886C1B" w:rsidP="00886C1B">
      <w:pPr>
        <w:widowControl w:val="0"/>
        <w:tabs>
          <w:tab w:val="right" w:pos="1008"/>
          <w:tab w:val="left" w:pos="1152"/>
          <w:tab w:val="left" w:pos="1872"/>
          <w:tab w:val="left" w:pos="9187"/>
        </w:tabs>
        <w:ind w:left="2088" w:hanging="2088"/>
        <w:rPr>
          <w:rFonts w:cs="Times New Roman"/>
        </w:rPr>
      </w:pPr>
    </w:p>
    <w:p w:rsidR="00B50F16" w:rsidRPr="00B50F16" w:rsidRDefault="00B50F16" w:rsidP="00B50F16">
      <w:pPr>
        <w:widowControl w:val="0"/>
        <w:tabs>
          <w:tab w:val="right" w:pos="1008"/>
          <w:tab w:val="left" w:pos="1152"/>
          <w:tab w:val="left" w:pos="1872"/>
          <w:tab w:val="left" w:pos="9187"/>
        </w:tabs>
        <w:ind w:left="2088" w:hanging="2088"/>
        <w:rPr>
          <w:rFonts w:eastAsia="Times New Roman" w:cs="Times New Roman"/>
          <w:szCs w:val="20"/>
        </w:rPr>
      </w:pP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0F16">
        <w:rPr>
          <w:rFonts w:eastAsia="Times New Roman" w:cs="Times New Roman"/>
          <w:b/>
          <w:szCs w:val="20"/>
        </w:rPr>
        <w:t>VERSIONS OF THIS BILL</w:t>
      </w:r>
    </w:p>
    <w:p w:rsidR="00B50F16" w:rsidRPr="00B50F16" w:rsidRDefault="00B50F16"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0F16" w:rsidRPr="00B50F16" w:rsidRDefault="00DE6410" w:rsidP="00B50F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B50F16" w:rsidRPr="00B50F16">
          <w:rPr>
            <w:rFonts w:eastAsia="Times New Roman" w:cs="Times New Roman"/>
            <w:color w:val="0000FF" w:themeColor="hyperlink"/>
            <w:szCs w:val="20"/>
            <w:u w:val="single"/>
          </w:rPr>
          <w:t>2/24/2011</w:t>
        </w:r>
      </w:hyperlink>
    </w:p>
    <w:p w:rsidR="00B50F16" w:rsidRPr="00B50F16" w:rsidRDefault="00DE6410"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50F16" w:rsidRPr="00B50F16">
          <w:rPr>
            <w:rFonts w:eastAsia="Times New Roman" w:cs="Times New Roman"/>
            <w:color w:val="0000FF" w:themeColor="hyperlink"/>
            <w:szCs w:val="20"/>
            <w:u w:val="single"/>
          </w:rPr>
          <w:t>3/30/2011</w:t>
        </w:r>
      </w:hyperlink>
    </w:p>
    <w:p w:rsidR="00B50F16" w:rsidRPr="00B50F16" w:rsidRDefault="00DE6410"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50F16" w:rsidRPr="00B50F16">
          <w:rPr>
            <w:rFonts w:eastAsia="Times New Roman" w:cs="Times New Roman"/>
            <w:color w:val="0000FF" w:themeColor="hyperlink"/>
            <w:szCs w:val="20"/>
            <w:u w:val="single"/>
          </w:rPr>
          <w:t>3/31/2011</w:t>
        </w:r>
      </w:hyperlink>
    </w:p>
    <w:p w:rsidR="00B50F16" w:rsidRPr="00B50F16" w:rsidRDefault="00DE6410"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50F16" w:rsidRPr="00B50F16">
          <w:rPr>
            <w:rFonts w:eastAsia="Times New Roman" w:cs="Times New Roman"/>
            <w:color w:val="0000FF" w:themeColor="hyperlink"/>
            <w:szCs w:val="20"/>
            <w:u w:val="single"/>
          </w:rPr>
          <w:t>4/1/2011</w:t>
        </w:r>
      </w:hyperlink>
    </w:p>
    <w:p w:rsidR="00B50F16" w:rsidRPr="00B50F16" w:rsidRDefault="00DE6410"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50F16" w:rsidRPr="00B50F16">
          <w:rPr>
            <w:rFonts w:eastAsia="Times New Roman" w:cs="Times New Roman"/>
            <w:color w:val="0000FF" w:themeColor="hyperlink"/>
            <w:szCs w:val="20"/>
            <w:u w:val="single"/>
          </w:rPr>
          <w:t>5/17/2011</w:t>
        </w:r>
      </w:hyperlink>
    </w:p>
    <w:p w:rsidR="00B50F16" w:rsidRPr="00B50F16" w:rsidRDefault="00DE6410"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50F16" w:rsidRPr="00B50F16">
          <w:rPr>
            <w:rFonts w:eastAsia="Times New Roman" w:cs="Times New Roman"/>
            <w:color w:val="0000FF" w:themeColor="hyperlink"/>
            <w:szCs w:val="20"/>
            <w:u w:val="single"/>
          </w:rPr>
          <w:t>5/18/2011</w:t>
        </w:r>
      </w:hyperlink>
    </w:p>
    <w:p w:rsidR="00B50F16" w:rsidRPr="00B50F16" w:rsidRDefault="00DE6410"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50F16" w:rsidRPr="00B50F16">
          <w:rPr>
            <w:rFonts w:eastAsia="Times New Roman" w:cs="Times New Roman"/>
            <w:color w:val="0000FF" w:themeColor="hyperlink"/>
            <w:szCs w:val="20"/>
            <w:u w:val="single"/>
          </w:rPr>
          <w:t>5/25/2011</w:t>
        </w:r>
      </w:hyperlink>
    </w:p>
    <w:p w:rsidR="00B50F16" w:rsidRPr="00B50F16" w:rsidRDefault="00B50F16"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0F16" w:rsidRDefault="00B50F16" w:rsidP="00B50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0F16" w:rsidSect="00B50F16">
          <w:pgSz w:w="12240" w:h="15840" w:code="1"/>
          <w:pgMar w:top="1080" w:right="1440" w:bottom="1080" w:left="1440" w:header="720" w:footer="720" w:gutter="0"/>
          <w:pgNumType w:start="1"/>
          <w:cols w:space="720"/>
          <w:noEndnote/>
          <w:docGrid w:linePitch="360"/>
        </w:sectPr>
      </w:pPr>
    </w:p>
    <w:p w:rsidR="00976CE4"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(A58, R92, H3748)</w:t>
      </w:r>
    </w:p>
    <w:p w:rsidR="00976CE4" w:rsidRPr="008836A5"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76CE4" w:rsidRPr="00B50F1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0F16">
        <w:rPr>
          <w:rFonts w:cs="Times New Roman"/>
          <w:b/>
          <w:color w:val="000000" w:themeColor="text1"/>
          <w:szCs w:val="36"/>
        </w:rPr>
        <w:t xml:space="preserve">AN ACT </w:t>
      </w:r>
      <w:r w:rsidRPr="00B50F16">
        <w:rPr>
          <w:rFonts w:cs="Times New Roman"/>
          <w:b/>
        </w:rPr>
        <w:t>TO AMEND SECTION 59</w:t>
      </w:r>
      <w:r w:rsidRPr="00B50F16">
        <w:rPr>
          <w:rFonts w:cs="Times New Roman"/>
          <w:b/>
        </w:rPr>
        <w:noBreakHyphen/>
        <w:t>59</w:t>
      </w:r>
      <w:r w:rsidRPr="00B50F16">
        <w:rPr>
          <w:rFonts w:cs="Times New Roman"/>
          <w:b/>
        </w:rPr>
        <w:noBreakHyphen/>
        <w:t>30, CODE OF LAWS OF SOUTH CAROLINA, 1976, RELATING TO THE IMPLEMENTATION OF THE EDUCATION AND ECONOMIC DEVELOPMENT ACT, SO AS TO EXTEND THE DATE BY WHICH THE ACT MUST BE IMPLEMENTED FULLY.</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in 2005, the South Carolina General Assembly approved Act 88, the Education and Economic Development Act, now called Personal Pathways to Success; and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the primary goals of Personal Pathways to Success are to increase high school completion rates, better prepare students for work and college, increase parental involvement, and increase options for students at risk of dropping out of school; and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the act created the Education and Economic Development Coordinating Council (EEDCC) and charged this council to: advise the Department of Education on the implementation of the act; review accountability and performance measures for implementation of the act; designate and oversee the coordination and establishment of regional education</w:t>
      </w:r>
      <w:r>
        <w:rPr>
          <w:rFonts w:cs="Times New Roman"/>
        </w:rPr>
        <w:t>al</w:t>
      </w:r>
      <w:r w:rsidRPr="00C64C46">
        <w:rPr>
          <w:rFonts w:cs="Times New Roman"/>
        </w:rPr>
        <w:t xml:space="preserve"> centers established pursuant to the act; report annually to the Governor, the General Assembly, the State Board of Education, and other appropriate governing boards on the progress, results, and compliance with the provisions of the act; make recommendations to the Department of Education for the development and implementation of a communication and marketing plan to promote statewide awareness of the provisions of the act; and provide input to the State Board of Education and other appropriate governing boards for the promulgation of regulations to carry out the provisions of the act including, but not limited to, enforcement procedures, which may include monitoring and auditing functions, and addressing consequences for noncompliance; and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pursuant to Section 59</w:t>
      </w:r>
      <w:r>
        <w:rPr>
          <w:rFonts w:cs="Times New Roman"/>
        </w:rPr>
        <w:noBreakHyphen/>
      </w:r>
      <w:r w:rsidRPr="00C64C46">
        <w:rPr>
          <w:rFonts w:cs="Times New Roman"/>
        </w:rPr>
        <w:t>59</w:t>
      </w:r>
      <w:r>
        <w:rPr>
          <w:rFonts w:cs="Times New Roman"/>
        </w:rPr>
        <w:noBreakHyphen/>
      </w:r>
      <w:r w:rsidRPr="00C64C46">
        <w:rPr>
          <w:rFonts w:cs="Times New Roman"/>
        </w:rPr>
        <w:t>30, the EEDCC shall cease to exist on July 1, 2011; and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the members of the EEDCC have performed their duties in a spirit of collaboration that has fostered an increased understanding between schools of this State, institutions of higher learning, and the business communities, and all key components mandated in the act have been technically fulfilled; and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the budget cuts of 2009 and 2010 have negatively impacted the ability of the EEDCC to implement all facets to the full extent envisioned, and looming 2011 budget cuts threaten to make that task even more difficult; and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Whereas, the challenge of sustaining and building upon the advances that have been made will be more readily met by extending the termination date of the EEDCC to ensure that statewide momentum is not lost.  Now, therefore,</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Be it enacted by the General Assembly of the State of South Carolina:</w:t>
      </w:r>
    </w:p>
    <w:p w:rsidR="00976CE4"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8A155D"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EEDA implementation date extended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SECTION</w:t>
      </w:r>
      <w:r w:rsidRPr="00C64C46">
        <w:rPr>
          <w:rFonts w:cs="Times New Roman"/>
        </w:rPr>
        <w:tab/>
        <w:t>1.</w:t>
      </w:r>
      <w:r w:rsidRPr="00C64C46">
        <w:rPr>
          <w:rFonts w:cs="Times New Roman"/>
        </w:rPr>
        <w:tab/>
        <w:t>Section 59</w:t>
      </w:r>
      <w:r>
        <w:rPr>
          <w:rFonts w:cs="Times New Roman"/>
        </w:rPr>
        <w:noBreakHyphen/>
      </w:r>
      <w:r w:rsidRPr="00C64C46">
        <w:rPr>
          <w:rFonts w:cs="Times New Roman"/>
        </w:rPr>
        <w:t>59</w:t>
      </w:r>
      <w:r>
        <w:rPr>
          <w:rFonts w:cs="Times New Roman"/>
        </w:rPr>
        <w:noBreakHyphen/>
      </w:r>
      <w:r w:rsidRPr="00C64C46">
        <w:rPr>
          <w:rFonts w:cs="Times New Roman"/>
        </w:rPr>
        <w:t>30 of the 1976 Code, as added by Act 88 of 2005, is amended to read:</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ab/>
        <w:t>“Section 59</w:t>
      </w:r>
      <w:r>
        <w:rPr>
          <w:rFonts w:cs="Times New Roman"/>
        </w:rPr>
        <w:noBreakHyphen/>
      </w:r>
      <w:r w:rsidRPr="00C64C46">
        <w:rPr>
          <w:rFonts w:cs="Times New Roman"/>
        </w:rPr>
        <w:t>59</w:t>
      </w:r>
      <w:r>
        <w:rPr>
          <w:rFonts w:cs="Times New Roman"/>
        </w:rPr>
        <w:noBreakHyphen/>
      </w:r>
      <w:r w:rsidRPr="00C64C46">
        <w:rPr>
          <w:rFonts w:cs="Times New Roman"/>
        </w:rPr>
        <w:t>30.</w:t>
      </w:r>
      <w:r w:rsidRPr="00C64C46">
        <w:rPr>
          <w:rFonts w:cs="Times New Roman"/>
        </w:rPr>
        <w:tab/>
        <w:t>This chapter must be implemented fully by July 1, 2012, at which time the council created pursuant to Section 59</w:t>
      </w:r>
      <w:r>
        <w:rPr>
          <w:rFonts w:cs="Times New Roman"/>
        </w:rPr>
        <w:noBreakHyphen/>
      </w:r>
      <w:r w:rsidRPr="00C64C46">
        <w:rPr>
          <w:rFonts w:cs="Times New Roman"/>
        </w:rPr>
        <w:t>59</w:t>
      </w:r>
      <w:r>
        <w:rPr>
          <w:rFonts w:cs="Times New Roman"/>
        </w:rPr>
        <w:noBreakHyphen/>
      </w:r>
      <w:r w:rsidRPr="00C64C46">
        <w:rPr>
          <w:rFonts w:cs="Times New Roman"/>
        </w:rPr>
        <w:t>170 shall cease to exist.  The Department of Education shall provide administrative support and staffing to the council to carry out its responsibilities under this chapter.”</w:t>
      </w:r>
    </w:p>
    <w:p w:rsidR="00976CE4"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8A155D"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6CE4" w:rsidRPr="00C64C46" w:rsidRDefault="00976CE4"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64C46">
        <w:rPr>
          <w:rFonts w:cs="Times New Roman"/>
        </w:rPr>
        <w:t>SECTION</w:t>
      </w:r>
      <w:r w:rsidRPr="00C64C46">
        <w:rPr>
          <w:rFonts w:cs="Times New Roman"/>
        </w:rPr>
        <w:tab/>
        <w:t>2.</w:t>
      </w:r>
      <w:r w:rsidRPr="00C64C46">
        <w:rPr>
          <w:rFonts w:cs="Times New Roman"/>
        </w:rPr>
        <w:tab/>
        <w:t>This act takes effect upon approval by the Governor.</w:t>
      </w:r>
    </w:p>
    <w:p w:rsidR="00976CE4" w:rsidRDefault="00976CE4" w:rsidP="00976CE4">
      <w:pPr>
        <w:tabs>
          <w:tab w:val="left" w:pos="1440"/>
          <w:tab w:val="left" w:pos="1800"/>
          <w:tab w:val="left" w:pos="2880"/>
        </w:tabs>
        <w:rPr>
          <w:color w:val="000000" w:themeColor="text1"/>
        </w:rPr>
      </w:pPr>
    </w:p>
    <w:p w:rsidR="00976CE4" w:rsidRDefault="00976CE4" w:rsidP="00976CE4">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976CE4" w:rsidRDefault="00976CE4" w:rsidP="00976CE4">
      <w:pPr>
        <w:tabs>
          <w:tab w:val="left" w:pos="1440"/>
          <w:tab w:val="left" w:pos="1800"/>
          <w:tab w:val="left" w:pos="2880"/>
        </w:tabs>
        <w:rPr>
          <w:color w:val="000000" w:themeColor="text1"/>
        </w:rPr>
      </w:pPr>
    </w:p>
    <w:p w:rsidR="00976CE4" w:rsidRDefault="00976CE4" w:rsidP="00976CE4">
      <w:pPr>
        <w:tabs>
          <w:tab w:val="left" w:pos="1440"/>
          <w:tab w:val="left" w:pos="1800"/>
          <w:tab w:val="left" w:pos="2880"/>
        </w:tabs>
        <w:rPr>
          <w:color w:val="000000" w:themeColor="text1"/>
        </w:rPr>
      </w:pPr>
      <w:r>
        <w:rPr>
          <w:color w:val="000000" w:themeColor="text1"/>
        </w:rPr>
        <w:t>Approved the 14</w:t>
      </w:r>
      <w:r w:rsidRPr="009552AE">
        <w:rPr>
          <w:color w:val="000000" w:themeColor="text1"/>
          <w:vertAlign w:val="superscript"/>
        </w:rPr>
        <w:t>th</w:t>
      </w:r>
      <w:r>
        <w:rPr>
          <w:color w:val="000000" w:themeColor="text1"/>
        </w:rPr>
        <w:t xml:space="preserve"> day of June, 2011. </w:t>
      </w:r>
    </w:p>
    <w:p w:rsidR="00976CE4" w:rsidRDefault="00976CE4" w:rsidP="00976CE4">
      <w:pPr>
        <w:tabs>
          <w:tab w:val="left" w:pos="1440"/>
          <w:tab w:val="left" w:pos="1800"/>
          <w:tab w:val="left" w:pos="2880"/>
        </w:tabs>
        <w:jc w:val="center"/>
        <w:rPr>
          <w:color w:val="000000" w:themeColor="text1"/>
        </w:rPr>
      </w:pPr>
    </w:p>
    <w:p w:rsidR="00976CE4" w:rsidRDefault="00976CE4" w:rsidP="00976CE4">
      <w:pPr>
        <w:tabs>
          <w:tab w:val="left" w:pos="1440"/>
          <w:tab w:val="left" w:pos="1800"/>
          <w:tab w:val="left" w:pos="2880"/>
        </w:tabs>
        <w:jc w:val="center"/>
        <w:rPr>
          <w:color w:val="000000" w:themeColor="text1"/>
        </w:rPr>
      </w:pPr>
      <w:r>
        <w:rPr>
          <w:color w:val="000000" w:themeColor="text1"/>
        </w:rPr>
        <w:t>__________</w:t>
      </w:r>
    </w:p>
    <w:p w:rsidR="008836A5" w:rsidRPr="00490F4E" w:rsidRDefault="008836A5" w:rsidP="00976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90F4E" w:rsidSect="00B50F1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AD" w:rsidRDefault="00576BAD" w:rsidP="007D5FAC">
      <w:r>
        <w:separator/>
      </w:r>
    </w:p>
  </w:endnote>
  <w:endnote w:type="continuationSeparator" w:id="0">
    <w:p w:rsidR="00576BAD" w:rsidRDefault="00576BA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16" w:rsidRPr="00B50F16" w:rsidRDefault="00B50F16" w:rsidP="00B50F16">
    <w:pPr>
      <w:pStyle w:val="Footer"/>
      <w:tabs>
        <w:tab w:val="clear" w:pos="4680"/>
        <w:tab w:val="clear" w:pos="9360"/>
        <w:tab w:val="center" w:pos="3168"/>
      </w:tabs>
      <w:spacing w:before="120"/>
    </w:pPr>
    <w:r>
      <w:tab/>
    </w:r>
    <w:r w:rsidR="006C7F5A">
      <w:fldChar w:fldCharType="begin"/>
    </w:r>
    <w:r w:rsidR="009854EB">
      <w:instrText xml:space="preserve"> PAGE  \* MERGEFORMAT </w:instrText>
    </w:r>
    <w:r w:rsidR="006C7F5A">
      <w:fldChar w:fldCharType="separate"/>
    </w:r>
    <w:r w:rsidR="00976CE4">
      <w:rPr>
        <w:noProof/>
      </w:rPr>
      <w:t>2</w:t>
    </w:r>
    <w:r w:rsidR="006C7F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16" w:rsidRDefault="00B50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AD" w:rsidRDefault="00576BAD" w:rsidP="007D5FAC">
      <w:r>
        <w:separator/>
      </w:r>
    </w:p>
  </w:footnote>
  <w:footnote w:type="continuationSeparator" w:id="0">
    <w:p w:rsidR="00576BAD" w:rsidRDefault="00576BA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748"/>
    <w:docVar w:name="ActSecretary" w:val="Morgan"/>
    <w:docVar w:name="ActSIdno" w:val="(962)  3748BH11"/>
    <w:docVar w:name="clipname" w:val="3748BH11"/>
    <w:docVar w:name="dvBillNumber" w:val="3748"/>
    <w:docVar w:name="dvBillNumberPrefix" w:val="H"/>
    <w:docVar w:name="dvOriginalBody" w:val="House"/>
    <w:docVar w:name="HOUSEACTFULLPATH" w:val="L:\COUNCIL\ACTS\3748BH11.DOCX"/>
    <w:docVar w:name="OrigHOUSEBillNo" w:val="3748"/>
    <w:docVar w:name="WhatActtype" w:val="AN ACT"/>
  </w:docVars>
  <w:rsids>
    <w:rsidRoot w:val="005F386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DF5"/>
    <w:rsid w:val="000A6151"/>
    <w:rsid w:val="000B316D"/>
    <w:rsid w:val="000B56CB"/>
    <w:rsid w:val="000D3EA0"/>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A91"/>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6170A"/>
    <w:rsid w:val="002710C8"/>
    <w:rsid w:val="00273EA7"/>
    <w:rsid w:val="00274843"/>
    <w:rsid w:val="00276491"/>
    <w:rsid w:val="00276CCF"/>
    <w:rsid w:val="00277C27"/>
    <w:rsid w:val="00280582"/>
    <w:rsid w:val="002851AC"/>
    <w:rsid w:val="00287F57"/>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327"/>
    <w:rsid w:val="0038005A"/>
    <w:rsid w:val="0039655A"/>
    <w:rsid w:val="00396C58"/>
    <w:rsid w:val="003A43B3"/>
    <w:rsid w:val="003A6D96"/>
    <w:rsid w:val="003A7517"/>
    <w:rsid w:val="003B105A"/>
    <w:rsid w:val="003B1A01"/>
    <w:rsid w:val="003B2E6E"/>
    <w:rsid w:val="003B355D"/>
    <w:rsid w:val="003B6BB7"/>
    <w:rsid w:val="003B746E"/>
    <w:rsid w:val="003C030C"/>
    <w:rsid w:val="003C50B3"/>
    <w:rsid w:val="003D2A73"/>
    <w:rsid w:val="003D5D65"/>
    <w:rsid w:val="003E2FE8"/>
    <w:rsid w:val="00400828"/>
    <w:rsid w:val="004054A7"/>
    <w:rsid w:val="00412B47"/>
    <w:rsid w:val="004157C4"/>
    <w:rsid w:val="0041760A"/>
    <w:rsid w:val="00417A9C"/>
    <w:rsid w:val="00423310"/>
    <w:rsid w:val="00427BCB"/>
    <w:rsid w:val="00430DA3"/>
    <w:rsid w:val="00432E09"/>
    <w:rsid w:val="00435D03"/>
    <w:rsid w:val="004362B4"/>
    <w:rsid w:val="004374A9"/>
    <w:rsid w:val="00445A20"/>
    <w:rsid w:val="00447C2D"/>
    <w:rsid w:val="0045270B"/>
    <w:rsid w:val="004666F5"/>
    <w:rsid w:val="00472A5B"/>
    <w:rsid w:val="00475FAD"/>
    <w:rsid w:val="00480690"/>
    <w:rsid w:val="00484DF4"/>
    <w:rsid w:val="00486109"/>
    <w:rsid w:val="0049067C"/>
    <w:rsid w:val="00490F4E"/>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7F3"/>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BAD"/>
    <w:rsid w:val="005839FC"/>
    <w:rsid w:val="00583CB3"/>
    <w:rsid w:val="005859EE"/>
    <w:rsid w:val="00591D7C"/>
    <w:rsid w:val="00594D39"/>
    <w:rsid w:val="005A06C1"/>
    <w:rsid w:val="005A1FF2"/>
    <w:rsid w:val="005A3E04"/>
    <w:rsid w:val="005A7D5F"/>
    <w:rsid w:val="005B2750"/>
    <w:rsid w:val="005B3E85"/>
    <w:rsid w:val="005B4DB1"/>
    <w:rsid w:val="005C4B9E"/>
    <w:rsid w:val="005C5915"/>
    <w:rsid w:val="005D50CE"/>
    <w:rsid w:val="005D5723"/>
    <w:rsid w:val="005D6054"/>
    <w:rsid w:val="005E07AD"/>
    <w:rsid w:val="005E143E"/>
    <w:rsid w:val="005E36AC"/>
    <w:rsid w:val="005E51A4"/>
    <w:rsid w:val="005F3866"/>
    <w:rsid w:val="005F79FF"/>
    <w:rsid w:val="00602ACC"/>
    <w:rsid w:val="006055BC"/>
    <w:rsid w:val="00605B6E"/>
    <w:rsid w:val="00605C15"/>
    <w:rsid w:val="0060700F"/>
    <w:rsid w:val="00612BB0"/>
    <w:rsid w:val="00616994"/>
    <w:rsid w:val="006236C9"/>
    <w:rsid w:val="00625487"/>
    <w:rsid w:val="00625E5D"/>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C7F5A"/>
    <w:rsid w:val="006E038F"/>
    <w:rsid w:val="006F22C0"/>
    <w:rsid w:val="006F290C"/>
    <w:rsid w:val="007009F2"/>
    <w:rsid w:val="00700FB3"/>
    <w:rsid w:val="00703D30"/>
    <w:rsid w:val="00704FF9"/>
    <w:rsid w:val="007052EC"/>
    <w:rsid w:val="00706B65"/>
    <w:rsid w:val="00720DED"/>
    <w:rsid w:val="007261EE"/>
    <w:rsid w:val="00733A16"/>
    <w:rsid w:val="00737039"/>
    <w:rsid w:val="007373C7"/>
    <w:rsid w:val="00740BEB"/>
    <w:rsid w:val="00741317"/>
    <w:rsid w:val="007469F9"/>
    <w:rsid w:val="0074783A"/>
    <w:rsid w:val="007514EF"/>
    <w:rsid w:val="00765D0A"/>
    <w:rsid w:val="007746C2"/>
    <w:rsid w:val="00775B87"/>
    <w:rsid w:val="00784A23"/>
    <w:rsid w:val="007946C3"/>
    <w:rsid w:val="007A44AD"/>
    <w:rsid w:val="007A4BCD"/>
    <w:rsid w:val="007A73EA"/>
    <w:rsid w:val="007A7F6B"/>
    <w:rsid w:val="007B0223"/>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C1B"/>
    <w:rsid w:val="00892AF7"/>
    <w:rsid w:val="0089468D"/>
    <w:rsid w:val="008A155D"/>
    <w:rsid w:val="008B2051"/>
    <w:rsid w:val="008B347C"/>
    <w:rsid w:val="008B48BD"/>
    <w:rsid w:val="008C325E"/>
    <w:rsid w:val="008C78D7"/>
    <w:rsid w:val="008E03BA"/>
    <w:rsid w:val="008F4CA1"/>
    <w:rsid w:val="008F510F"/>
    <w:rsid w:val="008F5F0A"/>
    <w:rsid w:val="008F7D5B"/>
    <w:rsid w:val="00900319"/>
    <w:rsid w:val="009076FA"/>
    <w:rsid w:val="00916EE8"/>
    <w:rsid w:val="009252EE"/>
    <w:rsid w:val="009254E2"/>
    <w:rsid w:val="00926C29"/>
    <w:rsid w:val="00940A90"/>
    <w:rsid w:val="00953BF7"/>
    <w:rsid w:val="009560AB"/>
    <w:rsid w:val="009631DC"/>
    <w:rsid w:val="009634D4"/>
    <w:rsid w:val="00966B42"/>
    <w:rsid w:val="00971351"/>
    <w:rsid w:val="0097332E"/>
    <w:rsid w:val="00974FD7"/>
    <w:rsid w:val="00976CE4"/>
    <w:rsid w:val="00980444"/>
    <w:rsid w:val="00982E93"/>
    <w:rsid w:val="009854EB"/>
    <w:rsid w:val="009B0FA5"/>
    <w:rsid w:val="009B57F2"/>
    <w:rsid w:val="009B6EA6"/>
    <w:rsid w:val="009C7B4F"/>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0F16"/>
    <w:rsid w:val="00B516BA"/>
    <w:rsid w:val="00B520A2"/>
    <w:rsid w:val="00B60515"/>
    <w:rsid w:val="00B62CAB"/>
    <w:rsid w:val="00B678FA"/>
    <w:rsid w:val="00B72ED3"/>
    <w:rsid w:val="00B73571"/>
    <w:rsid w:val="00B823ED"/>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BAD"/>
    <w:rsid w:val="00CA4CD7"/>
    <w:rsid w:val="00CA7497"/>
    <w:rsid w:val="00CB08A1"/>
    <w:rsid w:val="00CB12FE"/>
    <w:rsid w:val="00CC2825"/>
    <w:rsid w:val="00CE13B0"/>
    <w:rsid w:val="00CE1407"/>
    <w:rsid w:val="00CE36AD"/>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5F53"/>
    <w:rsid w:val="00DC093F"/>
    <w:rsid w:val="00DC6CFE"/>
    <w:rsid w:val="00DD2595"/>
    <w:rsid w:val="00DD314B"/>
    <w:rsid w:val="00DD3B8D"/>
    <w:rsid w:val="00DD5167"/>
    <w:rsid w:val="00DD557D"/>
    <w:rsid w:val="00DE02D1"/>
    <w:rsid w:val="00DE6410"/>
    <w:rsid w:val="00DF0E69"/>
    <w:rsid w:val="00E00FC9"/>
    <w:rsid w:val="00E02CA8"/>
    <w:rsid w:val="00E0650C"/>
    <w:rsid w:val="00E06B5E"/>
    <w:rsid w:val="00E076BB"/>
    <w:rsid w:val="00E140B1"/>
    <w:rsid w:val="00E14905"/>
    <w:rsid w:val="00E33964"/>
    <w:rsid w:val="00E33DFF"/>
    <w:rsid w:val="00E3462F"/>
    <w:rsid w:val="00E36231"/>
    <w:rsid w:val="00E43952"/>
    <w:rsid w:val="00E500F1"/>
    <w:rsid w:val="00E5358E"/>
    <w:rsid w:val="00E60357"/>
    <w:rsid w:val="00E61B4C"/>
    <w:rsid w:val="00E71D4E"/>
    <w:rsid w:val="00E757F4"/>
    <w:rsid w:val="00E9303D"/>
    <w:rsid w:val="00EA2A3A"/>
    <w:rsid w:val="00EA77B0"/>
    <w:rsid w:val="00EA7E8B"/>
    <w:rsid w:val="00EB18D7"/>
    <w:rsid w:val="00EB223A"/>
    <w:rsid w:val="00EB425F"/>
    <w:rsid w:val="00EC1AEC"/>
    <w:rsid w:val="00EC47CE"/>
    <w:rsid w:val="00EC4D8C"/>
    <w:rsid w:val="00EC6056"/>
    <w:rsid w:val="00ED0BC1"/>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63D"/>
    <w:rsid w:val="00F627EF"/>
    <w:rsid w:val="00F66E0E"/>
    <w:rsid w:val="00F721C4"/>
    <w:rsid w:val="00F7296A"/>
    <w:rsid w:val="00F756BD"/>
    <w:rsid w:val="00F80C6A"/>
    <w:rsid w:val="00F86999"/>
    <w:rsid w:val="00F97727"/>
    <w:rsid w:val="00FA7E14"/>
    <w:rsid w:val="00FB1A6A"/>
    <w:rsid w:val="00FB29D2"/>
    <w:rsid w:val="00FC380D"/>
    <w:rsid w:val="00FD5B10"/>
    <w:rsid w:val="00FD6DC2"/>
    <w:rsid w:val="00FD7AFA"/>
    <w:rsid w:val="00FE0B07"/>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491703A7-5D53-4EFB-AE8E-F8386BC6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50F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C605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50F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41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4-11.docx" TargetMode="External"/><Relationship Id="rId13" Type="http://schemas.openxmlformats.org/officeDocument/2006/relationships/hyperlink" Target="file:///h:\hj%20archive\2011\04-01-11.docx" TargetMode="External"/><Relationship Id="rId18" Type="http://schemas.openxmlformats.org/officeDocument/2006/relationships/hyperlink" Target="file:///h:\sj%20archive\2011\05-25-11.docx" TargetMode="External"/><Relationship Id="rId26" Type="http://schemas.openxmlformats.org/officeDocument/2006/relationships/hyperlink" Target="file:///p:\pprever\2011-12\3748_20110517.docx" TargetMode="External"/><Relationship Id="rId3" Type="http://schemas.openxmlformats.org/officeDocument/2006/relationships/settings" Target="settings.xml"/><Relationship Id="rId21" Type="http://schemas.openxmlformats.org/officeDocument/2006/relationships/hyperlink" Target="file:///h:\hj%20archive\2011\06-01-11.docx" TargetMode="External"/><Relationship Id="rId7" Type="http://schemas.openxmlformats.org/officeDocument/2006/relationships/hyperlink" Target="file:///h:\hj%20archive\2011\02-24-11.docx" TargetMode="External"/><Relationship Id="rId12" Type="http://schemas.openxmlformats.org/officeDocument/2006/relationships/hyperlink" Target="file:///h:\hj%20archive\2011\03-31-11.docx" TargetMode="External"/><Relationship Id="rId17" Type="http://schemas.openxmlformats.org/officeDocument/2006/relationships/hyperlink" Target="file:///h:\sj%20archive\2011\05-25-11.docx" TargetMode="External"/><Relationship Id="rId25" Type="http://schemas.openxmlformats.org/officeDocument/2006/relationships/hyperlink" Target="file:///p:\pprever\2011-12\3748_20110401.docx" TargetMode="External"/><Relationship Id="rId2" Type="http://schemas.openxmlformats.org/officeDocument/2006/relationships/styles" Target="styles.xml"/><Relationship Id="rId16" Type="http://schemas.openxmlformats.org/officeDocument/2006/relationships/hyperlink" Target="file:///h:\sj%20archive\2011\05-17-11.docx" TargetMode="External"/><Relationship Id="rId20" Type="http://schemas.openxmlformats.org/officeDocument/2006/relationships/hyperlink" Target="file:///h:\hj%20archive\2011\06-01-1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31-11.docx" TargetMode="External"/><Relationship Id="rId24" Type="http://schemas.openxmlformats.org/officeDocument/2006/relationships/hyperlink" Target="file:///p:\pprever\2011-12\3748_2011033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1\04-05-11.docx" TargetMode="External"/><Relationship Id="rId23" Type="http://schemas.openxmlformats.org/officeDocument/2006/relationships/hyperlink" Target="file:///p:\pprever\2011-12\3748_20110330.docx" TargetMode="External"/><Relationship Id="rId28" Type="http://schemas.openxmlformats.org/officeDocument/2006/relationships/hyperlink" Target="file:///p:\pprever\2011-12\3748_20110525.docx" TargetMode="External"/><Relationship Id="rId10" Type="http://schemas.openxmlformats.org/officeDocument/2006/relationships/hyperlink" Target="file:///h:\hj%20archive\2011\03-31-11.docx" TargetMode="External"/><Relationship Id="rId19" Type="http://schemas.openxmlformats.org/officeDocument/2006/relationships/hyperlink" Target="file:///h:\sj%20archive\2011\05-26-1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3-30-11.docx" TargetMode="External"/><Relationship Id="rId14" Type="http://schemas.openxmlformats.org/officeDocument/2006/relationships/hyperlink" Target="file:///h:\sj%20archive\2011\04-05-11.docx" TargetMode="External"/><Relationship Id="rId22" Type="http://schemas.openxmlformats.org/officeDocument/2006/relationships/hyperlink" Target="file:///p:\pprever\2011-12\3748_20110224.docx" TargetMode="External"/><Relationship Id="rId27" Type="http://schemas.openxmlformats.org/officeDocument/2006/relationships/hyperlink" Target="file:///p:\pprever\2011-12\3748_2011051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1DFC-C9D0-4466-9C7E-063388A4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830</Words>
  <Characters>4775</Characters>
  <Application>Microsoft Office Word</Application>
  <DocSecurity>4</DocSecurity>
  <Lines>140</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3748: Education and Economic Development Act - South Carolina Legislature Online</dc:title>
  <dc:subject/>
  <dc:creator>angiemorgan</dc:creator>
  <cp:keywords/>
  <dc:description/>
  <cp:lastModifiedBy>N Cumfer</cp:lastModifiedBy>
  <cp:revision>2</cp:revision>
  <cp:lastPrinted>2011-06-01T18:12:00Z</cp:lastPrinted>
  <dcterms:created xsi:type="dcterms:W3CDTF">2014-11-21T21:48:00Z</dcterms:created>
  <dcterms:modified xsi:type="dcterms:W3CDTF">2014-11-21T21:48:00Z</dcterms:modified>
</cp:coreProperties>
</file>