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FD0" w:rsidRDefault="00793FD0" w:rsidP="00793FD0">
      <w:pPr>
        <w:widowControl w:val="0"/>
        <w:jc w:val="center"/>
      </w:pPr>
      <w:bookmarkStart w:id="0" w:name="_GoBack"/>
      <w:bookmarkEnd w:id="0"/>
      <w:r w:rsidRPr="00793FD0">
        <w:rPr>
          <w:b/>
        </w:rPr>
        <w:t>South Carolina General Assembly</w:t>
      </w:r>
    </w:p>
    <w:p w:rsidR="00793FD0" w:rsidRDefault="00793FD0" w:rsidP="00793FD0">
      <w:pPr>
        <w:widowControl w:val="0"/>
        <w:jc w:val="center"/>
      </w:pPr>
      <w:r>
        <w:t>119th Session, 2011-2012</w:t>
      </w:r>
    </w:p>
    <w:p w:rsidR="00793FD0" w:rsidRDefault="00793FD0" w:rsidP="00793FD0">
      <w:pPr>
        <w:widowControl w:val="0"/>
        <w:jc w:val="left"/>
      </w:pPr>
    </w:p>
    <w:p w:rsidR="00793FD0" w:rsidRDefault="00793FD0" w:rsidP="00793FD0">
      <w:pPr>
        <w:widowControl w:val="0"/>
        <w:jc w:val="left"/>
        <w:rPr>
          <w:b/>
        </w:rPr>
      </w:pPr>
      <w:r w:rsidRPr="00793FD0">
        <w:rPr>
          <w:b/>
        </w:rPr>
        <w:t>S.</w:t>
      </w:r>
      <w:r>
        <w:rPr>
          <w:b/>
        </w:rPr>
        <w:t xml:space="preserve"> </w:t>
      </w:r>
      <w:r w:rsidRPr="00793FD0">
        <w:rPr>
          <w:b/>
        </w:rPr>
        <w:t>388</w:t>
      </w:r>
    </w:p>
    <w:p w:rsidR="00793FD0" w:rsidRDefault="00793FD0" w:rsidP="00793FD0">
      <w:pPr>
        <w:widowControl w:val="0"/>
        <w:jc w:val="left"/>
        <w:rPr>
          <w:b/>
        </w:rPr>
      </w:pPr>
    </w:p>
    <w:p w:rsidR="00793FD0" w:rsidRDefault="00793FD0" w:rsidP="00793FD0">
      <w:pPr>
        <w:widowControl w:val="0"/>
        <w:jc w:val="left"/>
      </w:pPr>
      <w:r w:rsidRPr="00793FD0">
        <w:rPr>
          <w:b/>
        </w:rPr>
        <w:t>STATUS INFORMATION</w:t>
      </w:r>
    </w:p>
    <w:p w:rsidR="00793FD0" w:rsidRDefault="00793FD0" w:rsidP="00793FD0">
      <w:pPr>
        <w:widowControl w:val="0"/>
        <w:jc w:val="left"/>
      </w:pPr>
    </w:p>
    <w:p w:rsidR="00793FD0" w:rsidRDefault="00793FD0" w:rsidP="00793FD0">
      <w:pPr>
        <w:widowControl w:val="0"/>
        <w:jc w:val="left"/>
      </w:pPr>
      <w:r>
        <w:t>General Bill</w:t>
      </w:r>
    </w:p>
    <w:p w:rsidR="00793FD0" w:rsidRDefault="00352BAA" w:rsidP="00793FD0">
      <w:pPr>
        <w:widowControl w:val="0"/>
        <w:jc w:val="left"/>
      </w:pPr>
      <w:r>
        <w:t>Sponsors: Senators Reese and Shoopman</w:t>
      </w:r>
    </w:p>
    <w:p w:rsidR="00793FD0" w:rsidRDefault="00793FD0" w:rsidP="00793FD0">
      <w:pPr>
        <w:widowControl w:val="0"/>
        <w:jc w:val="left"/>
      </w:pPr>
      <w:r>
        <w:t>Document Path: l:\council\bills\nbd\11130dg11.docx</w:t>
      </w:r>
    </w:p>
    <w:p w:rsidR="00793FD0" w:rsidRDefault="00793FD0" w:rsidP="00793FD0">
      <w:pPr>
        <w:widowControl w:val="0"/>
        <w:jc w:val="left"/>
      </w:pPr>
    </w:p>
    <w:p w:rsidR="00793FD0" w:rsidRDefault="00793FD0" w:rsidP="00793FD0">
      <w:pPr>
        <w:widowControl w:val="0"/>
        <w:jc w:val="left"/>
      </w:pPr>
      <w:r>
        <w:t>Introduced in the Senate on January 19, 2011</w:t>
      </w:r>
    </w:p>
    <w:p w:rsidR="00793FD0" w:rsidRDefault="00793FD0" w:rsidP="00793FD0">
      <w:pPr>
        <w:widowControl w:val="0"/>
        <w:jc w:val="left"/>
      </w:pPr>
      <w:r>
        <w:t xml:space="preserve">Currently residing in the Senate Committee on </w:t>
      </w:r>
      <w:r w:rsidRPr="00793FD0">
        <w:rPr>
          <w:b/>
        </w:rPr>
        <w:t>Finance</w:t>
      </w:r>
    </w:p>
    <w:p w:rsidR="00793FD0" w:rsidRDefault="00793FD0" w:rsidP="00793FD0">
      <w:pPr>
        <w:widowControl w:val="0"/>
        <w:jc w:val="left"/>
      </w:pPr>
    </w:p>
    <w:p w:rsidR="00793FD0" w:rsidRDefault="00793FD0" w:rsidP="00793FD0">
      <w:pPr>
        <w:widowControl w:val="0"/>
        <w:jc w:val="left"/>
      </w:pPr>
      <w:r>
        <w:t xml:space="preserve">Summary: </w:t>
      </w:r>
      <w:r w:rsidR="0039478C">
        <w:t>Property tax exemptions</w:t>
      </w:r>
    </w:p>
    <w:p w:rsidR="00793FD0" w:rsidRDefault="00793FD0" w:rsidP="00793FD0">
      <w:pPr>
        <w:widowControl w:val="0"/>
        <w:jc w:val="left"/>
      </w:pPr>
    </w:p>
    <w:p w:rsidR="00793FD0" w:rsidRDefault="00793FD0" w:rsidP="00793FD0">
      <w:pPr>
        <w:widowControl w:val="0"/>
        <w:jc w:val="left"/>
      </w:pPr>
    </w:p>
    <w:p w:rsidR="00793FD0" w:rsidRDefault="00793FD0" w:rsidP="00793FD0">
      <w:pPr>
        <w:widowControl w:val="0"/>
        <w:tabs>
          <w:tab w:val="center" w:pos="590"/>
          <w:tab w:val="center" w:pos="1440"/>
          <w:tab w:val="left" w:pos="1872"/>
          <w:tab w:val="left" w:pos="9187"/>
        </w:tabs>
        <w:jc w:val="left"/>
      </w:pPr>
      <w:r w:rsidRPr="00793FD0">
        <w:rPr>
          <w:b/>
        </w:rPr>
        <w:t>HISTORY OF LEGISLATIVE ACTIONS</w:t>
      </w:r>
    </w:p>
    <w:p w:rsidR="00793FD0" w:rsidRDefault="00793FD0" w:rsidP="00793FD0">
      <w:pPr>
        <w:widowControl w:val="0"/>
        <w:tabs>
          <w:tab w:val="center" w:pos="590"/>
          <w:tab w:val="center" w:pos="1440"/>
          <w:tab w:val="left" w:pos="1872"/>
          <w:tab w:val="left" w:pos="9187"/>
        </w:tabs>
        <w:jc w:val="left"/>
      </w:pPr>
    </w:p>
    <w:p w:rsidR="00793FD0" w:rsidRPr="00793FD0" w:rsidRDefault="00793FD0" w:rsidP="00793FD0">
      <w:pPr>
        <w:widowControl w:val="0"/>
        <w:tabs>
          <w:tab w:val="center" w:pos="590"/>
          <w:tab w:val="center" w:pos="1440"/>
          <w:tab w:val="left" w:pos="1872"/>
          <w:tab w:val="left" w:pos="9187"/>
        </w:tabs>
        <w:jc w:val="left"/>
      </w:pPr>
      <w:r w:rsidRPr="00793FD0">
        <w:rPr>
          <w:u w:val="single"/>
        </w:rPr>
        <w:tab/>
        <w:t>Date</w:t>
      </w:r>
      <w:r w:rsidRPr="00793FD0">
        <w:rPr>
          <w:u w:val="single"/>
        </w:rPr>
        <w:tab/>
        <w:t>Body</w:t>
      </w:r>
      <w:r w:rsidRPr="00793FD0">
        <w:rPr>
          <w:u w:val="single"/>
        </w:rPr>
        <w:tab/>
        <w:t>Action Description with journal page number</w:t>
      </w:r>
      <w:r w:rsidRPr="00793FD0">
        <w:rPr>
          <w:u w:val="single"/>
        </w:rPr>
        <w:tab/>
      </w:r>
    </w:p>
    <w:p w:rsidR="009E0104" w:rsidRDefault="009E0104" w:rsidP="009E0104">
      <w:pPr>
        <w:widowControl w:val="0"/>
        <w:tabs>
          <w:tab w:val="right" w:pos="1008"/>
          <w:tab w:val="left" w:pos="1152"/>
          <w:tab w:val="left" w:pos="1872"/>
          <w:tab w:val="left" w:pos="9187"/>
        </w:tabs>
        <w:ind w:left="2088" w:hanging="2088"/>
        <w:jc w:val="left"/>
      </w:pPr>
      <w:r>
        <w:tab/>
        <w:t>1/19/2011</w:t>
      </w:r>
      <w:r>
        <w:tab/>
        <w:t>Senate</w:t>
      </w:r>
      <w:r>
        <w:tab/>
      </w:r>
      <w:r w:rsidRPr="002F4C5E">
        <w:t>Introduced and read first time (</w:t>
      </w:r>
      <w:hyperlink r:id="rId7" w:history="1">
        <w:r w:rsidRPr="002F4C5E">
          <w:rPr>
            <w:rStyle w:val="Hyperlink"/>
          </w:rPr>
          <w:t>Senate Journal</w:t>
        </w:r>
        <w:r w:rsidRPr="002F4C5E">
          <w:rPr>
            <w:rStyle w:val="Hyperlink"/>
          </w:rPr>
          <w:noBreakHyphen/>
          <w:t>page 4</w:t>
        </w:r>
      </w:hyperlink>
      <w:r w:rsidRPr="002F4C5E">
        <w:t>)</w:t>
      </w:r>
    </w:p>
    <w:p w:rsidR="009E0104" w:rsidRDefault="009E0104" w:rsidP="009E0104">
      <w:pPr>
        <w:widowControl w:val="0"/>
        <w:tabs>
          <w:tab w:val="right" w:pos="1008"/>
          <w:tab w:val="left" w:pos="1152"/>
          <w:tab w:val="left" w:pos="1872"/>
          <w:tab w:val="left" w:pos="9187"/>
        </w:tabs>
        <w:ind w:left="2088" w:hanging="2088"/>
        <w:jc w:val="left"/>
      </w:pPr>
      <w:r>
        <w:tab/>
        <w:t>1/19/2011</w:t>
      </w:r>
      <w:r>
        <w:tab/>
        <w:t>Senate</w:t>
      </w:r>
      <w:r>
        <w:tab/>
      </w:r>
      <w:r w:rsidRPr="002F4C5E">
        <w:t>R</w:t>
      </w:r>
      <w:r>
        <w:t xml:space="preserve">eferred to Committee on </w:t>
      </w:r>
      <w:r w:rsidRPr="002F4C5E">
        <w:rPr>
          <w:b/>
        </w:rPr>
        <w:t>Finance</w:t>
      </w:r>
      <w:r>
        <w:t xml:space="preserve"> </w:t>
      </w:r>
      <w:r w:rsidRPr="002F4C5E">
        <w:t>(</w:t>
      </w:r>
      <w:hyperlink r:id="rId8" w:history="1">
        <w:r w:rsidRPr="002F4C5E">
          <w:rPr>
            <w:rStyle w:val="Hyperlink"/>
          </w:rPr>
          <w:t>Senate Journal</w:t>
        </w:r>
        <w:r w:rsidRPr="002F4C5E">
          <w:rPr>
            <w:rStyle w:val="Hyperlink"/>
          </w:rPr>
          <w:noBreakHyphen/>
          <w:t>page 4</w:t>
        </w:r>
      </w:hyperlink>
      <w:r w:rsidRPr="002F4C5E">
        <w:t>)</w:t>
      </w:r>
    </w:p>
    <w:p w:rsidR="009E0104" w:rsidRDefault="009E0104" w:rsidP="009E0104">
      <w:pPr>
        <w:widowControl w:val="0"/>
        <w:tabs>
          <w:tab w:val="right" w:pos="1008"/>
          <w:tab w:val="left" w:pos="1152"/>
          <w:tab w:val="left" w:pos="1872"/>
          <w:tab w:val="left" w:pos="9187"/>
        </w:tabs>
        <w:ind w:left="2088" w:hanging="2088"/>
        <w:jc w:val="left"/>
      </w:pPr>
    </w:p>
    <w:p w:rsidR="00793FD0" w:rsidRPr="00793FD0" w:rsidRDefault="00793FD0" w:rsidP="00793FD0">
      <w:pPr>
        <w:widowControl w:val="0"/>
        <w:tabs>
          <w:tab w:val="right" w:pos="1008"/>
          <w:tab w:val="left" w:pos="1152"/>
          <w:tab w:val="left" w:pos="1872"/>
          <w:tab w:val="left" w:pos="9187"/>
        </w:tabs>
        <w:ind w:left="2088" w:hanging="2088"/>
        <w:jc w:val="left"/>
      </w:pPr>
    </w:p>
    <w:p w:rsidR="00793FD0" w:rsidRDefault="00793FD0" w:rsidP="00793FD0">
      <w:pPr>
        <w:widowControl w:val="0"/>
        <w:jc w:val="left"/>
      </w:pPr>
      <w:r w:rsidRPr="00793FD0">
        <w:rPr>
          <w:b/>
        </w:rPr>
        <w:t>VERSIONS OF THIS BILL</w:t>
      </w:r>
    </w:p>
    <w:p w:rsidR="00793FD0" w:rsidRDefault="00793FD0" w:rsidP="00793FD0">
      <w:pPr>
        <w:widowControl w:val="0"/>
        <w:jc w:val="left"/>
      </w:pPr>
    </w:p>
    <w:p w:rsidR="00793FD0" w:rsidRDefault="00770507" w:rsidP="00793FD0">
      <w:pPr>
        <w:widowControl w:val="0"/>
        <w:jc w:val="left"/>
      </w:pPr>
      <w:hyperlink r:id="rId9" w:history="1">
        <w:r w:rsidR="00793FD0">
          <w:rPr>
            <w:rStyle w:val="Hyperlink"/>
          </w:rPr>
          <w:t>1/19/2011</w:t>
        </w:r>
      </w:hyperlink>
    </w:p>
    <w:p w:rsidR="00793FD0" w:rsidRDefault="00793FD0" w:rsidP="00793FD0"/>
    <w:p w:rsidR="00793FD0" w:rsidRDefault="00793FD0" w:rsidP="00793FD0">
      <w:pPr>
        <w:sectPr w:rsidR="00793FD0" w:rsidSect="00793FD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7A8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05022" w:rsidRDefault="00805022" w:rsidP="0080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B04A9">
        <w:rPr>
          <w:color w:val="000000" w:themeColor="text1"/>
          <w:u w:color="000000" w:themeColor="text1"/>
        </w:rPr>
        <w:t>TO AMEND SECTION 12</w:t>
      </w:r>
      <w:r w:rsidR="00CD56BC">
        <w:rPr>
          <w:color w:val="000000" w:themeColor="text1"/>
          <w:u w:color="000000" w:themeColor="text1"/>
        </w:rPr>
        <w:noBreakHyphen/>
      </w:r>
      <w:r w:rsidRPr="003B04A9">
        <w:rPr>
          <w:color w:val="000000" w:themeColor="text1"/>
          <w:u w:color="000000" w:themeColor="text1"/>
        </w:rPr>
        <w:t>37</w:t>
      </w:r>
      <w:r w:rsidR="00CD56BC">
        <w:rPr>
          <w:color w:val="000000" w:themeColor="text1"/>
          <w:u w:color="000000" w:themeColor="text1"/>
        </w:rPr>
        <w:noBreakHyphen/>
      </w:r>
      <w:r w:rsidRPr="003B04A9">
        <w:rPr>
          <w:color w:val="000000" w:themeColor="text1"/>
          <w:u w:color="000000" w:themeColor="text1"/>
        </w:rPr>
        <w:t>220,</w:t>
      </w:r>
      <w:r w:rsidR="0087528F">
        <w:rPr>
          <w:color w:val="000000" w:themeColor="text1"/>
          <w:u w:color="000000" w:themeColor="text1"/>
        </w:rPr>
        <w:t xml:space="preserve"> AS AMENDED,</w:t>
      </w:r>
      <w:r w:rsidRPr="003B04A9">
        <w:rPr>
          <w:color w:val="000000" w:themeColor="text1"/>
          <w:u w:color="000000" w:themeColor="text1"/>
        </w:rPr>
        <w:t xml:space="preserve"> CODE OF LAWS OF SOUTH CAROLINA, 1976, RELATING TO PROPERTY TAX EXEMPTIONS, SO AS TO EXEMPT FROM PROPERTY TAX THE VALUE OF IMPROVEMENTS TO REAL PROPERTY CONSISTING OF A NEWLY CONSTRUCTED CONDOMINIUM, TOWNHOUSE, OR COTTAGE THROUGH THE EARLIER OF THE PROPERTY TAX IN WHICH THE IMPROVEMENT IS OCCUPIED, OR THE PROPERTY TAX YEAR ENDING THE THIRD DECEMBER THIRTY</w:t>
      </w:r>
      <w:r w:rsidR="00CD56BC">
        <w:rPr>
          <w:color w:val="000000" w:themeColor="text1"/>
          <w:u w:color="000000" w:themeColor="text1"/>
        </w:rPr>
        <w:noBreakHyphen/>
      </w:r>
      <w:r w:rsidRPr="003B04A9">
        <w:rPr>
          <w:color w:val="000000" w:themeColor="text1"/>
          <w:u w:color="000000" w:themeColor="text1"/>
        </w:rPr>
        <w:t>FIRST AFTER THE IMPROVEMENT IS COMPLETED AND A CERTIFICATE OF OCCUPANCY IS ISSUED ON</w:t>
      </w:r>
      <w:r w:rsidR="00CD56BC">
        <w:rPr>
          <w:color w:val="000000" w:themeColor="text1"/>
          <w:u w:color="000000" w:themeColor="text1"/>
        </w:rPr>
        <w:t xml:space="preserve"> IT</w:t>
      </w:r>
      <w:r w:rsidRPr="003B04A9">
        <w:rPr>
          <w:color w:val="000000" w:themeColor="text1"/>
          <w:u w:color="000000" w:themeColor="text1"/>
        </w:rPr>
        <w:t>.</w:t>
      </w:r>
    </w:p>
    <w:p w:rsidR="006A7A89" w:rsidRDefault="006A7A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7A89" w:rsidRDefault="006A7A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7A89" w:rsidRDefault="006A7A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022" w:rsidRPr="003B04A9" w:rsidRDefault="00805022" w:rsidP="0080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4A9">
        <w:rPr>
          <w:color w:val="000000" w:themeColor="text1"/>
          <w:u w:color="000000" w:themeColor="text1"/>
        </w:rPr>
        <w:t>SECTION</w:t>
      </w:r>
      <w:r w:rsidRPr="003B04A9">
        <w:rPr>
          <w:color w:val="000000" w:themeColor="text1"/>
          <w:u w:color="000000" w:themeColor="text1"/>
        </w:rPr>
        <w:tab/>
        <w:t>1.</w:t>
      </w:r>
      <w:r w:rsidRPr="003B04A9">
        <w:rPr>
          <w:color w:val="000000" w:themeColor="text1"/>
          <w:u w:color="000000" w:themeColor="text1"/>
        </w:rPr>
        <w:tab/>
        <w:t>A.</w:t>
      </w:r>
      <w:r w:rsidRPr="003B04A9">
        <w:rPr>
          <w:color w:val="000000" w:themeColor="text1"/>
          <w:u w:color="000000" w:themeColor="text1"/>
        </w:rPr>
        <w:tab/>
        <w:t>Section 12</w:t>
      </w:r>
      <w:r w:rsidR="00CD56BC">
        <w:rPr>
          <w:color w:val="000000" w:themeColor="text1"/>
          <w:u w:color="000000" w:themeColor="text1"/>
        </w:rPr>
        <w:noBreakHyphen/>
      </w:r>
      <w:r w:rsidRPr="003B04A9">
        <w:rPr>
          <w:color w:val="000000" w:themeColor="text1"/>
          <w:u w:color="000000" w:themeColor="text1"/>
        </w:rPr>
        <w:t>37</w:t>
      </w:r>
      <w:r w:rsidR="00CD56BC">
        <w:rPr>
          <w:color w:val="000000" w:themeColor="text1"/>
          <w:u w:color="000000" w:themeColor="text1"/>
        </w:rPr>
        <w:noBreakHyphen/>
      </w:r>
      <w:r w:rsidRPr="003B04A9">
        <w:rPr>
          <w:color w:val="000000" w:themeColor="text1"/>
          <w:u w:color="000000" w:themeColor="text1"/>
        </w:rPr>
        <w:t>220(B) of the 1976 Code, as last amended by Act 279 of 2010, is further amended by adding an appropriately numbered item at the end to read:</w:t>
      </w:r>
    </w:p>
    <w:p w:rsidR="00805022" w:rsidRPr="003B04A9" w:rsidRDefault="00805022" w:rsidP="0080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022" w:rsidRPr="003B04A9" w:rsidRDefault="00805022" w:rsidP="0080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4A9">
        <w:rPr>
          <w:color w:val="000000" w:themeColor="text1"/>
          <w:u w:color="000000" w:themeColor="text1"/>
        </w:rPr>
        <w:tab/>
        <w:t>“(</w:t>
      </w:r>
      <w:r w:rsidR="0087528F">
        <w:rPr>
          <w:color w:val="000000" w:themeColor="text1"/>
          <w:u w:color="000000" w:themeColor="text1"/>
        </w:rPr>
        <w:t xml:space="preserve">  </w:t>
      </w:r>
      <w:r w:rsidRPr="003B04A9">
        <w:rPr>
          <w:color w:val="000000" w:themeColor="text1"/>
          <w:u w:color="000000" w:themeColor="text1"/>
        </w:rPr>
        <w:t>)</w:t>
      </w:r>
      <w:r w:rsidR="00AF7CD3">
        <w:rPr>
          <w:color w:val="000000" w:themeColor="text1"/>
          <w:u w:color="000000" w:themeColor="text1"/>
        </w:rPr>
        <w:t>(a)</w:t>
      </w:r>
      <w:r w:rsidRPr="003B04A9">
        <w:rPr>
          <w:color w:val="000000" w:themeColor="text1"/>
          <w:u w:color="000000" w:themeColor="text1"/>
        </w:rPr>
        <w:tab/>
        <w:t>one hundred percent of the value of an improvement to real property consisting of a newly constructed condominium, townhouse, cottage, or other property devoted to residential use or occupancy by one or more persons for a definite or indefinite period, not including an apartment, offered for sale by a residential builder or developer through the earlier of:</w:t>
      </w:r>
    </w:p>
    <w:p w:rsidR="00805022" w:rsidRPr="003B04A9" w:rsidRDefault="00805022" w:rsidP="0080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4A9">
        <w:rPr>
          <w:color w:val="000000" w:themeColor="text1"/>
          <w:u w:color="000000" w:themeColor="text1"/>
        </w:rPr>
        <w:lastRenderedPageBreak/>
        <w:tab/>
      </w:r>
      <w:r w:rsidR="00AF7CD3">
        <w:rPr>
          <w:color w:val="000000" w:themeColor="text1"/>
          <w:u w:color="000000" w:themeColor="text1"/>
        </w:rPr>
        <w:tab/>
      </w:r>
      <w:r w:rsidRPr="003B04A9">
        <w:rPr>
          <w:color w:val="000000" w:themeColor="text1"/>
          <w:u w:color="000000" w:themeColor="text1"/>
        </w:rPr>
        <w:tab/>
        <w:t>(</w:t>
      </w:r>
      <w:r w:rsidR="00CD56BC">
        <w:rPr>
          <w:color w:val="000000" w:themeColor="text1"/>
          <w:u w:color="000000" w:themeColor="text1"/>
        </w:rPr>
        <w:t>i</w:t>
      </w:r>
      <w:r w:rsidRPr="003B04A9">
        <w:rPr>
          <w:color w:val="000000" w:themeColor="text1"/>
          <w:u w:color="000000" w:themeColor="text1"/>
        </w:rPr>
        <w:t>)</w:t>
      </w:r>
      <w:r w:rsidR="00CD56BC">
        <w:rPr>
          <w:color w:val="000000" w:themeColor="text1"/>
          <w:u w:color="000000" w:themeColor="text1"/>
        </w:rPr>
        <w:t xml:space="preserve"> </w:t>
      </w:r>
      <w:r w:rsidRPr="003B04A9">
        <w:rPr>
          <w:color w:val="000000" w:themeColor="text1"/>
          <w:u w:color="000000" w:themeColor="text1"/>
        </w:rPr>
        <w:tab/>
        <w:t>the property tax year in which the property is sold or otherwise occupied; or</w:t>
      </w:r>
    </w:p>
    <w:p w:rsidR="00805022" w:rsidRPr="003B04A9" w:rsidRDefault="00805022" w:rsidP="0080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4A9">
        <w:rPr>
          <w:color w:val="000000" w:themeColor="text1"/>
          <w:u w:color="000000" w:themeColor="text1"/>
        </w:rPr>
        <w:tab/>
      </w:r>
      <w:r w:rsidR="00AF7CD3">
        <w:rPr>
          <w:color w:val="000000" w:themeColor="text1"/>
          <w:u w:color="000000" w:themeColor="text1"/>
        </w:rPr>
        <w:tab/>
      </w:r>
      <w:r w:rsidRPr="003B04A9">
        <w:rPr>
          <w:color w:val="000000" w:themeColor="text1"/>
          <w:u w:color="000000" w:themeColor="text1"/>
        </w:rPr>
        <w:tab/>
        <w:t>(</w:t>
      </w:r>
      <w:r w:rsidR="00CD56BC">
        <w:rPr>
          <w:color w:val="000000" w:themeColor="text1"/>
          <w:u w:color="000000" w:themeColor="text1"/>
        </w:rPr>
        <w:t>ii</w:t>
      </w:r>
      <w:r w:rsidRPr="003B04A9">
        <w:rPr>
          <w:color w:val="000000" w:themeColor="text1"/>
          <w:u w:color="000000" w:themeColor="text1"/>
        </w:rPr>
        <w:t>)</w:t>
      </w:r>
      <w:r w:rsidRPr="003B04A9">
        <w:rPr>
          <w:color w:val="000000" w:themeColor="text1"/>
          <w:u w:color="000000" w:themeColor="text1"/>
        </w:rPr>
        <w:tab/>
        <w:t>the property tax year ending the third December thirty</w:t>
      </w:r>
      <w:r w:rsidR="00CD56BC">
        <w:rPr>
          <w:color w:val="000000" w:themeColor="text1"/>
          <w:u w:color="000000" w:themeColor="text1"/>
        </w:rPr>
        <w:noBreakHyphen/>
      </w:r>
      <w:r w:rsidRPr="003B04A9">
        <w:rPr>
          <w:color w:val="000000" w:themeColor="text1"/>
          <w:u w:color="000000" w:themeColor="text1"/>
        </w:rPr>
        <w:t>first after the improvement is completed and a certificate of occupancy,</w:t>
      </w:r>
      <w:r w:rsidR="00CD56BC">
        <w:rPr>
          <w:color w:val="000000" w:themeColor="text1"/>
          <w:u w:color="000000" w:themeColor="text1"/>
        </w:rPr>
        <w:t xml:space="preserve"> if required, is issued on it;</w:t>
      </w:r>
    </w:p>
    <w:p w:rsidR="00805022" w:rsidRPr="003B04A9" w:rsidRDefault="00AF7CD3" w:rsidP="0080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5022" w:rsidRPr="003B04A9">
        <w:rPr>
          <w:color w:val="000000" w:themeColor="text1"/>
          <w:u w:color="000000" w:themeColor="text1"/>
        </w:rPr>
        <w:tab/>
      </w:r>
      <w:r w:rsidR="00CD56BC">
        <w:rPr>
          <w:color w:val="000000" w:themeColor="text1"/>
          <w:u w:color="000000" w:themeColor="text1"/>
        </w:rPr>
        <w:t>(b)</w:t>
      </w:r>
      <w:r w:rsidR="00CD56BC">
        <w:rPr>
          <w:color w:val="000000" w:themeColor="text1"/>
          <w:u w:color="000000" w:themeColor="text1"/>
        </w:rPr>
        <w:tab/>
        <w:t>T</w:t>
      </w:r>
      <w:r w:rsidR="00CD56BC" w:rsidRPr="003B04A9">
        <w:rPr>
          <w:color w:val="000000" w:themeColor="text1"/>
          <w:u w:color="000000" w:themeColor="text1"/>
        </w:rPr>
        <w:t xml:space="preserve">he </w:t>
      </w:r>
      <w:r w:rsidR="00805022" w:rsidRPr="003B04A9">
        <w:rPr>
          <w:color w:val="000000" w:themeColor="text1"/>
          <w:u w:color="000000" w:themeColor="text1"/>
        </w:rPr>
        <w:t>exemption is only applicable to the portions of the improvement that have not been sold or occupied.</w:t>
      </w:r>
    </w:p>
    <w:p w:rsidR="00805022" w:rsidRPr="003B04A9" w:rsidRDefault="00AF7CD3" w:rsidP="0080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5022" w:rsidRPr="003B04A9">
        <w:rPr>
          <w:color w:val="000000" w:themeColor="text1"/>
          <w:u w:color="000000" w:themeColor="text1"/>
        </w:rPr>
        <w:tab/>
      </w:r>
      <w:r w:rsidR="00CD56BC">
        <w:rPr>
          <w:color w:val="000000" w:themeColor="text1"/>
          <w:u w:color="000000" w:themeColor="text1"/>
        </w:rPr>
        <w:t>(c)</w:t>
      </w:r>
      <w:r w:rsidR="00CD56BC">
        <w:rPr>
          <w:color w:val="000000" w:themeColor="text1"/>
          <w:u w:color="000000" w:themeColor="text1"/>
        </w:rPr>
        <w:tab/>
      </w:r>
      <w:r w:rsidR="00805022" w:rsidRPr="003B04A9">
        <w:rPr>
          <w:color w:val="000000" w:themeColor="text1"/>
          <w:u w:color="000000" w:themeColor="text1"/>
        </w:rPr>
        <w:t>In lieu of other exemption application requirements, the owner of property eligible for the exemption allowed by this item shall obtain the exemption by notifying the county assessor and county auditor by written affidavit no later than thirty days after the certificate of occupancy is issued and no later than January thirty</w:t>
      </w:r>
      <w:r w:rsidR="00CD56BC">
        <w:rPr>
          <w:color w:val="000000" w:themeColor="text1"/>
          <w:u w:color="000000" w:themeColor="text1"/>
        </w:rPr>
        <w:noBreakHyphen/>
      </w:r>
      <w:r w:rsidR="00805022" w:rsidRPr="003B04A9">
        <w:rPr>
          <w:color w:val="000000" w:themeColor="text1"/>
          <w:u w:color="000000" w:themeColor="text1"/>
        </w:rPr>
        <w:t>first in subsequent exemption eligibility years that the property is of the type eligible for the exemption and unoccupied and if found in order, the exemption is allowed for the applicable property tax year.  If the unsold property is occupied at any time before eligibility for the exemption ends, the owner shall so notify the auditor and assessor and the exemption ends as provided in subitem (a)</w:t>
      </w:r>
      <w:r w:rsidR="00CD56BC">
        <w:rPr>
          <w:color w:val="000000" w:themeColor="text1"/>
          <w:u w:color="000000" w:themeColor="text1"/>
        </w:rPr>
        <w:t>(i)</w:t>
      </w:r>
      <w:r w:rsidR="00805022" w:rsidRPr="003B04A9">
        <w:rPr>
          <w:color w:val="000000" w:themeColor="text1"/>
          <w:u w:color="000000" w:themeColor="text1"/>
        </w:rPr>
        <w:t>.”</w:t>
      </w:r>
    </w:p>
    <w:p w:rsidR="00805022" w:rsidRPr="003B04A9" w:rsidRDefault="00805022" w:rsidP="0080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022" w:rsidRPr="003B04A9" w:rsidRDefault="00805022" w:rsidP="0080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4A9">
        <w:rPr>
          <w:color w:val="000000" w:themeColor="text1"/>
          <w:u w:color="000000" w:themeColor="text1"/>
        </w:rPr>
        <w:t>B.</w:t>
      </w:r>
      <w:r w:rsidRPr="003B04A9">
        <w:rPr>
          <w:color w:val="000000" w:themeColor="text1"/>
          <w:u w:color="000000" w:themeColor="text1"/>
        </w:rPr>
        <w:tab/>
        <w:t>This act takes effect upon approval by the Governor and applies for eligible property completed and, if required, a certificate of occupancy issued after 2007.  No refunds are allowed for property tax year 2008, 2009, or 2010 as a result of the exemption allowed pursuant to this act.</w:t>
      </w:r>
    </w:p>
    <w:p w:rsidR="00805022" w:rsidRPr="003B04A9" w:rsidRDefault="00805022" w:rsidP="0080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05022" w:rsidP="0080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04A9">
        <w:rPr>
          <w:color w:val="000000" w:themeColor="text1"/>
          <w:u w:color="000000" w:themeColor="text1"/>
        </w:rPr>
        <w:t>SECTION</w:t>
      </w:r>
      <w:r w:rsidRPr="003B04A9">
        <w:rPr>
          <w:color w:val="000000" w:themeColor="text1"/>
          <w:u w:color="000000" w:themeColor="text1"/>
        </w:rPr>
        <w:tab/>
        <w:t>2.</w:t>
      </w:r>
      <w:r w:rsidRPr="003B04A9">
        <w:rPr>
          <w:color w:val="000000" w:themeColor="text1"/>
          <w:u w:color="000000" w:themeColor="text1"/>
        </w:rPr>
        <w:tab/>
        <w:t>This act takes effect upon approval by the Governor.</w:t>
      </w:r>
    </w:p>
    <w:p w:rsidR="00EE3436" w:rsidRDefault="00CD56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436" w:rsidRDefault="00EE3436" w:rsidP="00793FD0">
      <w:pPr>
        <w:suppressAutoHyphens/>
      </w:pPr>
    </w:p>
    <w:sectPr w:rsidR="00EE3436" w:rsidSect="00793FD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A89" w:rsidRDefault="006A7A89" w:rsidP="009F0C77">
      <w:r>
        <w:separator/>
      </w:r>
    </w:p>
  </w:endnote>
  <w:endnote w:type="continuationSeparator" w:id="0">
    <w:p w:rsidR="006A7A89" w:rsidRDefault="006A7A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66C245-11F7-4598-9B12-9D4F6D410C5C}"/>
    <w:embedBold r:id="rId2" w:fontKey="{B8B2C6D9-D9CC-4645-8493-EA64D5C2D306}"/>
  </w:font>
  <w:font w:name="Calibri">
    <w:panose1 w:val="020F0502020204030204"/>
    <w:charset w:val="00"/>
    <w:family w:val="swiss"/>
    <w:pitch w:val="variable"/>
    <w:sig w:usb0="E10002FF" w:usb1="4000ACFF" w:usb2="00000009" w:usb3="00000000" w:csb0="0000019F" w:csb1="00000000"/>
    <w:embedRegular r:id="rId3" w:fontKey="{B1DCC7EE-ABBB-4F58-A45A-67C1E0BA0FAA}"/>
  </w:font>
  <w:font w:name="Tahoma">
    <w:panose1 w:val="020B0604030504040204"/>
    <w:charset w:val="00"/>
    <w:family w:val="swiss"/>
    <w:pitch w:val="variable"/>
    <w:sig w:usb0="21002A87" w:usb1="80000000" w:usb2="00000008" w:usb3="00000000" w:csb0="000101FF" w:csb1="00000000"/>
    <w:embedRegular r:id="rId4" w:fontKey="{66D01E2E-7566-41B7-9D04-EC96B3F7854F}"/>
  </w:font>
  <w:font w:name="Cambria">
    <w:panose1 w:val="02040503050406030204"/>
    <w:charset w:val="00"/>
    <w:family w:val="roman"/>
    <w:pitch w:val="variable"/>
    <w:sig w:usb0="E00002FF" w:usb1="400004FF" w:usb2="00000000" w:usb3="00000000" w:csb0="0000019F" w:csb1="00000000"/>
    <w:embedRegular r:id="rId5" w:fontKey="{356642E6-88EF-4A5C-AC58-F0AEF0FC72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D0" w:rsidRPr="00EE3436" w:rsidRDefault="00793FD0" w:rsidP="00EE3436">
    <w:pPr>
      <w:pStyle w:val="Footer"/>
      <w:tabs>
        <w:tab w:val="clear" w:pos="4680"/>
        <w:tab w:val="clear" w:pos="9360"/>
        <w:tab w:val="center" w:pos="2995"/>
      </w:tabs>
      <w:spacing w:before="120"/>
    </w:pPr>
    <w:r>
      <w:t>[388]</w:t>
    </w:r>
    <w:r>
      <w:tab/>
    </w:r>
    <w:r w:rsidR="00770507">
      <w:fldChar w:fldCharType="begin"/>
    </w:r>
    <w:r w:rsidR="00770507">
      <w:instrText xml:space="preserve"> PAGE  \* MERGEFORMAT </w:instrText>
    </w:r>
    <w:r w:rsidR="00770507">
      <w:fldChar w:fldCharType="separate"/>
    </w:r>
    <w:r w:rsidR="00770507">
      <w:rPr>
        <w:noProof/>
      </w:rPr>
      <w:t>1</w:t>
    </w:r>
    <w:r w:rsidR="007705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A89" w:rsidRDefault="006A7A89" w:rsidP="009F0C77">
      <w:r>
        <w:separator/>
      </w:r>
    </w:p>
  </w:footnote>
  <w:footnote w:type="continuationSeparator" w:id="0">
    <w:p w:rsidR="006A7A89" w:rsidRDefault="006A7A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30DG11"/>
    <w:docVar w:name="CoverBillType" w:val="b"/>
    <w:docVar w:name="docpath" w:val="L:\Council\bills\NBD\11130DG11.DOCX"/>
    <w:docVar w:name="dvBillNumber" w:val="388"/>
    <w:docVar w:name="dvBillNumberPrefix" w:val="S. "/>
    <w:docVar w:name="dvOriginalBody" w:val="Senate"/>
    <w:docVar w:name="dvSteno" w:val="NBD"/>
    <w:docVar w:name="NameofBody" w:val="s"/>
    <w:docVar w:name="vgroup2" w:val="Council"/>
  </w:docVars>
  <w:rsids>
    <w:rsidRoot w:val="003441EA"/>
    <w:rsid w:val="00026C9A"/>
    <w:rsid w:val="00086B08"/>
    <w:rsid w:val="000965A1"/>
    <w:rsid w:val="000E1785"/>
    <w:rsid w:val="001023A4"/>
    <w:rsid w:val="0010776B"/>
    <w:rsid w:val="00133E66"/>
    <w:rsid w:val="00134ACF"/>
    <w:rsid w:val="00144E15"/>
    <w:rsid w:val="001A4A62"/>
    <w:rsid w:val="001A681E"/>
    <w:rsid w:val="001D08F2"/>
    <w:rsid w:val="001E2530"/>
    <w:rsid w:val="002037CA"/>
    <w:rsid w:val="002047A2"/>
    <w:rsid w:val="0021695B"/>
    <w:rsid w:val="002321B6"/>
    <w:rsid w:val="0023696B"/>
    <w:rsid w:val="0024285D"/>
    <w:rsid w:val="00250967"/>
    <w:rsid w:val="00250E0E"/>
    <w:rsid w:val="002759C5"/>
    <w:rsid w:val="00277DEE"/>
    <w:rsid w:val="00280D88"/>
    <w:rsid w:val="00294ABE"/>
    <w:rsid w:val="002A3EB4"/>
    <w:rsid w:val="00325348"/>
    <w:rsid w:val="003441EA"/>
    <w:rsid w:val="00352BAA"/>
    <w:rsid w:val="00393688"/>
    <w:rsid w:val="0039478C"/>
    <w:rsid w:val="003B0E46"/>
    <w:rsid w:val="003D411E"/>
    <w:rsid w:val="003E3C1E"/>
    <w:rsid w:val="003E6148"/>
    <w:rsid w:val="00400EAA"/>
    <w:rsid w:val="0041760A"/>
    <w:rsid w:val="004809EE"/>
    <w:rsid w:val="004C63CF"/>
    <w:rsid w:val="004C6946"/>
    <w:rsid w:val="00511EE9"/>
    <w:rsid w:val="00521E00"/>
    <w:rsid w:val="00544001"/>
    <w:rsid w:val="00577C6C"/>
    <w:rsid w:val="0058501B"/>
    <w:rsid w:val="006215AA"/>
    <w:rsid w:val="006340D9"/>
    <w:rsid w:val="00643B8E"/>
    <w:rsid w:val="006551E2"/>
    <w:rsid w:val="00665EBC"/>
    <w:rsid w:val="0069470D"/>
    <w:rsid w:val="006A476C"/>
    <w:rsid w:val="006A7A89"/>
    <w:rsid w:val="006C6A93"/>
    <w:rsid w:val="006E02F9"/>
    <w:rsid w:val="006E73D5"/>
    <w:rsid w:val="00753C04"/>
    <w:rsid w:val="00756946"/>
    <w:rsid w:val="00757F80"/>
    <w:rsid w:val="00766223"/>
    <w:rsid w:val="00770507"/>
    <w:rsid w:val="00771EEC"/>
    <w:rsid w:val="00786819"/>
    <w:rsid w:val="00793FD0"/>
    <w:rsid w:val="007A325A"/>
    <w:rsid w:val="007F1523"/>
    <w:rsid w:val="007F509E"/>
    <w:rsid w:val="007F5799"/>
    <w:rsid w:val="007F6947"/>
    <w:rsid w:val="00805022"/>
    <w:rsid w:val="00872729"/>
    <w:rsid w:val="0087528F"/>
    <w:rsid w:val="008F4429"/>
    <w:rsid w:val="009352BB"/>
    <w:rsid w:val="00990668"/>
    <w:rsid w:val="009E0104"/>
    <w:rsid w:val="009F0C77"/>
    <w:rsid w:val="009F4DD1"/>
    <w:rsid w:val="00A64E80"/>
    <w:rsid w:val="00A741D9"/>
    <w:rsid w:val="00A9741D"/>
    <w:rsid w:val="00AD4B17"/>
    <w:rsid w:val="00AF7CD3"/>
    <w:rsid w:val="00B26FA6"/>
    <w:rsid w:val="00B407C8"/>
    <w:rsid w:val="00B627A4"/>
    <w:rsid w:val="00B741CB"/>
    <w:rsid w:val="00B934F3"/>
    <w:rsid w:val="00BB6347"/>
    <w:rsid w:val="00BD2134"/>
    <w:rsid w:val="00BD6C60"/>
    <w:rsid w:val="00C038D8"/>
    <w:rsid w:val="00C045DD"/>
    <w:rsid w:val="00C3136F"/>
    <w:rsid w:val="00C3483A"/>
    <w:rsid w:val="00C454DD"/>
    <w:rsid w:val="00C65B4C"/>
    <w:rsid w:val="00C74E9D"/>
    <w:rsid w:val="00C82FD3"/>
    <w:rsid w:val="00CC06E6"/>
    <w:rsid w:val="00CC6B7B"/>
    <w:rsid w:val="00CD3619"/>
    <w:rsid w:val="00CD56BC"/>
    <w:rsid w:val="00CF4447"/>
    <w:rsid w:val="00D405E7"/>
    <w:rsid w:val="00D41D56"/>
    <w:rsid w:val="00D6260D"/>
    <w:rsid w:val="00D6662B"/>
    <w:rsid w:val="00D95E2F"/>
    <w:rsid w:val="00D970A9"/>
    <w:rsid w:val="00DA0477"/>
    <w:rsid w:val="00DB3AC0"/>
    <w:rsid w:val="00DE68F0"/>
    <w:rsid w:val="00DF3845"/>
    <w:rsid w:val="00DF7E17"/>
    <w:rsid w:val="00E34F56"/>
    <w:rsid w:val="00EB00A2"/>
    <w:rsid w:val="00EB1BF3"/>
    <w:rsid w:val="00EE3436"/>
    <w:rsid w:val="00EF3EEE"/>
    <w:rsid w:val="00F149A7"/>
    <w:rsid w:val="00F50BAF"/>
    <w:rsid w:val="00F52C10"/>
    <w:rsid w:val="00F616F4"/>
    <w:rsid w:val="00F81FFD"/>
    <w:rsid w:val="00F85228"/>
    <w:rsid w:val="00FA31D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432DB2E-0677-4234-A1D9-A3A53D00A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C6946"/>
    <w:rPr>
      <w:rFonts w:ascii="Tahoma" w:hAnsi="Tahoma" w:cs="Tahoma"/>
      <w:sz w:val="16"/>
      <w:szCs w:val="16"/>
    </w:rPr>
  </w:style>
  <w:style w:type="character" w:customStyle="1" w:styleId="BalloonTextChar">
    <w:name w:val="Balloon Text Char"/>
    <w:basedOn w:val="DefaultParagraphFont"/>
    <w:link w:val="BalloonText"/>
    <w:uiPriority w:val="99"/>
    <w:semiHidden/>
    <w:rsid w:val="004C6946"/>
    <w:rPr>
      <w:rFonts w:ascii="Tahoma" w:eastAsia="Times New Roman" w:hAnsi="Tahoma" w:cs="Tahoma"/>
      <w:sz w:val="16"/>
      <w:szCs w:val="16"/>
    </w:rPr>
  </w:style>
  <w:style w:type="character" w:styleId="Hyperlink">
    <w:name w:val="Hyperlink"/>
    <w:basedOn w:val="DefaultParagraphFont"/>
    <w:uiPriority w:val="99"/>
    <w:unhideWhenUsed/>
    <w:rsid w:val="00793F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9-11.docx" TargetMode="External"/><Relationship Id="rId3" Type="http://schemas.openxmlformats.org/officeDocument/2006/relationships/settings" Target="settings.xml"/><Relationship Id="rId7" Type="http://schemas.openxmlformats.org/officeDocument/2006/relationships/hyperlink" Target="file:///h:\sj%20archive\2011\01-1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88_2011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B2103-2037-4813-B593-164582AA6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502</Words>
  <Characters>2631</Characters>
  <Application>Microsoft Office Word</Application>
  <DocSecurity>4</DocSecurity>
  <Lines>93</Lines>
  <Paragraphs>28</Paragraphs>
  <ScaleCrop>false</ScaleCrop>
  <Company> </Company>
  <LinksUpToDate>false</LinksUpToDate>
  <CharactersWithSpaces>3122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388: Property tax exemptions - South Carolina Legislature Online</dc:title>
  <dc:subject/>
  <dc:creator>NikiDowney</dc:creator>
  <cp:keywords/>
  <dc:description/>
  <cp:lastModifiedBy>N Cumfer</cp:lastModifiedBy>
  <cp:revision>2</cp:revision>
  <cp:lastPrinted>2011-01-18T13:36:00Z</cp:lastPrinted>
  <dcterms:created xsi:type="dcterms:W3CDTF">2014-11-21T20:37:00Z</dcterms:created>
  <dcterms:modified xsi:type="dcterms:W3CDTF">2014-11-21T20:37:00Z</dcterms:modified>
</cp:coreProperties>
</file>