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A55EB">
        <w:rPr>
          <w:rFonts w:eastAsia="Times New Roman" w:cs="Times New Roman"/>
          <w:b/>
          <w:szCs w:val="20"/>
        </w:rPr>
        <w:t>South Carolina General Assembly</w:t>
      </w: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55EB">
        <w:rPr>
          <w:rFonts w:eastAsia="Times New Roman" w:cs="Times New Roman"/>
          <w:szCs w:val="20"/>
        </w:rPr>
        <w:t>119th Session, 2011-2012</w:t>
      </w: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55EB" w:rsidRPr="001A55EB" w:rsidRDefault="00911840"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A118, R125, H4005</w:t>
      </w: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55EB">
        <w:rPr>
          <w:rFonts w:eastAsia="Times New Roman" w:cs="Times New Roman"/>
          <w:b/>
          <w:szCs w:val="20"/>
        </w:rPr>
        <w:t>STATUS INFORMATION</w:t>
      </w: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55EB">
        <w:rPr>
          <w:rFonts w:eastAsia="Times New Roman" w:cs="Times New Roman"/>
          <w:szCs w:val="20"/>
        </w:rPr>
        <w:t>General Bill</w:t>
      </w:r>
    </w:p>
    <w:p w:rsidR="001A55EB" w:rsidRPr="001A55EB" w:rsidRDefault="003517F7"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Corbin, Hardwick, Stringer, Loftis, Ryan, Bannister, Agnew, Barfield, V.S. Moss, Thayer, Murphy, Hearn, Norman, Gambrell, Sottile, Limehouse, Chumley, Bikas, Crawford, Clemmons, Crosby, Daning, Delleney, Hamilton, Hayes, Hixon, Hodges, D.C. Moss, Nanney, Owens, Patrick, Pinson, Pitts, Pope, Simrill, G.R. Smith, J.R. Smith, Tallon, Taylor, White and Young</w:t>
      </w: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55EB">
        <w:rPr>
          <w:rFonts w:eastAsia="Times New Roman" w:cs="Times New Roman"/>
          <w:szCs w:val="20"/>
        </w:rPr>
        <w:t>Document Path: l:\council\bills\swb\6112cm11.docx</w:t>
      </w: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6243" w:rsidRDefault="00636243"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31, 2011</w:t>
      </w:r>
    </w:p>
    <w:p w:rsidR="00636243" w:rsidRDefault="00636243"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31, 2011</w:t>
      </w:r>
    </w:p>
    <w:p w:rsidR="00636243" w:rsidRDefault="00636243"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2011</w:t>
      </w:r>
    </w:p>
    <w:p w:rsidR="00636243" w:rsidRDefault="00636243"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12, 2012</w:t>
      </w:r>
    </w:p>
    <w:p w:rsidR="00636243" w:rsidRDefault="00636243"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636243" w:rsidRDefault="00636243"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55EB">
        <w:rPr>
          <w:rFonts w:eastAsia="Times New Roman" w:cs="Times New Roman"/>
          <w:szCs w:val="20"/>
        </w:rPr>
        <w:t>Summary: Definitions regarding adulterated or misbranded food and cosmetics</w:t>
      </w: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55EB" w:rsidRPr="001A55EB" w:rsidRDefault="001A55EB" w:rsidP="001A55EB">
      <w:pPr>
        <w:widowControl w:val="0"/>
        <w:tabs>
          <w:tab w:val="center" w:pos="590"/>
          <w:tab w:val="center" w:pos="1440"/>
          <w:tab w:val="left" w:pos="1872"/>
          <w:tab w:val="left" w:pos="9187"/>
        </w:tabs>
        <w:rPr>
          <w:rFonts w:eastAsia="Times New Roman" w:cs="Times New Roman"/>
          <w:szCs w:val="20"/>
        </w:rPr>
      </w:pPr>
      <w:r w:rsidRPr="001A55EB">
        <w:rPr>
          <w:rFonts w:eastAsia="Times New Roman" w:cs="Times New Roman"/>
          <w:b/>
          <w:szCs w:val="20"/>
        </w:rPr>
        <w:t>HISTORY OF LEGISLATIVE ACTIONS</w:t>
      </w:r>
    </w:p>
    <w:p w:rsidR="001A55EB" w:rsidRPr="001A55EB" w:rsidRDefault="001A55EB" w:rsidP="001A55EB">
      <w:pPr>
        <w:widowControl w:val="0"/>
        <w:tabs>
          <w:tab w:val="center" w:pos="590"/>
          <w:tab w:val="center" w:pos="1440"/>
          <w:tab w:val="left" w:pos="1872"/>
          <w:tab w:val="left" w:pos="9187"/>
        </w:tabs>
        <w:rPr>
          <w:rFonts w:eastAsia="Times New Roman" w:cs="Times New Roman"/>
          <w:szCs w:val="20"/>
        </w:rPr>
      </w:pPr>
    </w:p>
    <w:p w:rsidR="001A55EB" w:rsidRPr="001A55EB" w:rsidRDefault="001A55EB" w:rsidP="001A55EB">
      <w:pPr>
        <w:widowControl w:val="0"/>
        <w:tabs>
          <w:tab w:val="center" w:pos="590"/>
          <w:tab w:val="center" w:pos="1440"/>
          <w:tab w:val="left" w:pos="1872"/>
          <w:tab w:val="left" w:pos="9187"/>
        </w:tabs>
        <w:rPr>
          <w:rFonts w:eastAsia="Times New Roman" w:cs="Times New Roman"/>
          <w:szCs w:val="20"/>
        </w:rPr>
      </w:pPr>
      <w:r w:rsidRPr="001A55EB">
        <w:rPr>
          <w:rFonts w:eastAsia="Times New Roman" w:cs="Times New Roman"/>
          <w:szCs w:val="20"/>
          <w:u w:val="single"/>
        </w:rPr>
        <w:tab/>
        <w:t>Date</w:t>
      </w:r>
      <w:r w:rsidRPr="001A55EB">
        <w:rPr>
          <w:rFonts w:eastAsia="Times New Roman" w:cs="Times New Roman"/>
          <w:szCs w:val="20"/>
          <w:u w:val="single"/>
        </w:rPr>
        <w:tab/>
        <w:t>Body</w:t>
      </w:r>
      <w:r w:rsidRPr="001A55EB">
        <w:rPr>
          <w:rFonts w:eastAsia="Times New Roman" w:cs="Times New Roman"/>
          <w:szCs w:val="20"/>
          <w:u w:val="single"/>
        </w:rPr>
        <w:tab/>
        <w:t>Action Description with journal page number</w:t>
      </w:r>
      <w:r w:rsidRPr="001A55EB">
        <w:rPr>
          <w:rFonts w:eastAsia="Times New Roman" w:cs="Times New Roman"/>
          <w:szCs w:val="20"/>
          <w:u w:val="single"/>
        </w:rPr>
        <w:tab/>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BA1AA7">
        <w:rPr>
          <w:rFonts w:cs="Times New Roman"/>
        </w:rPr>
        <w:t>Introduced and read first time (</w:t>
      </w:r>
      <w:hyperlink r:id="rId7" w:history="1">
        <w:r w:rsidRPr="00BA1AA7">
          <w:rPr>
            <w:rStyle w:val="Hyperlink"/>
            <w:rFonts w:cs="Times New Roman"/>
          </w:rPr>
          <w:t>House Journal</w:t>
        </w:r>
        <w:r w:rsidRPr="00BA1AA7">
          <w:rPr>
            <w:rStyle w:val="Hyperlink"/>
            <w:rFonts w:cs="Times New Roman"/>
          </w:rPr>
          <w:noBreakHyphen/>
          <w:t>page 8</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BA1AA7">
        <w:rPr>
          <w:rFonts w:cs="Times New Roman"/>
        </w:rPr>
        <w:t>Referred to Co</w:t>
      </w:r>
      <w:r>
        <w:rPr>
          <w:rFonts w:cs="Times New Roman"/>
        </w:rPr>
        <w:t xml:space="preserve">mmittee on </w:t>
      </w:r>
      <w:r w:rsidRPr="00BA1AA7">
        <w:rPr>
          <w:rFonts w:cs="Times New Roman"/>
          <w:b/>
        </w:rPr>
        <w:t xml:space="preserve">Agriculture, Natural Resources and Environmental </w:t>
      </w:r>
      <w:r w:rsidRPr="00BA1AA7">
        <w:rPr>
          <w:rFonts w:cs="Times New Roman"/>
          <w:b/>
        </w:rPr>
        <w:lastRenderedPageBreak/>
        <w:t>Affairs</w:t>
      </w:r>
      <w:r>
        <w:rPr>
          <w:rFonts w:cs="Times New Roman"/>
        </w:rPr>
        <w:t xml:space="preserve"> </w:t>
      </w:r>
      <w:r w:rsidRPr="00BA1AA7">
        <w:rPr>
          <w:rFonts w:cs="Times New Roman"/>
        </w:rPr>
        <w:t>(</w:t>
      </w:r>
      <w:hyperlink r:id="rId8" w:history="1">
        <w:r w:rsidRPr="00BA1AA7">
          <w:rPr>
            <w:rStyle w:val="Hyperlink"/>
            <w:rFonts w:cs="Times New Roman"/>
          </w:rPr>
          <w:t>House Journal</w:t>
        </w:r>
        <w:r w:rsidRPr="00BA1AA7">
          <w:rPr>
            <w:rStyle w:val="Hyperlink"/>
            <w:rFonts w:cs="Times New Roman"/>
          </w:rPr>
          <w:noBreakHyphen/>
          <w:t>page 8</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BA1AA7">
        <w:rPr>
          <w:rFonts w:cs="Times New Roman"/>
        </w:rPr>
        <w:t xml:space="preserve">Recalled from Committee on </w:t>
      </w:r>
      <w:r w:rsidRPr="00BA1AA7">
        <w:rPr>
          <w:rFonts w:cs="Times New Roman"/>
          <w:b/>
        </w:rPr>
        <w:t>Agriculture, Natural Resources and Environmental Affairs</w:t>
      </w:r>
      <w:r>
        <w:rPr>
          <w:rFonts w:cs="Times New Roman"/>
        </w:rPr>
        <w:t xml:space="preserve"> </w:t>
      </w:r>
      <w:r w:rsidRPr="00BA1AA7">
        <w:rPr>
          <w:rFonts w:cs="Times New Roman"/>
        </w:rPr>
        <w:t>(</w:t>
      </w:r>
      <w:hyperlink r:id="rId9" w:history="1">
        <w:r w:rsidRPr="00BA1AA7">
          <w:rPr>
            <w:rStyle w:val="Hyperlink"/>
            <w:rFonts w:cs="Times New Roman"/>
          </w:rPr>
          <w:t>House Journal</w:t>
        </w:r>
        <w:r w:rsidRPr="00BA1AA7">
          <w:rPr>
            <w:rStyle w:val="Hyperlink"/>
            <w:rFonts w:cs="Times New Roman"/>
          </w:rPr>
          <w:noBreakHyphen/>
          <w:t>page 78</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BA1AA7">
        <w:rPr>
          <w:rFonts w:cs="Times New Roman"/>
        </w:rPr>
        <w:t>Read second time (</w:t>
      </w:r>
      <w:hyperlink r:id="rId10" w:history="1">
        <w:r w:rsidRPr="00BA1AA7">
          <w:rPr>
            <w:rStyle w:val="Hyperlink"/>
            <w:rFonts w:cs="Times New Roman"/>
          </w:rPr>
          <w:t>House Journal</w:t>
        </w:r>
        <w:r w:rsidRPr="00BA1AA7">
          <w:rPr>
            <w:rStyle w:val="Hyperlink"/>
            <w:rFonts w:cs="Times New Roman"/>
          </w:rPr>
          <w:noBreakHyphen/>
          <w:t>page 115</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BA1AA7">
        <w:rPr>
          <w:rFonts w:cs="Times New Roman"/>
        </w:rPr>
        <w:t>Roll call Yeas</w:t>
      </w:r>
      <w:r>
        <w:rPr>
          <w:rFonts w:cs="Times New Roman"/>
        </w:rPr>
        <w:noBreakHyphen/>
      </w:r>
      <w:r w:rsidRPr="00BA1AA7">
        <w:rPr>
          <w:rFonts w:cs="Times New Roman"/>
        </w:rPr>
        <w:t>112  Nays</w:t>
      </w:r>
      <w:r>
        <w:rPr>
          <w:rFonts w:cs="Times New Roman"/>
        </w:rPr>
        <w:noBreakHyphen/>
      </w:r>
      <w:r w:rsidRPr="00BA1AA7">
        <w:rPr>
          <w:rFonts w:cs="Times New Roman"/>
        </w:rPr>
        <w:t>0 (</w:t>
      </w:r>
      <w:hyperlink r:id="rId11" w:history="1">
        <w:r w:rsidRPr="00BA1AA7">
          <w:rPr>
            <w:rStyle w:val="Hyperlink"/>
            <w:rFonts w:cs="Times New Roman"/>
          </w:rPr>
          <w:t>House Journal</w:t>
        </w:r>
        <w:r w:rsidRPr="00BA1AA7">
          <w:rPr>
            <w:rStyle w:val="Hyperlink"/>
            <w:rFonts w:cs="Times New Roman"/>
          </w:rPr>
          <w:noBreakHyphen/>
          <w:t>page 115</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BA1AA7">
        <w:rPr>
          <w:rFonts w:cs="Times New Roman"/>
        </w:rPr>
        <w:t>Rea</w:t>
      </w:r>
      <w:r>
        <w:rPr>
          <w:rFonts w:cs="Times New Roman"/>
        </w:rPr>
        <w:t xml:space="preserve">d third time and sent to Senate </w:t>
      </w:r>
      <w:r w:rsidRPr="00BA1AA7">
        <w:rPr>
          <w:rFonts w:cs="Times New Roman"/>
        </w:rPr>
        <w:t>(</w:t>
      </w:r>
      <w:hyperlink r:id="rId12" w:history="1">
        <w:r w:rsidRPr="00BA1AA7">
          <w:rPr>
            <w:rStyle w:val="Hyperlink"/>
            <w:rFonts w:cs="Times New Roman"/>
          </w:rPr>
          <w:t>House Journal</w:t>
        </w:r>
        <w:r w:rsidRPr="00BA1AA7">
          <w:rPr>
            <w:rStyle w:val="Hyperlink"/>
            <w:rFonts w:cs="Times New Roman"/>
          </w:rPr>
          <w:noBreakHyphen/>
          <w:t>page 15</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BA1AA7">
        <w:rPr>
          <w:rFonts w:cs="Times New Roman"/>
        </w:rPr>
        <w:t>Introduced and read first time (</w:t>
      </w:r>
      <w:hyperlink r:id="rId13" w:history="1">
        <w:r w:rsidRPr="00BA1AA7">
          <w:rPr>
            <w:rStyle w:val="Hyperlink"/>
            <w:rFonts w:cs="Times New Roman"/>
          </w:rPr>
          <w:t>Senate Journal</w:t>
        </w:r>
        <w:r w:rsidRPr="00BA1AA7">
          <w:rPr>
            <w:rStyle w:val="Hyperlink"/>
            <w:rFonts w:cs="Times New Roman"/>
          </w:rPr>
          <w:noBreakHyphen/>
          <w:t>page 21</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BA1AA7">
        <w:rPr>
          <w:rFonts w:cs="Times New Roman"/>
        </w:rPr>
        <w:t>Referred to Commi</w:t>
      </w:r>
      <w:r>
        <w:rPr>
          <w:rFonts w:cs="Times New Roman"/>
        </w:rPr>
        <w:t xml:space="preserve">ttee on </w:t>
      </w:r>
      <w:r w:rsidRPr="00BA1AA7">
        <w:rPr>
          <w:rFonts w:cs="Times New Roman"/>
          <w:b/>
        </w:rPr>
        <w:t>Agriculture and Natural Resources</w:t>
      </w:r>
      <w:r w:rsidRPr="00BA1AA7">
        <w:rPr>
          <w:rFonts w:cs="Times New Roman"/>
        </w:rPr>
        <w:t xml:space="preserve"> (</w:t>
      </w:r>
      <w:hyperlink r:id="rId14" w:history="1">
        <w:r w:rsidRPr="00BA1AA7">
          <w:rPr>
            <w:rStyle w:val="Hyperlink"/>
            <w:rFonts w:cs="Times New Roman"/>
          </w:rPr>
          <w:t>Senate Journal</w:t>
        </w:r>
        <w:r w:rsidRPr="00BA1AA7">
          <w:rPr>
            <w:rStyle w:val="Hyperlink"/>
            <w:rFonts w:cs="Times New Roman"/>
          </w:rPr>
          <w:noBreakHyphen/>
          <w:t>page 21</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BA1AA7">
        <w:rPr>
          <w:rFonts w:cs="Times New Roman"/>
        </w:rPr>
        <w:t>Recalled fr</w:t>
      </w:r>
      <w:r>
        <w:rPr>
          <w:rFonts w:cs="Times New Roman"/>
        </w:rPr>
        <w:t xml:space="preserve">om Committee on </w:t>
      </w:r>
      <w:r w:rsidRPr="00BA1AA7">
        <w:rPr>
          <w:rFonts w:cs="Times New Roman"/>
          <w:b/>
        </w:rPr>
        <w:t>Agriculture and Natural Resources</w:t>
      </w:r>
      <w:r w:rsidRPr="00BA1AA7">
        <w:rPr>
          <w:rFonts w:cs="Times New Roman"/>
        </w:rPr>
        <w:t xml:space="preserve"> (</w:t>
      </w:r>
      <w:hyperlink r:id="rId15" w:history="1">
        <w:r w:rsidRPr="00BA1AA7">
          <w:rPr>
            <w:rStyle w:val="Hyperlink"/>
            <w:rFonts w:cs="Times New Roman"/>
          </w:rPr>
          <w:t>Senate Journal</w:t>
        </w:r>
        <w:r w:rsidRPr="00BA1AA7">
          <w:rPr>
            <w:rStyle w:val="Hyperlink"/>
            <w:rFonts w:cs="Times New Roman"/>
          </w:rPr>
          <w:noBreakHyphen/>
          <w:t>page 201</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BA1AA7">
        <w:rPr>
          <w:rFonts w:cs="Times New Roman"/>
        </w:rPr>
        <w:t>Amended (</w:t>
      </w:r>
      <w:hyperlink r:id="rId16" w:history="1">
        <w:r w:rsidRPr="00BA1AA7">
          <w:rPr>
            <w:rStyle w:val="Hyperlink"/>
            <w:rFonts w:cs="Times New Roman"/>
          </w:rPr>
          <w:t>Senate Journal</w:t>
        </w:r>
        <w:r w:rsidRPr="00BA1AA7">
          <w:rPr>
            <w:rStyle w:val="Hyperlink"/>
            <w:rFonts w:cs="Times New Roman"/>
          </w:rPr>
          <w:noBreakHyphen/>
          <w:t>page 201</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BA1AA7">
        <w:rPr>
          <w:rFonts w:cs="Times New Roman"/>
        </w:rPr>
        <w:t>Read second time (</w:t>
      </w:r>
      <w:hyperlink r:id="rId17" w:history="1">
        <w:r w:rsidRPr="00BA1AA7">
          <w:rPr>
            <w:rStyle w:val="Hyperlink"/>
            <w:rFonts w:cs="Times New Roman"/>
          </w:rPr>
          <w:t>Senate Journal</w:t>
        </w:r>
        <w:r w:rsidRPr="00BA1AA7">
          <w:rPr>
            <w:rStyle w:val="Hyperlink"/>
            <w:rFonts w:cs="Times New Roman"/>
          </w:rPr>
          <w:noBreakHyphen/>
          <w:t>page 201</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BA1AA7">
        <w:rPr>
          <w:rFonts w:cs="Times New Roman"/>
        </w:rPr>
        <w:t>Roll call Ayes</w:t>
      </w:r>
      <w:r>
        <w:rPr>
          <w:rFonts w:cs="Times New Roman"/>
        </w:rPr>
        <w:noBreakHyphen/>
      </w:r>
      <w:r w:rsidRPr="00BA1AA7">
        <w:rPr>
          <w:rFonts w:cs="Times New Roman"/>
        </w:rPr>
        <w:t>34  Nays</w:t>
      </w:r>
      <w:r>
        <w:rPr>
          <w:rFonts w:cs="Times New Roman"/>
        </w:rPr>
        <w:noBreakHyphen/>
      </w:r>
      <w:r w:rsidRPr="00BA1AA7">
        <w:rPr>
          <w:rFonts w:cs="Times New Roman"/>
        </w:rPr>
        <w:t>0 (</w:t>
      </w:r>
      <w:hyperlink r:id="rId18" w:history="1">
        <w:r w:rsidRPr="00BA1AA7">
          <w:rPr>
            <w:rStyle w:val="Hyperlink"/>
            <w:rFonts w:cs="Times New Roman"/>
          </w:rPr>
          <w:t>Senate Journal</w:t>
        </w:r>
        <w:r w:rsidRPr="00BA1AA7">
          <w:rPr>
            <w:rStyle w:val="Hyperlink"/>
            <w:rFonts w:cs="Times New Roman"/>
          </w:rPr>
          <w:noBreakHyphen/>
          <w:t>page 201</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BA1AA7">
        <w:rPr>
          <w:rFonts w:cs="Times New Roman"/>
        </w:rPr>
        <w:t xml:space="preserve">Read third </w:t>
      </w:r>
      <w:r>
        <w:rPr>
          <w:rFonts w:cs="Times New Roman"/>
        </w:rPr>
        <w:t xml:space="preserve">time and returned to House with </w:t>
      </w:r>
      <w:r w:rsidRPr="00BA1AA7">
        <w:rPr>
          <w:rFonts w:cs="Times New Roman"/>
        </w:rPr>
        <w:t>amendments (</w:t>
      </w:r>
      <w:hyperlink r:id="rId19" w:history="1">
        <w:r w:rsidRPr="00BA1AA7">
          <w:rPr>
            <w:rStyle w:val="Hyperlink"/>
            <w:rFonts w:cs="Times New Roman"/>
          </w:rPr>
          <w:t>Senate Journal</w:t>
        </w:r>
        <w:r w:rsidRPr="00BA1AA7">
          <w:rPr>
            <w:rStyle w:val="Hyperlink"/>
            <w:rFonts w:cs="Times New Roman"/>
          </w:rPr>
          <w:noBreakHyphen/>
          <w:t>page 50</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House</w:t>
      </w:r>
      <w:r>
        <w:rPr>
          <w:rFonts w:cs="Times New Roman"/>
        </w:rPr>
        <w:tab/>
      </w:r>
      <w:r w:rsidRPr="00BA1AA7">
        <w:rPr>
          <w:rFonts w:cs="Times New Roman"/>
        </w:rPr>
        <w:t>Concurred i</w:t>
      </w:r>
      <w:r>
        <w:rPr>
          <w:rFonts w:cs="Times New Roman"/>
        </w:rPr>
        <w:t xml:space="preserve">n Senate amendment and enrolled </w:t>
      </w:r>
      <w:r w:rsidRPr="00BA1AA7">
        <w:rPr>
          <w:rFonts w:cs="Times New Roman"/>
        </w:rPr>
        <w:t>(</w:t>
      </w:r>
      <w:hyperlink r:id="rId20" w:history="1">
        <w:r w:rsidRPr="00BA1AA7">
          <w:rPr>
            <w:rStyle w:val="Hyperlink"/>
            <w:rFonts w:cs="Times New Roman"/>
          </w:rPr>
          <w:t>House Journal</w:t>
        </w:r>
        <w:r w:rsidRPr="00BA1AA7">
          <w:rPr>
            <w:rStyle w:val="Hyperlink"/>
            <w:rFonts w:cs="Times New Roman"/>
          </w:rPr>
          <w:noBreakHyphen/>
          <w:t>page 138</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House</w:t>
      </w:r>
      <w:r>
        <w:rPr>
          <w:rFonts w:cs="Times New Roman"/>
        </w:rPr>
        <w:tab/>
      </w:r>
      <w:r w:rsidRPr="00BA1AA7">
        <w:rPr>
          <w:rFonts w:cs="Times New Roman"/>
        </w:rPr>
        <w:t>Roll call Yeas</w:t>
      </w:r>
      <w:r>
        <w:rPr>
          <w:rFonts w:cs="Times New Roman"/>
        </w:rPr>
        <w:noBreakHyphen/>
      </w:r>
      <w:r w:rsidRPr="00BA1AA7">
        <w:rPr>
          <w:rFonts w:cs="Times New Roman"/>
        </w:rPr>
        <w:t>102  Nays</w:t>
      </w:r>
      <w:r>
        <w:rPr>
          <w:rFonts w:cs="Times New Roman"/>
        </w:rPr>
        <w:noBreakHyphen/>
      </w:r>
      <w:r w:rsidRPr="00BA1AA7">
        <w:rPr>
          <w:rFonts w:cs="Times New Roman"/>
        </w:rPr>
        <w:t>0 (</w:t>
      </w:r>
      <w:hyperlink r:id="rId21" w:history="1">
        <w:r w:rsidRPr="00BA1AA7">
          <w:rPr>
            <w:rStyle w:val="Hyperlink"/>
            <w:rFonts w:cs="Times New Roman"/>
          </w:rPr>
          <w:t>House Journal</w:t>
        </w:r>
        <w:r w:rsidRPr="00BA1AA7">
          <w:rPr>
            <w:rStyle w:val="Hyperlink"/>
            <w:rFonts w:cs="Times New Roman"/>
          </w:rPr>
          <w:noBreakHyphen/>
          <w:t>page 138</w:t>
        </w:r>
      </w:hyperlink>
      <w:r w:rsidRPr="00BA1AA7">
        <w:rPr>
          <w:rFonts w:cs="Times New Roman"/>
        </w:rPr>
        <w:t>)</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BA1AA7">
        <w:rPr>
          <w:rFonts w:cs="Times New Roman"/>
        </w:rPr>
        <w:t>Ratified R 125</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BA1AA7">
        <w:rPr>
          <w:rFonts w:cs="Times New Roman"/>
        </w:rPr>
        <w:t>Signed By Governor</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BA1AA7">
        <w:rPr>
          <w:rFonts w:cs="Times New Roman"/>
        </w:rPr>
        <w:t>Effective date 02/01/12</w:t>
      </w:r>
    </w:p>
    <w:p w:rsidR="00C20F4D" w:rsidRDefault="00C20F4D" w:rsidP="00C20F4D">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BA1AA7">
        <w:rPr>
          <w:rFonts w:cs="Times New Roman"/>
        </w:rPr>
        <w:t>Act No</w:t>
      </w:r>
      <w:r>
        <w:rPr>
          <w:rFonts w:cs="Times New Roman"/>
        </w:rPr>
        <w:t>. </w:t>
      </w:r>
      <w:r w:rsidRPr="00BA1AA7">
        <w:rPr>
          <w:rFonts w:cs="Times New Roman"/>
        </w:rPr>
        <w:t>118</w:t>
      </w:r>
    </w:p>
    <w:p w:rsidR="00C20F4D" w:rsidRDefault="00C20F4D" w:rsidP="00C20F4D">
      <w:pPr>
        <w:widowControl w:val="0"/>
        <w:tabs>
          <w:tab w:val="right" w:pos="1008"/>
          <w:tab w:val="left" w:pos="1152"/>
          <w:tab w:val="left" w:pos="1872"/>
          <w:tab w:val="left" w:pos="9187"/>
        </w:tabs>
        <w:ind w:left="2088" w:hanging="2088"/>
        <w:rPr>
          <w:rFonts w:cs="Times New Roman"/>
        </w:rPr>
      </w:pPr>
    </w:p>
    <w:p w:rsidR="001A55EB" w:rsidRPr="001A55EB" w:rsidRDefault="001A55EB" w:rsidP="001A55EB">
      <w:pPr>
        <w:widowControl w:val="0"/>
        <w:tabs>
          <w:tab w:val="right" w:pos="1008"/>
          <w:tab w:val="left" w:pos="1152"/>
          <w:tab w:val="left" w:pos="1872"/>
          <w:tab w:val="left" w:pos="9187"/>
        </w:tabs>
        <w:ind w:left="2088" w:hanging="2088"/>
        <w:rPr>
          <w:rFonts w:eastAsia="Times New Roman" w:cs="Times New Roman"/>
          <w:szCs w:val="20"/>
        </w:rPr>
      </w:pP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55EB">
        <w:rPr>
          <w:rFonts w:eastAsia="Times New Roman" w:cs="Times New Roman"/>
          <w:b/>
          <w:szCs w:val="20"/>
        </w:rPr>
        <w:t>VERSIONS OF THIS BILL</w:t>
      </w:r>
    </w:p>
    <w:p w:rsidR="001A55EB" w:rsidRPr="001A55EB" w:rsidRDefault="001A55EB"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55EB" w:rsidRPr="001A55EB" w:rsidRDefault="0016088E" w:rsidP="001A5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1A55EB" w:rsidRPr="001A55EB">
          <w:rPr>
            <w:rFonts w:eastAsia="Times New Roman" w:cs="Times New Roman"/>
            <w:color w:val="0000FF" w:themeColor="hyperlink"/>
            <w:szCs w:val="20"/>
            <w:u w:val="single"/>
          </w:rPr>
          <w:t>3/31/2011</w:t>
        </w:r>
      </w:hyperlink>
    </w:p>
    <w:p w:rsidR="001A55EB" w:rsidRPr="001A55EB" w:rsidRDefault="0016088E" w:rsidP="001A5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A55EB" w:rsidRPr="001A55EB">
          <w:rPr>
            <w:rFonts w:eastAsia="Times New Roman" w:cs="Times New Roman"/>
            <w:color w:val="0000FF" w:themeColor="hyperlink"/>
            <w:szCs w:val="20"/>
            <w:u w:val="single"/>
          </w:rPr>
          <w:t>5/24/2011</w:t>
        </w:r>
      </w:hyperlink>
    </w:p>
    <w:p w:rsidR="001A55EB" w:rsidRPr="001A55EB" w:rsidRDefault="0016088E" w:rsidP="001A5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A55EB" w:rsidRPr="001A55EB">
          <w:rPr>
            <w:rFonts w:eastAsia="Times New Roman" w:cs="Times New Roman"/>
            <w:color w:val="0000FF" w:themeColor="hyperlink"/>
            <w:szCs w:val="20"/>
            <w:u w:val="single"/>
          </w:rPr>
          <w:t>6/1/2011</w:t>
        </w:r>
      </w:hyperlink>
    </w:p>
    <w:p w:rsidR="001A55EB" w:rsidRPr="001A55EB" w:rsidRDefault="0016088E" w:rsidP="001A5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A55EB" w:rsidRPr="001A55EB">
          <w:rPr>
            <w:rFonts w:eastAsia="Times New Roman" w:cs="Times New Roman"/>
            <w:color w:val="0000FF" w:themeColor="hyperlink"/>
            <w:szCs w:val="20"/>
            <w:u w:val="single"/>
          </w:rPr>
          <w:t>6/1/2011-A</w:t>
        </w:r>
      </w:hyperlink>
    </w:p>
    <w:p w:rsidR="001A55EB" w:rsidRPr="001A55EB" w:rsidRDefault="001A55EB" w:rsidP="001A5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A55EB" w:rsidRDefault="001A55EB" w:rsidP="001A5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A55EB" w:rsidSect="001A55EB">
          <w:pgSz w:w="12240" w:h="15840" w:code="1"/>
          <w:pgMar w:top="1080" w:right="1440" w:bottom="1080" w:left="1440" w:header="720" w:footer="720" w:gutter="0"/>
          <w:pgNumType w:start="1"/>
          <w:cols w:space="720"/>
          <w:noEndnote/>
          <w:docGrid w:linePitch="360"/>
        </w:sectPr>
      </w:pPr>
    </w:p>
    <w:p w:rsidR="00781363"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(A118, R125, H4005)</w:t>
      </w:r>
    </w:p>
    <w:p w:rsidR="00781363" w:rsidRPr="008836A5"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81363" w:rsidRPr="001A55EB"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A55EB">
        <w:rPr>
          <w:rFonts w:cs="Times New Roman"/>
          <w:b/>
          <w:color w:val="000000" w:themeColor="text1"/>
          <w:szCs w:val="36"/>
        </w:rPr>
        <w:t xml:space="preserve">AN ACT </w:t>
      </w:r>
      <w:r w:rsidRPr="001A55EB">
        <w:rPr>
          <w:rFonts w:cs="Times New Roman"/>
          <w:b/>
        </w:rPr>
        <w:t>TO AMEND SECTION 39</w:t>
      </w:r>
      <w:r w:rsidRPr="001A55EB">
        <w:rPr>
          <w:rFonts w:cs="Times New Roman"/>
          <w:b/>
        </w:rPr>
        <w:noBreakHyphen/>
        <w:t>25</w:t>
      </w:r>
      <w:r w:rsidRPr="001A55EB">
        <w:rPr>
          <w:rFonts w:cs="Times New Roman"/>
          <w:b/>
        </w:rPr>
        <w:noBreakHyphen/>
        <w:t>20, CODE OF LAWS OF SOUTH CAROLINA, 1976, RELATING TO TERMS AND THEIR DEFINITIONS REGARDING ADULTERATED OR MISBRANDED FOOD AND COSMETICS, SO AS TO PROVIDE A DEFINITION FOR THE TERM “HONEY”, TO PROVIDE STANDARDS FOR THE PROCESSING AND PACKAGING OF HONEY FOR SALE, TO EXEMPT CERTAIN BEEKEEPERS FROM CERTAIN INSPECTIONS AND REGULAT</w:t>
      </w:r>
      <w:r>
        <w:rPr>
          <w:rFonts w:cs="Times New Roman"/>
          <w:b/>
        </w:rPr>
        <w:t>IONS RELATING TO THE PROCESSING,</w:t>
      </w:r>
      <w:r w:rsidRPr="001A55EB">
        <w:rPr>
          <w:rFonts w:cs="Times New Roman"/>
          <w:b/>
        </w:rPr>
        <w:t xml:space="preserve"> EXTRACTION, AND PACKAGING OF HONEY, AND TO PROVIDE LABELING REQUIREMENTS FOR HONEY.</w:t>
      </w:r>
    </w:p>
    <w:p w:rsidR="00781363" w:rsidRPr="00D65FBE"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81363" w:rsidRPr="00D65FBE"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FBE">
        <w:rPr>
          <w:rFonts w:cs="Times New Roman"/>
        </w:rPr>
        <w:t>Be it enacted by the General Assembly of the State of South Carolina:</w:t>
      </w:r>
    </w:p>
    <w:p w:rsidR="00781363"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1363" w:rsidRPr="00FF25A3"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F25A3">
        <w:rPr>
          <w:rFonts w:cs="Times New Roman"/>
          <w:b/>
        </w:rPr>
        <w:t>Honey defined</w:t>
      </w:r>
    </w:p>
    <w:p w:rsidR="00781363" w:rsidRPr="00D65FBE"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1363" w:rsidRPr="00D65FBE"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FBE">
        <w:rPr>
          <w:rFonts w:cs="Times New Roman"/>
          <w:snapToGrid w:val="0"/>
        </w:rPr>
        <w:t>SECTION</w:t>
      </w:r>
      <w:r w:rsidRPr="00D65FBE">
        <w:rPr>
          <w:rFonts w:cs="Times New Roman"/>
          <w:snapToGrid w:val="0"/>
        </w:rPr>
        <w:tab/>
        <w:t>1.</w:t>
      </w:r>
      <w:r w:rsidRPr="00D65FBE">
        <w:rPr>
          <w:rFonts w:cs="Times New Roman"/>
          <w:snapToGrid w:val="0"/>
        </w:rPr>
        <w:tab/>
        <w:t>Section 39</w:t>
      </w:r>
      <w:r w:rsidRPr="00D65FBE">
        <w:rPr>
          <w:rFonts w:cs="Times New Roman"/>
          <w:snapToGrid w:val="0"/>
        </w:rPr>
        <w:noBreakHyphen/>
        <w:t>25</w:t>
      </w:r>
      <w:r w:rsidRPr="00D65FBE">
        <w:rPr>
          <w:rFonts w:cs="Times New Roman"/>
          <w:snapToGrid w:val="0"/>
        </w:rPr>
        <w:noBreakHyphen/>
        <w:t>20 of the 1976 Code is amended by adding at the end:</w:t>
      </w:r>
    </w:p>
    <w:p w:rsidR="00781363" w:rsidRPr="00D65FBE"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81363" w:rsidRPr="00D65FBE"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FBE">
        <w:rPr>
          <w:rFonts w:cs="Times New Roman"/>
          <w:snapToGrid w:val="0"/>
        </w:rPr>
        <w:tab/>
        <w:t>“(</w:t>
      </w:r>
      <w:r w:rsidRPr="00D65FBE">
        <w:rPr>
          <w:snapToGrid w:val="0"/>
        </w:rPr>
        <w:t xml:space="preserve"> </w:t>
      </w:r>
      <w:r w:rsidRPr="00D65FBE">
        <w:rPr>
          <w:rFonts w:cs="Times New Roman"/>
          <w:snapToGrid w:val="0"/>
        </w:rPr>
        <w:t>)</w:t>
      </w:r>
      <w:r w:rsidRPr="00D65FBE">
        <w:rPr>
          <w:rFonts w:cs="Times New Roman"/>
          <w:snapToGrid w:val="0"/>
        </w:rPr>
        <w:tab/>
        <w:t>The term ‘honey’ means the raw food product produced by honeybees for human consumption</w:t>
      </w:r>
      <w:r w:rsidRPr="00D65FBE">
        <w:rPr>
          <w:snapToGrid w:val="0"/>
        </w:rPr>
        <w:t xml:space="preserve">.  </w:t>
      </w:r>
      <w:r w:rsidRPr="00D65FBE">
        <w:rPr>
          <w:rFonts w:cs="Times New Roman"/>
          <w:snapToGrid w:val="0"/>
        </w:rPr>
        <w:t>Honey and honey products are subject to all labeling requirements of this chapter</w:t>
      </w:r>
      <w:r w:rsidRPr="00D65FBE">
        <w:rPr>
          <w:snapToGrid w:val="0"/>
        </w:rPr>
        <w:t xml:space="preserve">.  </w:t>
      </w:r>
      <w:r w:rsidRPr="00D65FBE">
        <w:rPr>
          <w:rFonts w:cs="Times New Roman"/>
          <w:snapToGrid w:val="0"/>
        </w:rPr>
        <w:t>Honey sold wholesale to other retail outlets for resale must be processed and packaged in an inspected and registered food processing facility in accordance with the act regardless of the amount of overall honey produced by the beekeeper.</w:t>
      </w:r>
    </w:p>
    <w:p w:rsidR="00781363" w:rsidRPr="00D65FBE"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FBE">
        <w:rPr>
          <w:rFonts w:cs="Times New Roman"/>
          <w:snapToGrid w:val="0"/>
        </w:rPr>
        <w:tab/>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w:t>
      </w:r>
      <w:r w:rsidRPr="00D65FBE">
        <w:rPr>
          <w:snapToGrid w:val="0"/>
        </w:rPr>
        <w:t xml:space="preserve">.  </w:t>
      </w:r>
      <w:r w:rsidRPr="00D65FBE">
        <w:rPr>
          <w:rFonts w:cs="Times New Roman"/>
          <w:snapToGrid w:val="0"/>
        </w:rPr>
        <w:t>However, labels are required on all container</w:t>
      </w:r>
      <w:r>
        <w:rPr>
          <w:rFonts w:cs="Times New Roman"/>
          <w:snapToGrid w:val="0"/>
        </w:rPr>
        <w:t>s</w:t>
      </w:r>
      <w:r w:rsidRPr="00D65FBE">
        <w:rPr>
          <w:rFonts w:cs="Times New Roman"/>
          <w:snapToGrid w:val="0"/>
        </w:rPr>
        <w:t xml:space="preserve"> of honey that are sold in South Carolina</w:t>
      </w:r>
      <w:r w:rsidRPr="00D65FBE">
        <w:rPr>
          <w:snapToGrid w:val="0"/>
        </w:rPr>
        <w:t xml:space="preserve">.  </w:t>
      </w:r>
      <w:r w:rsidRPr="00D65FBE">
        <w:rPr>
          <w:rFonts w:cs="Times New Roman"/>
          <w:snapToGrid w:val="0"/>
        </w:rPr>
        <w:t>Beekeepers must file for the exemption on forms to be provided by the Department of Agriculture.”</w:t>
      </w:r>
    </w:p>
    <w:p w:rsidR="00781363" w:rsidRDefault="00781363"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81363" w:rsidRPr="00FF25A3" w:rsidRDefault="00781363" w:rsidP="007813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FF25A3">
        <w:rPr>
          <w:rFonts w:cs="Times New Roman"/>
          <w:b/>
          <w:snapToGrid w:val="0"/>
        </w:rPr>
        <w:t>Time effective</w:t>
      </w:r>
    </w:p>
    <w:p w:rsidR="00781363" w:rsidRPr="00D65FBE" w:rsidRDefault="00781363" w:rsidP="007813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81363" w:rsidRPr="00D65FBE" w:rsidRDefault="00781363" w:rsidP="007813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FBE">
        <w:rPr>
          <w:rFonts w:cs="Times New Roman"/>
          <w:snapToGrid w:val="0"/>
        </w:rPr>
        <w:t>SECTION</w:t>
      </w:r>
      <w:r w:rsidRPr="00D65FBE">
        <w:rPr>
          <w:rFonts w:cs="Times New Roman"/>
          <w:snapToGrid w:val="0"/>
        </w:rPr>
        <w:tab/>
        <w:t>2.</w:t>
      </w:r>
      <w:r w:rsidRPr="00D65FBE">
        <w:rPr>
          <w:rFonts w:cs="Times New Roman"/>
          <w:snapToGrid w:val="0"/>
        </w:rPr>
        <w:tab/>
        <w:t xml:space="preserve">This act takes effect upon approval by the Governor. </w:t>
      </w:r>
    </w:p>
    <w:p w:rsidR="00781363" w:rsidRDefault="00781363" w:rsidP="00781363">
      <w:pPr>
        <w:keepNext/>
        <w:tabs>
          <w:tab w:val="left" w:pos="1440"/>
          <w:tab w:val="left" w:pos="1800"/>
          <w:tab w:val="left" w:pos="2880"/>
        </w:tabs>
        <w:rPr>
          <w:color w:val="000000" w:themeColor="text1"/>
        </w:rPr>
      </w:pPr>
    </w:p>
    <w:p w:rsidR="00781363" w:rsidRDefault="00781363" w:rsidP="00781363">
      <w:pPr>
        <w:keepNext/>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781363" w:rsidRDefault="00781363" w:rsidP="00781363">
      <w:pPr>
        <w:keepNext/>
        <w:tabs>
          <w:tab w:val="left" w:pos="1440"/>
          <w:tab w:val="left" w:pos="1800"/>
          <w:tab w:val="left" w:pos="2880"/>
        </w:tabs>
        <w:rPr>
          <w:color w:val="000000" w:themeColor="text1"/>
        </w:rPr>
      </w:pPr>
    </w:p>
    <w:p w:rsidR="00781363" w:rsidRDefault="00781363" w:rsidP="00781363">
      <w:pPr>
        <w:tabs>
          <w:tab w:val="left" w:pos="1440"/>
          <w:tab w:val="left" w:pos="1800"/>
          <w:tab w:val="left" w:pos="2880"/>
        </w:tabs>
        <w:rPr>
          <w:color w:val="000000" w:themeColor="text1"/>
        </w:rPr>
      </w:pPr>
      <w:r>
        <w:rPr>
          <w:color w:val="000000" w:themeColor="text1"/>
        </w:rPr>
        <w:t>Approved the 1</w:t>
      </w:r>
      <w:r w:rsidRPr="009B3B40">
        <w:rPr>
          <w:color w:val="000000" w:themeColor="text1"/>
          <w:vertAlign w:val="superscript"/>
        </w:rPr>
        <w:t>st</w:t>
      </w:r>
      <w:r>
        <w:rPr>
          <w:color w:val="000000" w:themeColor="text1"/>
        </w:rPr>
        <w:t xml:space="preserve"> day of February, 2012. </w:t>
      </w:r>
    </w:p>
    <w:p w:rsidR="00781363" w:rsidRDefault="00781363" w:rsidP="00781363">
      <w:pPr>
        <w:tabs>
          <w:tab w:val="left" w:pos="1440"/>
          <w:tab w:val="left" w:pos="1800"/>
          <w:tab w:val="left" w:pos="2880"/>
        </w:tabs>
        <w:jc w:val="center"/>
        <w:rPr>
          <w:color w:val="000000" w:themeColor="text1"/>
        </w:rPr>
      </w:pPr>
    </w:p>
    <w:p w:rsidR="00781363" w:rsidRDefault="00781363" w:rsidP="00781363">
      <w:pPr>
        <w:tabs>
          <w:tab w:val="left" w:pos="1440"/>
          <w:tab w:val="left" w:pos="1800"/>
          <w:tab w:val="left" w:pos="2880"/>
        </w:tabs>
        <w:jc w:val="center"/>
        <w:rPr>
          <w:color w:val="000000" w:themeColor="text1"/>
        </w:rPr>
      </w:pPr>
      <w:r>
        <w:rPr>
          <w:color w:val="000000" w:themeColor="text1"/>
        </w:rPr>
        <w:t>__________</w:t>
      </w:r>
    </w:p>
    <w:p w:rsidR="008836A5" w:rsidRPr="00685286" w:rsidRDefault="008836A5" w:rsidP="0078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85286" w:rsidSect="001A55EB">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D53" w:rsidRDefault="00B15D53" w:rsidP="007D5FAC">
      <w:r>
        <w:separator/>
      </w:r>
    </w:p>
  </w:endnote>
  <w:endnote w:type="continuationSeparator" w:id="0">
    <w:p w:rsidR="00B15D53" w:rsidRDefault="00B15D5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5EB" w:rsidRPr="001A55EB" w:rsidRDefault="001A55EB" w:rsidP="001A55EB">
    <w:pPr>
      <w:pStyle w:val="Footer"/>
      <w:tabs>
        <w:tab w:val="clear" w:pos="4680"/>
        <w:tab w:val="clear" w:pos="9360"/>
        <w:tab w:val="center" w:pos="3168"/>
      </w:tabs>
      <w:spacing w:before="120"/>
    </w:pPr>
    <w:r>
      <w:tab/>
    </w:r>
    <w:r w:rsidR="00413310">
      <w:fldChar w:fldCharType="begin"/>
    </w:r>
    <w:r w:rsidR="00D55853">
      <w:instrText xml:space="preserve"> PAGE  \* MERGEFORMAT </w:instrText>
    </w:r>
    <w:r w:rsidR="00413310">
      <w:fldChar w:fldCharType="separate"/>
    </w:r>
    <w:r w:rsidR="00781363">
      <w:rPr>
        <w:noProof/>
      </w:rPr>
      <w:t>2</w:t>
    </w:r>
    <w:r w:rsidR="0041331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5EB" w:rsidRDefault="001A5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D53" w:rsidRDefault="00B15D53" w:rsidP="007D5FAC">
      <w:r>
        <w:separator/>
      </w:r>
    </w:p>
  </w:footnote>
  <w:footnote w:type="continuationSeparator" w:id="0">
    <w:p w:rsidR="00B15D53" w:rsidRDefault="00B15D5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005"/>
    <w:docVar w:name="ActSecretary" w:val="Barden"/>
    <w:docVar w:name="ActSIdno" w:val="(988)  4005CM12"/>
    <w:docVar w:name="clipname" w:val="4005CM12"/>
    <w:docVar w:name="dvBillNumber" w:val="4005"/>
    <w:docVar w:name="dvBillNumberPrefix" w:val="H"/>
    <w:docVar w:name="dvOriginalBody" w:val="House"/>
    <w:docVar w:name="HOUSEACTFULLPATH" w:val="L:\COUNCIL\ACTS\4005CM12.DOCX"/>
    <w:docVar w:name="OrigHOUSEBillNo" w:val="4005"/>
    <w:docVar w:name="WhatActtype" w:val="AN ACT"/>
  </w:docVars>
  <w:rsids>
    <w:rsidRoot w:val="00020F81"/>
    <w:rsid w:val="00002DE0"/>
    <w:rsid w:val="00013F8E"/>
    <w:rsid w:val="00020349"/>
    <w:rsid w:val="00020977"/>
    <w:rsid w:val="00020F81"/>
    <w:rsid w:val="00021B0B"/>
    <w:rsid w:val="00040C05"/>
    <w:rsid w:val="0004579B"/>
    <w:rsid w:val="00051B4F"/>
    <w:rsid w:val="00060E60"/>
    <w:rsid w:val="000673E4"/>
    <w:rsid w:val="0007088D"/>
    <w:rsid w:val="000731E9"/>
    <w:rsid w:val="00074565"/>
    <w:rsid w:val="00076A1A"/>
    <w:rsid w:val="00077DA3"/>
    <w:rsid w:val="00081300"/>
    <w:rsid w:val="00082949"/>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88E"/>
    <w:rsid w:val="001626DB"/>
    <w:rsid w:val="001627DE"/>
    <w:rsid w:val="00170F30"/>
    <w:rsid w:val="00172771"/>
    <w:rsid w:val="001747A9"/>
    <w:rsid w:val="001750EA"/>
    <w:rsid w:val="001754BB"/>
    <w:rsid w:val="0018353C"/>
    <w:rsid w:val="00195F4E"/>
    <w:rsid w:val="001A55EB"/>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368D"/>
    <w:rsid w:val="00204492"/>
    <w:rsid w:val="002068E6"/>
    <w:rsid w:val="00206EF4"/>
    <w:rsid w:val="00206FB0"/>
    <w:rsid w:val="00212CD6"/>
    <w:rsid w:val="00215235"/>
    <w:rsid w:val="0022093E"/>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376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1E"/>
    <w:rsid w:val="002A7F6D"/>
    <w:rsid w:val="002B787D"/>
    <w:rsid w:val="002C0E95"/>
    <w:rsid w:val="002C16B7"/>
    <w:rsid w:val="002C3DB3"/>
    <w:rsid w:val="002C4C93"/>
    <w:rsid w:val="002C7D37"/>
    <w:rsid w:val="002D3267"/>
    <w:rsid w:val="002D7489"/>
    <w:rsid w:val="002D7F22"/>
    <w:rsid w:val="002E0E09"/>
    <w:rsid w:val="002E2659"/>
    <w:rsid w:val="002E42ED"/>
    <w:rsid w:val="002F1141"/>
    <w:rsid w:val="00304605"/>
    <w:rsid w:val="003049A0"/>
    <w:rsid w:val="00305689"/>
    <w:rsid w:val="00311C88"/>
    <w:rsid w:val="00315C15"/>
    <w:rsid w:val="0031739F"/>
    <w:rsid w:val="003219FC"/>
    <w:rsid w:val="0032380E"/>
    <w:rsid w:val="00325D1F"/>
    <w:rsid w:val="003348FE"/>
    <w:rsid w:val="00334EAC"/>
    <w:rsid w:val="0034356D"/>
    <w:rsid w:val="003517F7"/>
    <w:rsid w:val="00360108"/>
    <w:rsid w:val="00360D70"/>
    <w:rsid w:val="003619B9"/>
    <w:rsid w:val="00364D3F"/>
    <w:rsid w:val="00366067"/>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7265"/>
    <w:rsid w:val="00412B47"/>
    <w:rsid w:val="00413310"/>
    <w:rsid w:val="004157C4"/>
    <w:rsid w:val="00416F47"/>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DFA"/>
    <w:rsid w:val="004F4494"/>
    <w:rsid w:val="004F4608"/>
    <w:rsid w:val="004F5867"/>
    <w:rsid w:val="004F6446"/>
    <w:rsid w:val="0050087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5A02"/>
    <w:rsid w:val="00636243"/>
    <w:rsid w:val="0063724D"/>
    <w:rsid w:val="0064018A"/>
    <w:rsid w:val="00641A70"/>
    <w:rsid w:val="00643998"/>
    <w:rsid w:val="0064651C"/>
    <w:rsid w:val="00651313"/>
    <w:rsid w:val="00655550"/>
    <w:rsid w:val="00657AB1"/>
    <w:rsid w:val="00663AC3"/>
    <w:rsid w:val="00672966"/>
    <w:rsid w:val="006750A0"/>
    <w:rsid w:val="00685286"/>
    <w:rsid w:val="00687A6A"/>
    <w:rsid w:val="0069010D"/>
    <w:rsid w:val="00690F99"/>
    <w:rsid w:val="00691B24"/>
    <w:rsid w:val="00695899"/>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0537"/>
    <w:rsid w:val="00733A16"/>
    <w:rsid w:val="00733C4C"/>
    <w:rsid w:val="00737039"/>
    <w:rsid w:val="007373C7"/>
    <w:rsid w:val="00740BEB"/>
    <w:rsid w:val="007469F9"/>
    <w:rsid w:val="0074783A"/>
    <w:rsid w:val="007514EF"/>
    <w:rsid w:val="00765D0A"/>
    <w:rsid w:val="007746C2"/>
    <w:rsid w:val="00775B87"/>
    <w:rsid w:val="00781363"/>
    <w:rsid w:val="00781749"/>
    <w:rsid w:val="00784A23"/>
    <w:rsid w:val="007946C3"/>
    <w:rsid w:val="007952CE"/>
    <w:rsid w:val="007A44AD"/>
    <w:rsid w:val="007A4BCD"/>
    <w:rsid w:val="007A6E4F"/>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2DEF"/>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7650"/>
    <w:rsid w:val="0089086E"/>
    <w:rsid w:val="00892AF7"/>
    <w:rsid w:val="0089468D"/>
    <w:rsid w:val="008A4853"/>
    <w:rsid w:val="008B2051"/>
    <w:rsid w:val="008B347C"/>
    <w:rsid w:val="008B48BD"/>
    <w:rsid w:val="008C325E"/>
    <w:rsid w:val="008E03BA"/>
    <w:rsid w:val="008F4CA1"/>
    <w:rsid w:val="008F510F"/>
    <w:rsid w:val="008F5F0A"/>
    <w:rsid w:val="008F7D5B"/>
    <w:rsid w:val="00900319"/>
    <w:rsid w:val="00906538"/>
    <w:rsid w:val="009076FA"/>
    <w:rsid w:val="00911840"/>
    <w:rsid w:val="00916EE8"/>
    <w:rsid w:val="009254E2"/>
    <w:rsid w:val="00926C29"/>
    <w:rsid w:val="00940A90"/>
    <w:rsid w:val="00953BF7"/>
    <w:rsid w:val="009560AB"/>
    <w:rsid w:val="009631DC"/>
    <w:rsid w:val="009634D4"/>
    <w:rsid w:val="00966B42"/>
    <w:rsid w:val="00971351"/>
    <w:rsid w:val="0097332E"/>
    <w:rsid w:val="00974E0D"/>
    <w:rsid w:val="00974FD7"/>
    <w:rsid w:val="00980444"/>
    <w:rsid w:val="00982E93"/>
    <w:rsid w:val="00984B3F"/>
    <w:rsid w:val="00993266"/>
    <w:rsid w:val="009A244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C9A"/>
    <w:rsid w:val="00A32D49"/>
    <w:rsid w:val="00A377BB"/>
    <w:rsid w:val="00A40761"/>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3ADF"/>
    <w:rsid w:val="00AD4887"/>
    <w:rsid w:val="00AD75CE"/>
    <w:rsid w:val="00AE4DFB"/>
    <w:rsid w:val="00AF08CD"/>
    <w:rsid w:val="00AF2080"/>
    <w:rsid w:val="00AF3196"/>
    <w:rsid w:val="00AF3FED"/>
    <w:rsid w:val="00AF6432"/>
    <w:rsid w:val="00AF7929"/>
    <w:rsid w:val="00AF7A83"/>
    <w:rsid w:val="00B11270"/>
    <w:rsid w:val="00B15D53"/>
    <w:rsid w:val="00B303AC"/>
    <w:rsid w:val="00B374C4"/>
    <w:rsid w:val="00B408FD"/>
    <w:rsid w:val="00B4797F"/>
    <w:rsid w:val="00B516BA"/>
    <w:rsid w:val="00B520A2"/>
    <w:rsid w:val="00B60515"/>
    <w:rsid w:val="00B62CAB"/>
    <w:rsid w:val="00B678FA"/>
    <w:rsid w:val="00B72ED3"/>
    <w:rsid w:val="00B73571"/>
    <w:rsid w:val="00B83DA1"/>
    <w:rsid w:val="00B846E9"/>
    <w:rsid w:val="00B86117"/>
    <w:rsid w:val="00B92CEA"/>
    <w:rsid w:val="00BB1593"/>
    <w:rsid w:val="00BB43F6"/>
    <w:rsid w:val="00BB6EF3"/>
    <w:rsid w:val="00BC5FF9"/>
    <w:rsid w:val="00BC6307"/>
    <w:rsid w:val="00BD3027"/>
    <w:rsid w:val="00BE36EB"/>
    <w:rsid w:val="00BE41F8"/>
    <w:rsid w:val="00BF1B60"/>
    <w:rsid w:val="00BF2034"/>
    <w:rsid w:val="00BF33CD"/>
    <w:rsid w:val="00BF352D"/>
    <w:rsid w:val="00C0158B"/>
    <w:rsid w:val="00C022F9"/>
    <w:rsid w:val="00C02F6F"/>
    <w:rsid w:val="00C03629"/>
    <w:rsid w:val="00C06FF3"/>
    <w:rsid w:val="00C1173A"/>
    <w:rsid w:val="00C15148"/>
    <w:rsid w:val="00C20F4D"/>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0C7D"/>
    <w:rsid w:val="00CF5814"/>
    <w:rsid w:val="00D00681"/>
    <w:rsid w:val="00D06DCC"/>
    <w:rsid w:val="00D1180E"/>
    <w:rsid w:val="00D132DB"/>
    <w:rsid w:val="00D13C21"/>
    <w:rsid w:val="00D16DAA"/>
    <w:rsid w:val="00D17AD0"/>
    <w:rsid w:val="00D24F96"/>
    <w:rsid w:val="00D25372"/>
    <w:rsid w:val="00D25595"/>
    <w:rsid w:val="00D31442"/>
    <w:rsid w:val="00D3443A"/>
    <w:rsid w:val="00D366FE"/>
    <w:rsid w:val="00D375C1"/>
    <w:rsid w:val="00D45624"/>
    <w:rsid w:val="00D474CA"/>
    <w:rsid w:val="00D50FB9"/>
    <w:rsid w:val="00D55853"/>
    <w:rsid w:val="00D56467"/>
    <w:rsid w:val="00D5722D"/>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1976"/>
    <w:rsid w:val="00DD2595"/>
    <w:rsid w:val="00DD314B"/>
    <w:rsid w:val="00DD3B8D"/>
    <w:rsid w:val="00DD5167"/>
    <w:rsid w:val="00DD557D"/>
    <w:rsid w:val="00DE1CCF"/>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5F82"/>
    <w:rsid w:val="00E9303D"/>
    <w:rsid w:val="00EA2A3A"/>
    <w:rsid w:val="00EA77B0"/>
    <w:rsid w:val="00EB18D7"/>
    <w:rsid w:val="00EB223A"/>
    <w:rsid w:val="00EC21A3"/>
    <w:rsid w:val="00EC47CE"/>
    <w:rsid w:val="00EC4D8C"/>
    <w:rsid w:val="00ED4871"/>
    <w:rsid w:val="00EE663F"/>
    <w:rsid w:val="00EF0391"/>
    <w:rsid w:val="00EF0E4A"/>
    <w:rsid w:val="00EF3301"/>
    <w:rsid w:val="00EF6923"/>
    <w:rsid w:val="00F04051"/>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5277"/>
    <w:rsid w:val="00F86999"/>
    <w:rsid w:val="00FA7E14"/>
    <w:rsid w:val="00FB1A6A"/>
    <w:rsid w:val="00FC380D"/>
    <w:rsid w:val="00FD5B10"/>
    <w:rsid w:val="00FD6DC2"/>
    <w:rsid w:val="00FD7AFA"/>
    <w:rsid w:val="00FD7FDE"/>
    <w:rsid w:val="00FE15B8"/>
    <w:rsid w:val="00FE1CEF"/>
    <w:rsid w:val="00FE1D78"/>
    <w:rsid w:val="00FE6887"/>
    <w:rsid w:val="00FF0473"/>
    <w:rsid w:val="00FF25A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DB098D6C-C8F0-4A89-A75F-7BE38740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A55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F25A3"/>
    <w:rPr>
      <w:rFonts w:ascii="Tahoma" w:hAnsi="Tahoma" w:cs="Tahoma"/>
      <w:sz w:val="16"/>
      <w:szCs w:val="16"/>
    </w:rPr>
  </w:style>
  <w:style w:type="character" w:customStyle="1" w:styleId="BalloonTextChar">
    <w:name w:val="Balloon Text Char"/>
    <w:basedOn w:val="DefaultParagraphFont"/>
    <w:link w:val="BalloonText"/>
    <w:uiPriority w:val="99"/>
    <w:semiHidden/>
    <w:rsid w:val="00FF25A3"/>
    <w:rPr>
      <w:rFonts w:ascii="Tahoma" w:hAnsi="Tahoma" w:cs="Tahoma"/>
      <w:sz w:val="16"/>
      <w:szCs w:val="16"/>
    </w:rPr>
  </w:style>
  <w:style w:type="table" w:styleId="TableGrid">
    <w:name w:val="Table Grid"/>
    <w:basedOn w:val="TableNormal"/>
    <w:uiPriority w:val="59"/>
    <w:rsid w:val="002C16B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A55E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E1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31-11.docx" TargetMode="External"/><Relationship Id="rId13" Type="http://schemas.openxmlformats.org/officeDocument/2006/relationships/hyperlink" Target="file:///h:\sj%20archive\2011\05-31-11.docx" TargetMode="External"/><Relationship Id="rId18" Type="http://schemas.openxmlformats.org/officeDocument/2006/relationships/hyperlink" Target="file:///h:\sj%20archive\2011\06-01-1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hj%20archive\2012\01-12-12.docx" TargetMode="External"/><Relationship Id="rId7" Type="http://schemas.openxmlformats.org/officeDocument/2006/relationships/hyperlink" Target="file:///h:\hj%20archive\2011\03-31-11.docx" TargetMode="External"/><Relationship Id="rId12" Type="http://schemas.openxmlformats.org/officeDocument/2006/relationships/hyperlink" Target="file:///h:\hj%20archive\2011\05-26-11.docx" TargetMode="External"/><Relationship Id="rId17" Type="http://schemas.openxmlformats.org/officeDocument/2006/relationships/hyperlink" Target="file:///h:\sj%20archive\2011\06-01-11.docx" TargetMode="External"/><Relationship Id="rId25" Type="http://schemas.openxmlformats.org/officeDocument/2006/relationships/hyperlink" Target="file:///p:\pprever\2011-12\4005_20110601A.docx" TargetMode="External"/><Relationship Id="rId2" Type="http://schemas.openxmlformats.org/officeDocument/2006/relationships/styles" Target="styles.xml"/><Relationship Id="rId16" Type="http://schemas.openxmlformats.org/officeDocument/2006/relationships/hyperlink" Target="file:///h:\sj%20archive\2011\06-01-11.docx" TargetMode="External"/><Relationship Id="rId20" Type="http://schemas.openxmlformats.org/officeDocument/2006/relationships/hyperlink" Target="file:///h:\hj%20archive\2012\01-12-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5-25-11.docx" TargetMode="External"/><Relationship Id="rId24" Type="http://schemas.openxmlformats.org/officeDocument/2006/relationships/hyperlink" Target="file:///p:\pprever\2011-12\4005_20110601.docx" TargetMode="External"/><Relationship Id="rId5" Type="http://schemas.openxmlformats.org/officeDocument/2006/relationships/footnotes" Target="footnotes.xml"/><Relationship Id="rId15" Type="http://schemas.openxmlformats.org/officeDocument/2006/relationships/hyperlink" Target="file:///h:\sj%20archive\2011\06-01-11.docx" TargetMode="External"/><Relationship Id="rId23" Type="http://schemas.openxmlformats.org/officeDocument/2006/relationships/hyperlink" Target="file:///p:\pprever\2011-12\4005_20110524.docx" TargetMode="External"/><Relationship Id="rId28" Type="http://schemas.openxmlformats.org/officeDocument/2006/relationships/fontTable" Target="fontTable.xml"/><Relationship Id="rId10" Type="http://schemas.openxmlformats.org/officeDocument/2006/relationships/hyperlink" Target="file:///h:\hj%20archive\2011\05-25-11.docx" TargetMode="External"/><Relationship Id="rId19" Type="http://schemas.openxmlformats.org/officeDocument/2006/relationships/hyperlink" Target="file:///h:\sj%20archive\2012\01-10-12.docx" TargetMode="External"/><Relationship Id="rId4" Type="http://schemas.openxmlformats.org/officeDocument/2006/relationships/webSettings" Target="webSettings.xml"/><Relationship Id="rId9" Type="http://schemas.openxmlformats.org/officeDocument/2006/relationships/hyperlink" Target="file:///h:\hj%20archive\2011\05-24-11.docx" TargetMode="External"/><Relationship Id="rId14" Type="http://schemas.openxmlformats.org/officeDocument/2006/relationships/hyperlink" Target="file:///h:\sj%20archive\2011\05-31-11.docx" TargetMode="External"/><Relationship Id="rId22" Type="http://schemas.openxmlformats.org/officeDocument/2006/relationships/hyperlink" Target="file:///p:\pprever\2011-12\4005_2011033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11997-1F05-499C-BC95-189692DF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599</Words>
  <Characters>3511</Characters>
  <Application>Microsoft Office Word</Application>
  <DocSecurity>4</DocSecurity>
  <Lines>106</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4005: Definitions regarding adulterated or misbranded food and cosmetics - South Carolina Legislature Online</dc:title>
  <dc:subject/>
  <dc:creator>SandyBarden</dc:creator>
  <cp:keywords/>
  <dc:description/>
  <cp:lastModifiedBy>N Cumfer</cp:lastModifiedBy>
  <cp:revision>2</cp:revision>
  <cp:lastPrinted>2012-01-17T14:44:00Z</cp:lastPrinted>
  <dcterms:created xsi:type="dcterms:W3CDTF">2014-11-24T14:04:00Z</dcterms:created>
  <dcterms:modified xsi:type="dcterms:W3CDTF">2014-11-24T14:04:00Z</dcterms:modified>
</cp:coreProperties>
</file>