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541E8E">
        <w:rPr>
          <w:rFonts w:cs="Times New Roman"/>
          <w:b/>
        </w:rPr>
        <w:t>South Carolina General Assembly</w:t>
      </w:r>
    </w:p>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1E8E">
        <w:rPr>
          <w:rFonts w:cs="Times New Roman"/>
        </w:rPr>
        <w:t>119th Session, 2011-2012</w:t>
      </w:r>
    </w:p>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E8E" w:rsidRPr="00541E8E" w:rsidRDefault="00C23BE8"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A43, R58, S404</w:t>
      </w:r>
    </w:p>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E8E">
        <w:rPr>
          <w:rFonts w:cs="Times New Roman"/>
          <w:b/>
        </w:rPr>
        <w:t>STATUS INFORMATION</w:t>
      </w:r>
    </w:p>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E8E">
        <w:rPr>
          <w:rFonts w:cs="Times New Roman"/>
        </w:rPr>
        <w:t>General Bill</w:t>
      </w:r>
    </w:p>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E8E">
        <w:rPr>
          <w:rFonts w:cs="Times New Roman"/>
        </w:rPr>
        <w:t>Sponsors: Senators Campsen, McConnell, Land, Peeler, Alexander, Bryant, Campbell, Cleary, Coleman, Cromer, Davis, Elliott, Fair, Grooms, Hayes, Hutto, Jackson, Knotts, Leventis, Matthews, L. Martin, Massey, McGill, O'Dell, Pinckney, Rankin, Reese, Rose, Ryberg, Setzler, Sheheen, Thomas, Verdin, Williams, Lourie, Scott, Leatherman, Shoopman, Malloy, Bright and S. Martin</w:t>
      </w:r>
    </w:p>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E8E">
        <w:rPr>
          <w:rFonts w:cs="Times New Roman"/>
        </w:rPr>
        <w:t>Document Path: l:\s-jud\bills\campsen\jud0070.ssp.docx</w:t>
      </w:r>
    </w:p>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E8E">
        <w:rPr>
          <w:rFonts w:cs="Times New Roman"/>
        </w:rPr>
        <w:t>Companion/Similar bill(s): 3546</w:t>
      </w:r>
    </w:p>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59AF" w:rsidRDefault="005959AF"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20, 2011</w:t>
      </w:r>
    </w:p>
    <w:p w:rsidR="005959AF" w:rsidRDefault="005959AF"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8, 2011</w:t>
      </w:r>
    </w:p>
    <w:p w:rsidR="005959AF" w:rsidRDefault="005959AF"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22, 2011</w:t>
      </w:r>
    </w:p>
    <w:p w:rsidR="005959AF" w:rsidRDefault="005959AF"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26, 2011</w:t>
      </w:r>
    </w:p>
    <w:p w:rsidR="005959AF" w:rsidRDefault="005959AF"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2011, Signed</w:t>
      </w:r>
    </w:p>
    <w:p w:rsidR="005959AF" w:rsidRDefault="005959AF"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E8E">
        <w:rPr>
          <w:rFonts w:cs="Times New Roman"/>
        </w:rPr>
        <w:t>Summary: Uniformed and Overseas Citizens Absentee Voters Act</w:t>
      </w:r>
    </w:p>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E8E" w:rsidRPr="00541E8E" w:rsidRDefault="00541E8E" w:rsidP="00541E8E">
      <w:pPr>
        <w:widowControl w:val="0"/>
        <w:tabs>
          <w:tab w:val="center" w:pos="590"/>
          <w:tab w:val="center" w:pos="1440"/>
          <w:tab w:val="left" w:pos="1872"/>
          <w:tab w:val="left" w:pos="9187"/>
        </w:tabs>
        <w:rPr>
          <w:rFonts w:cs="Times New Roman"/>
        </w:rPr>
      </w:pPr>
      <w:r w:rsidRPr="00541E8E">
        <w:rPr>
          <w:rFonts w:cs="Times New Roman"/>
          <w:b/>
        </w:rPr>
        <w:t>HISTORY OF LEGISLATIVE ACTIONS</w:t>
      </w:r>
    </w:p>
    <w:p w:rsidR="00541E8E" w:rsidRPr="00541E8E" w:rsidRDefault="00541E8E" w:rsidP="00541E8E">
      <w:pPr>
        <w:widowControl w:val="0"/>
        <w:tabs>
          <w:tab w:val="center" w:pos="590"/>
          <w:tab w:val="center" w:pos="1440"/>
          <w:tab w:val="left" w:pos="1872"/>
          <w:tab w:val="left" w:pos="9187"/>
        </w:tabs>
        <w:rPr>
          <w:rFonts w:cs="Times New Roman"/>
        </w:rPr>
      </w:pPr>
    </w:p>
    <w:p w:rsidR="00541E8E" w:rsidRPr="00541E8E" w:rsidRDefault="00541E8E" w:rsidP="00541E8E">
      <w:pPr>
        <w:widowControl w:val="0"/>
        <w:tabs>
          <w:tab w:val="center" w:pos="590"/>
          <w:tab w:val="center" w:pos="1440"/>
          <w:tab w:val="left" w:pos="1872"/>
          <w:tab w:val="left" w:pos="9187"/>
        </w:tabs>
        <w:rPr>
          <w:rFonts w:cs="Times New Roman"/>
        </w:rPr>
      </w:pPr>
      <w:r w:rsidRPr="00541E8E">
        <w:rPr>
          <w:rFonts w:cs="Times New Roman"/>
          <w:u w:val="single"/>
        </w:rPr>
        <w:tab/>
        <w:t>Date</w:t>
      </w:r>
      <w:r w:rsidRPr="00541E8E">
        <w:rPr>
          <w:rFonts w:cs="Times New Roman"/>
          <w:u w:val="single"/>
        </w:rPr>
        <w:tab/>
        <w:t>Body</w:t>
      </w:r>
      <w:r w:rsidRPr="00541E8E">
        <w:rPr>
          <w:rFonts w:cs="Times New Roman"/>
          <w:u w:val="single"/>
        </w:rPr>
        <w:tab/>
        <w:t>Action Description with journal page number</w:t>
      </w:r>
      <w:r w:rsidRPr="00541E8E">
        <w:rPr>
          <w:rFonts w:cs="Times New Roman"/>
          <w:u w:val="single"/>
        </w:rPr>
        <w:tab/>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Senate</w:t>
      </w:r>
      <w:r>
        <w:rPr>
          <w:rFonts w:cs="Times New Roman"/>
        </w:rPr>
        <w:tab/>
      </w:r>
      <w:r w:rsidRPr="00564C6C">
        <w:rPr>
          <w:rFonts w:cs="Times New Roman"/>
        </w:rPr>
        <w:t>Introduced and read first time (</w:t>
      </w:r>
      <w:hyperlink r:id="rId6" w:history="1">
        <w:r w:rsidRPr="00564C6C">
          <w:rPr>
            <w:rStyle w:val="Hyperlink"/>
            <w:rFonts w:cs="Times New Roman"/>
          </w:rPr>
          <w:t>Senate Journal</w:t>
        </w:r>
        <w:r w:rsidRPr="00564C6C">
          <w:rPr>
            <w:rStyle w:val="Hyperlink"/>
            <w:rFonts w:cs="Times New Roman"/>
          </w:rPr>
          <w:noBreakHyphen/>
          <w:t>page 2</w:t>
        </w:r>
      </w:hyperlink>
      <w:r w:rsidRPr="00564C6C">
        <w:rPr>
          <w:rFonts w:cs="Times New Roman"/>
        </w:rPr>
        <w: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Senate</w:t>
      </w:r>
      <w:r>
        <w:rPr>
          <w:rFonts w:cs="Times New Roman"/>
        </w:rPr>
        <w:tab/>
      </w:r>
      <w:r w:rsidRPr="00564C6C">
        <w:rPr>
          <w:rFonts w:cs="Times New Roman"/>
        </w:rPr>
        <w:t>Ref</w:t>
      </w:r>
      <w:r>
        <w:rPr>
          <w:rFonts w:cs="Times New Roman"/>
        </w:rPr>
        <w:t xml:space="preserve">erred to </w:t>
      </w:r>
      <w:r>
        <w:rPr>
          <w:rFonts w:cs="Times New Roman"/>
        </w:rPr>
        <w:lastRenderedPageBreak/>
        <w:t xml:space="preserve">Committee on </w:t>
      </w:r>
      <w:r w:rsidRPr="00564C6C">
        <w:rPr>
          <w:rFonts w:cs="Times New Roman"/>
          <w:b/>
        </w:rPr>
        <w:t>Judiciary</w:t>
      </w:r>
      <w:r>
        <w:rPr>
          <w:rFonts w:cs="Times New Roman"/>
        </w:rPr>
        <w:t xml:space="preserve"> </w:t>
      </w:r>
      <w:r w:rsidRPr="00564C6C">
        <w:rPr>
          <w:rFonts w:cs="Times New Roman"/>
        </w:rPr>
        <w:t>(</w:t>
      </w:r>
      <w:hyperlink r:id="rId7" w:history="1">
        <w:r w:rsidRPr="00564C6C">
          <w:rPr>
            <w:rStyle w:val="Hyperlink"/>
            <w:rFonts w:cs="Times New Roman"/>
          </w:rPr>
          <w:t>Senate Journal</w:t>
        </w:r>
        <w:r w:rsidRPr="00564C6C">
          <w:rPr>
            <w:rStyle w:val="Hyperlink"/>
            <w:rFonts w:cs="Times New Roman"/>
          </w:rPr>
          <w:noBreakHyphen/>
          <w:t>page 2</w:t>
        </w:r>
      </w:hyperlink>
      <w:r w:rsidRPr="00564C6C">
        <w:rPr>
          <w:rFonts w:cs="Times New Roman"/>
        </w:rPr>
        <w: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1/28/2011</w:t>
      </w:r>
      <w:r>
        <w:rPr>
          <w:rFonts w:cs="Times New Roman"/>
        </w:rPr>
        <w:tab/>
        <w:t>Senate</w:t>
      </w:r>
      <w:r>
        <w:rPr>
          <w:rFonts w:cs="Times New Roman"/>
        </w:rPr>
        <w:tab/>
      </w:r>
      <w:r w:rsidRPr="00564C6C">
        <w:rPr>
          <w:rFonts w:cs="Times New Roman"/>
        </w:rPr>
        <w:t>Referred to Subcommittee: Campsen (ch), Cleary, Scott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Senate</w:t>
      </w:r>
      <w:r>
        <w:rPr>
          <w:rFonts w:cs="Times New Roman"/>
        </w:rPr>
        <w:tab/>
      </w:r>
      <w:r w:rsidRPr="00564C6C">
        <w:rPr>
          <w:rFonts w:cs="Times New Roman"/>
        </w:rPr>
        <w:t>Committee r</w:t>
      </w:r>
      <w:r>
        <w:rPr>
          <w:rFonts w:cs="Times New Roman"/>
        </w:rPr>
        <w:t xml:space="preserve">eport: Favorable with amendment </w:t>
      </w:r>
      <w:r w:rsidRPr="00564C6C">
        <w:rPr>
          <w:rFonts w:cs="Times New Roman"/>
          <w:b/>
        </w:rPr>
        <w:t>Judiciary</w:t>
      </w:r>
      <w:r w:rsidRPr="00564C6C">
        <w:rPr>
          <w:rFonts w:cs="Times New Roman"/>
        </w:rPr>
        <w:t xml:space="preserve"> (</w:t>
      </w:r>
      <w:hyperlink r:id="rId8" w:history="1">
        <w:r w:rsidRPr="00564C6C">
          <w:rPr>
            <w:rStyle w:val="Hyperlink"/>
            <w:rFonts w:cs="Times New Roman"/>
          </w:rPr>
          <w:t>Senate Journal</w:t>
        </w:r>
        <w:r w:rsidRPr="00564C6C">
          <w:rPr>
            <w:rStyle w:val="Hyperlink"/>
            <w:rFonts w:cs="Times New Roman"/>
          </w:rPr>
          <w:noBreakHyphen/>
          <w:t>page 16</w:t>
        </w:r>
      </w:hyperlink>
      <w:r w:rsidRPr="00564C6C">
        <w:rPr>
          <w:rFonts w:cs="Times New Roman"/>
        </w:rPr>
        <w: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r>
      <w:r>
        <w:rPr>
          <w:rFonts w:cs="Times New Roman"/>
        </w:rPr>
        <w:tab/>
      </w:r>
      <w:r w:rsidRPr="00564C6C">
        <w:rPr>
          <w:rFonts w:cs="Times New Roman"/>
        </w:rPr>
        <w:t>Scrivener's error corrected</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Senate</w:t>
      </w:r>
      <w:r>
        <w:rPr>
          <w:rFonts w:cs="Times New Roman"/>
        </w:rPr>
        <w:tab/>
      </w:r>
      <w:r w:rsidRPr="00564C6C">
        <w:rPr>
          <w:rFonts w:cs="Times New Roman"/>
        </w:rPr>
        <w:t>Committee Amendment Adopted (</w:t>
      </w:r>
      <w:hyperlink r:id="rId9" w:history="1">
        <w:r w:rsidRPr="00564C6C">
          <w:rPr>
            <w:rStyle w:val="Hyperlink"/>
            <w:rFonts w:cs="Times New Roman"/>
          </w:rPr>
          <w:t>Senate Journal</w:t>
        </w:r>
        <w:r w:rsidRPr="00564C6C">
          <w:rPr>
            <w:rStyle w:val="Hyperlink"/>
            <w:rFonts w:cs="Times New Roman"/>
          </w:rPr>
          <w:noBreakHyphen/>
          <w:t>page 14</w:t>
        </w:r>
      </w:hyperlink>
      <w:r w:rsidRPr="00564C6C">
        <w:rPr>
          <w:rFonts w:cs="Times New Roman"/>
        </w:rPr>
        <w: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564C6C">
        <w:rPr>
          <w:rFonts w:cs="Times New Roman"/>
        </w:rPr>
        <w:t>Read second time (</w:t>
      </w:r>
      <w:hyperlink r:id="rId10" w:history="1">
        <w:r w:rsidRPr="00564C6C">
          <w:rPr>
            <w:rStyle w:val="Hyperlink"/>
            <w:rFonts w:cs="Times New Roman"/>
          </w:rPr>
          <w:t>Senate Journal</w:t>
        </w:r>
        <w:r w:rsidRPr="00564C6C">
          <w:rPr>
            <w:rStyle w:val="Hyperlink"/>
            <w:rFonts w:cs="Times New Roman"/>
          </w:rPr>
          <w:noBreakHyphen/>
          <w:t>page 33</w:t>
        </w:r>
      </w:hyperlink>
      <w:r w:rsidRPr="00564C6C">
        <w:rPr>
          <w:rFonts w:cs="Times New Roman"/>
        </w:rPr>
        <w: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564C6C">
        <w:rPr>
          <w:rFonts w:cs="Times New Roman"/>
        </w:rPr>
        <w:t>Roll call Ayes</w:t>
      </w:r>
      <w:r>
        <w:rPr>
          <w:rFonts w:cs="Times New Roman"/>
        </w:rPr>
        <w:noBreakHyphen/>
      </w:r>
      <w:r w:rsidRPr="00564C6C">
        <w:rPr>
          <w:rFonts w:cs="Times New Roman"/>
        </w:rPr>
        <w:t>42  Nays</w:t>
      </w:r>
      <w:r>
        <w:rPr>
          <w:rFonts w:cs="Times New Roman"/>
        </w:rPr>
        <w:noBreakHyphen/>
      </w:r>
      <w:r w:rsidRPr="00564C6C">
        <w:rPr>
          <w:rFonts w:cs="Times New Roman"/>
        </w:rPr>
        <w:t>0 (</w:t>
      </w:r>
      <w:hyperlink r:id="rId11" w:history="1">
        <w:r w:rsidRPr="00564C6C">
          <w:rPr>
            <w:rStyle w:val="Hyperlink"/>
            <w:rFonts w:cs="Times New Roman"/>
          </w:rPr>
          <w:t>Senate Journal</w:t>
        </w:r>
        <w:r w:rsidRPr="00564C6C">
          <w:rPr>
            <w:rStyle w:val="Hyperlink"/>
            <w:rFonts w:cs="Times New Roman"/>
          </w:rPr>
          <w:noBreakHyphen/>
          <w:t>page 33</w:t>
        </w:r>
      </w:hyperlink>
      <w:r w:rsidRPr="00564C6C">
        <w:rPr>
          <w:rFonts w:cs="Times New Roman"/>
        </w:rPr>
        <w: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Senate</w:t>
      </w:r>
      <w:r>
        <w:rPr>
          <w:rFonts w:cs="Times New Roman"/>
        </w:rPr>
        <w:tab/>
      </w:r>
      <w:r w:rsidRPr="00564C6C">
        <w:rPr>
          <w:rFonts w:cs="Times New Roman"/>
        </w:rPr>
        <w:t>Re</w:t>
      </w:r>
      <w:r>
        <w:rPr>
          <w:rFonts w:cs="Times New Roman"/>
        </w:rPr>
        <w:t xml:space="preserve">ad third time and sent to House </w:t>
      </w:r>
      <w:r w:rsidRPr="00564C6C">
        <w:rPr>
          <w:rFonts w:cs="Times New Roman"/>
        </w:rPr>
        <w:t>(</w:t>
      </w:r>
      <w:hyperlink r:id="rId12" w:history="1">
        <w:r w:rsidRPr="00564C6C">
          <w:rPr>
            <w:rStyle w:val="Hyperlink"/>
            <w:rFonts w:cs="Times New Roman"/>
          </w:rPr>
          <w:t>Senate Journal</w:t>
        </w:r>
        <w:r w:rsidRPr="00564C6C">
          <w:rPr>
            <w:rStyle w:val="Hyperlink"/>
            <w:rFonts w:cs="Times New Roman"/>
          </w:rPr>
          <w:noBreakHyphen/>
          <w:t>page 20</w:t>
        </w:r>
      </w:hyperlink>
      <w:r w:rsidRPr="00564C6C">
        <w:rPr>
          <w:rFonts w:cs="Times New Roman"/>
        </w:rPr>
        <w: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564C6C">
        <w:rPr>
          <w:rFonts w:cs="Times New Roman"/>
        </w:rPr>
        <w:t>Introduced and read first time (</w:t>
      </w:r>
      <w:hyperlink r:id="rId13" w:history="1">
        <w:r w:rsidRPr="00564C6C">
          <w:rPr>
            <w:rStyle w:val="Hyperlink"/>
            <w:rFonts w:cs="Times New Roman"/>
          </w:rPr>
          <w:t>House Journal</w:t>
        </w:r>
        <w:r w:rsidRPr="00564C6C">
          <w:rPr>
            <w:rStyle w:val="Hyperlink"/>
            <w:rFonts w:cs="Times New Roman"/>
          </w:rPr>
          <w:noBreakHyphen/>
          <w:t>page 56</w:t>
        </w:r>
      </w:hyperlink>
      <w:r w:rsidRPr="00564C6C">
        <w:rPr>
          <w:rFonts w:cs="Times New Roman"/>
        </w:rPr>
        <w: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564C6C">
        <w:rPr>
          <w:rFonts w:cs="Times New Roman"/>
        </w:rPr>
        <w:t>Ref</w:t>
      </w:r>
      <w:r>
        <w:rPr>
          <w:rFonts w:cs="Times New Roman"/>
        </w:rPr>
        <w:t xml:space="preserve">erred to Committee on </w:t>
      </w:r>
      <w:r w:rsidRPr="00564C6C">
        <w:rPr>
          <w:rFonts w:cs="Times New Roman"/>
          <w:b/>
        </w:rPr>
        <w:t>Judiciary</w:t>
      </w:r>
      <w:r>
        <w:rPr>
          <w:rFonts w:cs="Times New Roman"/>
        </w:rPr>
        <w:t xml:space="preserve"> </w:t>
      </w:r>
      <w:r w:rsidRPr="00564C6C">
        <w:rPr>
          <w:rFonts w:cs="Times New Roman"/>
        </w:rPr>
        <w:t>(</w:t>
      </w:r>
      <w:hyperlink r:id="rId14" w:history="1">
        <w:r w:rsidRPr="00564C6C">
          <w:rPr>
            <w:rStyle w:val="Hyperlink"/>
            <w:rFonts w:cs="Times New Roman"/>
          </w:rPr>
          <w:t>House Journal</w:t>
        </w:r>
        <w:r w:rsidRPr="00564C6C">
          <w:rPr>
            <w:rStyle w:val="Hyperlink"/>
            <w:rFonts w:cs="Times New Roman"/>
          </w:rPr>
          <w:noBreakHyphen/>
          <w:t>page 57</w:t>
        </w:r>
      </w:hyperlink>
      <w:r w:rsidRPr="00564C6C">
        <w:rPr>
          <w:rFonts w:cs="Times New Roman"/>
        </w:rPr>
        <w: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564C6C">
        <w:rPr>
          <w:rFonts w:cs="Times New Roman"/>
        </w:rPr>
        <w:t>Commit</w:t>
      </w:r>
      <w:r>
        <w:rPr>
          <w:rFonts w:cs="Times New Roman"/>
        </w:rPr>
        <w:t xml:space="preserve">tee report: Favorable </w:t>
      </w:r>
      <w:r w:rsidRPr="00564C6C">
        <w:rPr>
          <w:rFonts w:cs="Times New Roman"/>
          <w:b/>
        </w:rPr>
        <w:t>Judiciary</w:t>
      </w:r>
      <w:r>
        <w:rPr>
          <w:rFonts w:cs="Times New Roman"/>
        </w:rPr>
        <w:t xml:space="preserve"> </w:t>
      </w:r>
      <w:r w:rsidRPr="00564C6C">
        <w:rPr>
          <w:rFonts w:cs="Times New Roman"/>
        </w:rPr>
        <w:t>(</w:t>
      </w:r>
      <w:hyperlink r:id="rId15" w:history="1">
        <w:r w:rsidRPr="00564C6C">
          <w:rPr>
            <w:rStyle w:val="Hyperlink"/>
            <w:rFonts w:cs="Times New Roman"/>
          </w:rPr>
          <w:t>House Journal</w:t>
        </w:r>
        <w:r w:rsidRPr="00564C6C">
          <w:rPr>
            <w:rStyle w:val="Hyperlink"/>
            <w:rFonts w:cs="Times New Roman"/>
          </w:rPr>
          <w:noBreakHyphen/>
          <w:t>page 63</w:t>
        </w:r>
      </w:hyperlink>
      <w:r w:rsidRPr="00564C6C">
        <w:rPr>
          <w:rFonts w:cs="Times New Roman"/>
        </w:rPr>
        <w: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564C6C">
        <w:rPr>
          <w:rFonts w:cs="Times New Roman"/>
        </w:rPr>
        <w:t>Debate adjourned (</w:t>
      </w:r>
      <w:hyperlink r:id="rId16" w:history="1">
        <w:r w:rsidRPr="00564C6C">
          <w:rPr>
            <w:rStyle w:val="Hyperlink"/>
            <w:rFonts w:cs="Times New Roman"/>
          </w:rPr>
          <w:t>House Journal</w:t>
        </w:r>
        <w:r w:rsidRPr="00564C6C">
          <w:rPr>
            <w:rStyle w:val="Hyperlink"/>
            <w:rFonts w:cs="Times New Roman"/>
          </w:rPr>
          <w:noBreakHyphen/>
          <w:t>page 69</w:t>
        </w:r>
      </w:hyperlink>
      <w:r w:rsidRPr="00564C6C">
        <w:rPr>
          <w:rFonts w:cs="Times New Roman"/>
        </w:rPr>
        <w: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564C6C">
        <w:rPr>
          <w:rFonts w:cs="Times New Roman"/>
        </w:rPr>
        <w:t>Debate adjourne</w:t>
      </w:r>
      <w:r>
        <w:rPr>
          <w:rFonts w:cs="Times New Roman"/>
        </w:rPr>
        <w:t xml:space="preserve">d until Wednesday, May 25, 2011 </w:t>
      </w:r>
      <w:r w:rsidRPr="00564C6C">
        <w:rPr>
          <w:rFonts w:cs="Times New Roman"/>
        </w:rPr>
        <w:t>(</w:t>
      </w:r>
      <w:hyperlink r:id="rId17" w:history="1">
        <w:r w:rsidRPr="00564C6C">
          <w:rPr>
            <w:rStyle w:val="Hyperlink"/>
            <w:rFonts w:cs="Times New Roman"/>
          </w:rPr>
          <w:t>House Journal</w:t>
        </w:r>
        <w:r w:rsidRPr="00564C6C">
          <w:rPr>
            <w:rStyle w:val="Hyperlink"/>
            <w:rFonts w:cs="Times New Roman"/>
          </w:rPr>
          <w:noBreakHyphen/>
          <w:t>page 110</w:t>
        </w:r>
      </w:hyperlink>
      <w:r w:rsidRPr="00564C6C">
        <w:rPr>
          <w:rFonts w:cs="Times New Roman"/>
        </w:rPr>
        <w: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564C6C">
        <w:rPr>
          <w:rFonts w:cs="Times New Roman"/>
        </w:rPr>
        <w:t>Read second time (</w:t>
      </w:r>
      <w:hyperlink r:id="rId18" w:history="1">
        <w:r w:rsidRPr="00564C6C">
          <w:rPr>
            <w:rStyle w:val="Hyperlink"/>
            <w:rFonts w:cs="Times New Roman"/>
          </w:rPr>
          <w:t>House Journal</w:t>
        </w:r>
        <w:r w:rsidRPr="00564C6C">
          <w:rPr>
            <w:rStyle w:val="Hyperlink"/>
            <w:rFonts w:cs="Times New Roman"/>
          </w:rPr>
          <w:noBreakHyphen/>
          <w:t>page 73</w:t>
        </w:r>
      </w:hyperlink>
      <w:r w:rsidRPr="00564C6C">
        <w:rPr>
          <w:rFonts w:cs="Times New Roman"/>
        </w:rPr>
        <w: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564C6C">
        <w:rPr>
          <w:rFonts w:cs="Times New Roman"/>
        </w:rPr>
        <w:t>Roll call Yeas</w:t>
      </w:r>
      <w:r>
        <w:rPr>
          <w:rFonts w:cs="Times New Roman"/>
        </w:rPr>
        <w:noBreakHyphen/>
      </w:r>
      <w:r w:rsidRPr="00564C6C">
        <w:rPr>
          <w:rFonts w:cs="Times New Roman"/>
        </w:rPr>
        <w:t>108  Nays</w:t>
      </w:r>
      <w:r>
        <w:rPr>
          <w:rFonts w:cs="Times New Roman"/>
        </w:rPr>
        <w:noBreakHyphen/>
      </w:r>
      <w:r w:rsidRPr="00564C6C">
        <w:rPr>
          <w:rFonts w:cs="Times New Roman"/>
        </w:rPr>
        <w:t>0 (</w:t>
      </w:r>
      <w:hyperlink r:id="rId19" w:history="1">
        <w:r w:rsidRPr="00564C6C">
          <w:rPr>
            <w:rStyle w:val="Hyperlink"/>
            <w:rFonts w:cs="Times New Roman"/>
          </w:rPr>
          <w:t>House Journal</w:t>
        </w:r>
        <w:r w:rsidRPr="00564C6C">
          <w:rPr>
            <w:rStyle w:val="Hyperlink"/>
            <w:rFonts w:cs="Times New Roman"/>
          </w:rPr>
          <w:noBreakHyphen/>
          <w:t>page 73</w:t>
        </w:r>
      </w:hyperlink>
      <w:r w:rsidRPr="00564C6C">
        <w:rPr>
          <w:rFonts w:cs="Times New Roman"/>
        </w:rPr>
        <w: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564C6C">
        <w:rPr>
          <w:rFonts w:cs="Times New Roman"/>
        </w:rPr>
        <w:t>Read third time and enrolled (</w:t>
      </w:r>
      <w:hyperlink r:id="rId20" w:history="1">
        <w:r w:rsidRPr="00564C6C">
          <w:rPr>
            <w:rStyle w:val="Hyperlink"/>
            <w:rFonts w:cs="Times New Roman"/>
          </w:rPr>
          <w:t>House Journal</w:t>
        </w:r>
        <w:r w:rsidRPr="00564C6C">
          <w:rPr>
            <w:rStyle w:val="Hyperlink"/>
            <w:rFonts w:cs="Times New Roman"/>
          </w:rPr>
          <w:noBreakHyphen/>
          <w:t>page 10</w:t>
        </w:r>
      </w:hyperlink>
      <w:r w:rsidRPr="00564C6C">
        <w:rPr>
          <w:rFonts w:cs="Times New Roman"/>
        </w:rPr>
        <w:t>)</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564C6C">
        <w:rPr>
          <w:rFonts w:cs="Times New Roman"/>
        </w:rPr>
        <w:t>Ratified R 58</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564C6C">
        <w:rPr>
          <w:rFonts w:cs="Times New Roman"/>
        </w:rPr>
        <w:t>Signed By Governor</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tab/>
        <w:t>6/16/2011</w:t>
      </w:r>
      <w:r>
        <w:rPr>
          <w:rFonts w:cs="Times New Roman"/>
        </w:rPr>
        <w:tab/>
      </w:r>
      <w:r>
        <w:rPr>
          <w:rFonts w:cs="Times New Roman"/>
        </w:rPr>
        <w:tab/>
      </w:r>
      <w:r w:rsidRPr="00564C6C">
        <w:rPr>
          <w:rFonts w:cs="Times New Roman"/>
        </w:rPr>
        <w:t>Effective date See Act for Effective Date</w:t>
      </w:r>
    </w:p>
    <w:p w:rsidR="00C23BE8" w:rsidRDefault="00C23BE8" w:rsidP="00C23BE8">
      <w:pPr>
        <w:widowControl w:val="0"/>
        <w:tabs>
          <w:tab w:val="right" w:pos="1008"/>
          <w:tab w:val="left" w:pos="1152"/>
          <w:tab w:val="left" w:pos="1872"/>
          <w:tab w:val="left" w:pos="9187"/>
        </w:tabs>
        <w:ind w:left="2088" w:hanging="2088"/>
        <w:rPr>
          <w:rFonts w:cs="Times New Roman"/>
        </w:rPr>
      </w:pPr>
      <w:r>
        <w:rPr>
          <w:rFonts w:cs="Times New Roman"/>
        </w:rPr>
        <w:lastRenderedPageBreak/>
        <w:tab/>
        <w:t>6/20/2011</w:t>
      </w:r>
      <w:r>
        <w:rPr>
          <w:rFonts w:cs="Times New Roman"/>
        </w:rPr>
        <w:tab/>
      </w:r>
      <w:r>
        <w:rPr>
          <w:rFonts w:cs="Times New Roman"/>
        </w:rPr>
        <w:tab/>
      </w:r>
      <w:r w:rsidRPr="00564C6C">
        <w:rPr>
          <w:rFonts w:cs="Times New Roman"/>
        </w:rPr>
        <w:t>Act No</w:t>
      </w:r>
      <w:r>
        <w:rPr>
          <w:rFonts w:cs="Times New Roman"/>
        </w:rPr>
        <w:t>. </w:t>
      </w:r>
      <w:r w:rsidRPr="00564C6C">
        <w:rPr>
          <w:rFonts w:cs="Times New Roman"/>
        </w:rPr>
        <w:t>43</w:t>
      </w:r>
    </w:p>
    <w:p w:rsidR="00C23BE8" w:rsidRDefault="00C23BE8" w:rsidP="00C23BE8">
      <w:pPr>
        <w:widowControl w:val="0"/>
        <w:tabs>
          <w:tab w:val="right" w:pos="1008"/>
          <w:tab w:val="left" w:pos="1152"/>
          <w:tab w:val="left" w:pos="1872"/>
          <w:tab w:val="left" w:pos="9187"/>
        </w:tabs>
        <w:ind w:left="2088" w:hanging="2088"/>
        <w:rPr>
          <w:rFonts w:cs="Times New Roman"/>
        </w:rPr>
      </w:pPr>
    </w:p>
    <w:p w:rsidR="00541E8E" w:rsidRPr="00541E8E" w:rsidRDefault="00541E8E" w:rsidP="00541E8E">
      <w:pPr>
        <w:widowControl w:val="0"/>
        <w:tabs>
          <w:tab w:val="right" w:pos="1008"/>
          <w:tab w:val="left" w:pos="1152"/>
          <w:tab w:val="left" w:pos="1872"/>
          <w:tab w:val="left" w:pos="9187"/>
        </w:tabs>
        <w:ind w:left="2088" w:hanging="2088"/>
        <w:rPr>
          <w:rFonts w:cs="Times New Roman"/>
        </w:rPr>
      </w:pPr>
    </w:p>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1E8E">
        <w:rPr>
          <w:rFonts w:cs="Times New Roman"/>
          <w:b/>
        </w:rPr>
        <w:t>VERSIONS OF THIS BILL</w:t>
      </w:r>
    </w:p>
    <w:p w:rsidR="00541E8E" w:rsidRPr="00541E8E" w:rsidRDefault="00541E8E"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E8E" w:rsidRPr="00541E8E" w:rsidRDefault="00FC3D6B" w:rsidP="00541E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541E8E" w:rsidRPr="00541E8E">
          <w:rPr>
            <w:rFonts w:cs="Times New Roman"/>
            <w:color w:val="0000FF" w:themeColor="hyperlink"/>
            <w:u w:val="single"/>
          </w:rPr>
          <w:t>1/20/2011</w:t>
        </w:r>
      </w:hyperlink>
    </w:p>
    <w:p w:rsidR="00541E8E" w:rsidRPr="00541E8E" w:rsidRDefault="00FC3D6B" w:rsidP="00541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541E8E" w:rsidRPr="00541E8E">
          <w:rPr>
            <w:rFonts w:cs="Times New Roman"/>
            <w:color w:val="0000FF" w:themeColor="hyperlink"/>
            <w:u w:val="single"/>
          </w:rPr>
          <w:t>2/16/2011</w:t>
        </w:r>
      </w:hyperlink>
    </w:p>
    <w:p w:rsidR="00541E8E" w:rsidRPr="00541E8E" w:rsidRDefault="00FC3D6B" w:rsidP="00541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541E8E" w:rsidRPr="00541E8E">
          <w:rPr>
            <w:rFonts w:cs="Times New Roman"/>
            <w:color w:val="0000FF" w:themeColor="hyperlink"/>
            <w:u w:val="single"/>
          </w:rPr>
          <w:t>2/17/2011</w:t>
        </w:r>
      </w:hyperlink>
    </w:p>
    <w:p w:rsidR="00541E8E" w:rsidRPr="00541E8E" w:rsidRDefault="00FC3D6B" w:rsidP="00541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541E8E" w:rsidRPr="00541E8E">
          <w:rPr>
            <w:rFonts w:cs="Times New Roman"/>
            <w:color w:val="0000FF" w:themeColor="hyperlink"/>
            <w:u w:val="single"/>
          </w:rPr>
          <w:t>2/22/2011</w:t>
        </w:r>
      </w:hyperlink>
    </w:p>
    <w:p w:rsidR="00541E8E" w:rsidRPr="00541E8E" w:rsidRDefault="00FC3D6B" w:rsidP="00541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541E8E" w:rsidRPr="00541E8E">
          <w:rPr>
            <w:rFonts w:cs="Times New Roman"/>
            <w:color w:val="0000FF" w:themeColor="hyperlink"/>
            <w:u w:val="single"/>
          </w:rPr>
          <w:t>5/18/2011</w:t>
        </w:r>
      </w:hyperlink>
    </w:p>
    <w:p w:rsidR="00541E8E" w:rsidRPr="00541E8E" w:rsidRDefault="00541E8E" w:rsidP="00541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1E8E" w:rsidRDefault="00541E8E" w:rsidP="00541E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41E8E" w:rsidSect="00541E8E">
          <w:pgSz w:w="12240" w:h="15840" w:code="1"/>
          <w:pgMar w:top="1080" w:right="1440" w:bottom="1080" w:left="1440" w:header="720" w:footer="720" w:gutter="0"/>
          <w:pgNumType w:start="1"/>
          <w:cols w:space="720"/>
          <w:noEndnote/>
          <w:docGrid w:linePitch="360"/>
        </w:sectPr>
      </w:pP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(A43, R58, S404)</w:t>
      </w:r>
    </w:p>
    <w:p w:rsidR="00423700" w:rsidRPr="008836A5"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23700" w:rsidRPr="00541E8E"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41E8E">
        <w:rPr>
          <w:rFonts w:cs="Times New Roman"/>
          <w:b/>
          <w:color w:val="000000" w:themeColor="text1"/>
          <w:szCs w:val="36"/>
        </w:rPr>
        <w:t xml:space="preserve">AN ACT </w:t>
      </w:r>
      <w:r w:rsidRPr="00A70B56">
        <w:rPr>
          <w:rFonts w:cs="Times New Roman"/>
          <w:b/>
          <w:color w:val="000000" w:themeColor="text1"/>
          <w:u w:color="000000" w:themeColor="text1"/>
        </w:rPr>
        <w:t xml:space="preserve">TO AMEND THE CODE OF LAWS OF SOUTH CAROLINA, 1976, </w:t>
      </w:r>
      <w:r w:rsidRPr="00541E8E">
        <w:rPr>
          <w:rFonts w:cs="Times New Roman"/>
          <w:b/>
          <w:bCs/>
          <w:color w:val="000000" w:themeColor="text1"/>
          <w:u w:color="000000" w:themeColor="text1"/>
        </w:rPr>
        <w:t xml:space="preserve">TO ENACT THE “SOUTH CAROLINA UNIFORMED AND OVERSEAS CITIZENS </w:t>
      </w:r>
      <w:r>
        <w:rPr>
          <w:rFonts w:cs="Times New Roman"/>
          <w:b/>
          <w:bCs/>
          <w:color w:val="000000" w:themeColor="text1"/>
          <w:u w:color="000000" w:themeColor="text1"/>
        </w:rPr>
        <w:t>ABSENTEE VOTERS ACT”</w:t>
      </w:r>
      <w:r w:rsidRPr="00541E8E">
        <w:rPr>
          <w:rFonts w:cs="Times New Roman"/>
          <w:b/>
          <w:bCs/>
          <w:color w:val="000000" w:themeColor="text1"/>
          <w:u w:color="000000" w:themeColor="text1"/>
        </w:rPr>
        <w:t xml:space="preserve"> </w:t>
      </w:r>
      <w:r>
        <w:rPr>
          <w:rFonts w:cs="Times New Roman"/>
          <w:b/>
          <w:bCs/>
          <w:color w:val="000000" w:themeColor="text1"/>
          <w:u w:color="000000" w:themeColor="text1"/>
        </w:rPr>
        <w:t xml:space="preserve">SO AS </w:t>
      </w:r>
      <w:r w:rsidRPr="00541E8E">
        <w:rPr>
          <w:rFonts w:cs="Times New Roman"/>
          <w:b/>
          <w:bCs/>
          <w:color w:val="000000" w:themeColor="text1"/>
          <w:u w:color="000000" w:themeColor="text1"/>
        </w:rPr>
        <w:t>TO AMEND SECTION 7</w:t>
      </w:r>
      <w:r w:rsidRPr="00541E8E">
        <w:rPr>
          <w:rFonts w:cs="Times New Roman"/>
          <w:b/>
          <w:bCs/>
          <w:color w:val="000000" w:themeColor="text1"/>
          <w:u w:color="000000" w:themeColor="text1"/>
        </w:rPr>
        <w:noBreakHyphen/>
        <w:t>15</w:t>
      </w:r>
      <w:r w:rsidRPr="00541E8E">
        <w:rPr>
          <w:rFonts w:cs="Times New Roman"/>
          <w:b/>
          <w:bCs/>
          <w:color w:val="000000" w:themeColor="text1"/>
          <w:u w:color="000000" w:themeColor="text1"/>
        </w:rPr>
        <w:noBreakHyphen/>
        <w:t>400, CODE OF LAWS OF SOUTH CAROLINA, 1976, RELATING TO APPLICATIONS AND ISSUANCE OF WRITE</w:t>
      </w:r>
      <w:r w:rsidRPr="00541E8E">
        <w:rPr>
          <w:rFonts w:cs="Times New Roman"/>
          <w:b/>
          <w:bCs/>
          <w:color w:val="000000" w:themeColor="text1"/>
          <w:u w:color="000000" w:themeColor="text1"/>
        </w:rPr>
        <w:noBreakHyphen/>
        <w:t>IN ABSENTEE BALLOTS, SO AS TO LIMIT APPLICABILITY OF THE SECTION TO A QUALIFIED CITIZEN OF SOUTH CAROLINA WHO IS ELIGIBLE TO VOTE UNDER THE UNIFORMED AND OVERSEAS CITIZENS ABSENTEE VOTING ACT AND TO ADD THAT A QUALIFIED ABSENTEE ELECTOR MAY ALTERNATIVELY SUBMIT A FEDERAL WRITE</w:t>
      </w:r>
      <w:r w:rsidRPr="00541E8E">
        <w:rPr>
          <w:rFonts w:cs="Times New Roman"/>
          <w:b/>
          <w:bCs/>
          <w:color w:val="000000" w:themeColor="text1"/>
          <w:u w:color="000000" w:themeColor="text1"/>
        </w:rPr>
        <w:noBreakHyphen/>
        <w:t>IN ABSENTEE BALLOT FOR ANY FEDERAL, STATE, OR LOCAL OFFICE OR BALLOT INITIATIVE; TO AMEND SECTION 7</w:t>
      </w:r>
      <w:r w:rsidRPr="00541E8E">
        <w:rPr>
          <w:rFonts w:cs="Times New Roman"/>
          <w:b/>
          <w:bCs/>
          <w:color w:val="000000" w:themeColor="text1"/>
          <w:u w:color="000000" w:themeColor="text1"/>
        </w:rPr>
        <w:noBreakHyphen/>
        <w:t>15</w:t>
      </w:r>
      <w:r w:rsidRPr="00541E8E">
        <w:rPr>
          <w:rFonts w:cs="Times New Roman"/>
          <w:b/>
          <w:bCs/>
          <w:color w:val="000000" w:themeColor="text1"/>
          <w:u w:color="000000" w:themeColor="text1"/>
        </w:rPr>
        <w:noBreakHyphen/>
        <w:t xml:space="preserve">405, RELATING TO </w:t>
      </w:r>
      <w:r w:rsidRPr="00541E8E">
        <w:rPr>
          <w:rFonts w:cs="Times New Roman"/>
          <w:b/>
        </w:rPr>
        <w:t>ELIGIBLITY TO VOTE UNDER UNIFORMED AND OVERSEAS CITIZENS ABSENTEE VOTING ACT, SO AS TO PROVIDE A BALLOT MAY BE SENT INSTEAD OF MAILED; BY</w:t>
      </w:r>
      <w:r w:rsidRPr="00541E8E">
        <w:rPr>
          <w:rFonts w:cs="Times New Roman"/>
          <w:b/>
          <w:bCs/>
          <w:color w:val="000000" w:themeColor="text1"/>
          <w:u w:color="000000" w:themeColor="text1"/>
        </w:rPr>
        <w:t xml:space="preserve"> ADDING SECTION 7</w:t>
      </w:r>
      <w:r w:rsidRPr="00541E8E">
        <w:rPr>
          <w:rFonts w:cs="Times New Roman"/>
          <w:b/>
          <w:bCs/>
          <w:color w:val="000000" w:themeColor="text1"/>
          <w:u w:color="000000" w:themeColor="text1"/>
        </w:rPr>
        <w:noBreakHyphen/>
        <w:t>15</w:t>
      </w:r>
      <w:r w:rsidRPr="00541E8E">
        <w:rPr>
          <w:rFonts w:cs="Times New Roman"/>
          <w:b/>
          <w:bCs/>
          <w:color w:val="000000" w:themeColor="text1"/>
          <w:u w:color="000000" w:themeColor="text1"/>
        </w:rPr>
        <w:noBreakHyphen/>
        <w:t xml:space="preserve">406  SO AS TO REQUIRE AN ABSENTEE BALLOT SENT PURSUANT TO THE </w:t>
      </w:r>
      <w:r w:rsidRPr="00541E8E">
        <w:rPr>
          <w:rFonts w:cs="Times New Roman"/>
          <w:b/>
        </w:rPr>
        <w:t>UNIFORMED AND OVERSEAS CITIZENS ABSENTEE VOTING ACT</w:t>
      </w:r>
      <w:r w:rsidRPr="00541E8E">
        <w:rPr>
          <w:rFonts w:cs="Times New Roman"/>
          <w:b/>
          <w:bCs/>
          <w:color w:val="000000" w:themeColor="text1"/>
          <w:u w:color="000000" w:themeColor="text1"/>
        </w:rPr>
        <w:t xml:space="preserve"> MUST BE MAILED TO THE ELECTOR AT LEAST FORTY</w:t>
      </w:r>
      <w:r w:rsidRPr="00541E8E">
        <w:rPr>
          <w:rFonts w:cs="Times New Roman"/>
          <w:b/>
          <w:bCs/>
          <w:color w:val="000000" w:themeColor="text1"/>
          <w:u w:color="000000" w:themeColor="text1"/>
        </w:rPr>
        <w:noBreakHyphen/>
        <w:t>FIVE DAYS PRIOR TO AN ELECTION; TO AMEND SECTION 7</w:t>
      </w:r>
      <w:r w:rsidRPr="00541E8E">
        <w:rPr>
          <w:rFonts w:cs="Times New Roman"/>
          <w:b/>
          <w:bCs/>
          <w:color w:val="000000" w:themeColor="text1"/>
          <w:u w:color="000000" w:themeColor="text1"/>
        </w:rPr>
        <w:noBreakHyphen/>
        <w:t>15</w:t>
      </w:r>
      <w:r w:rsidRPr="00541E8E">
        <w:rPr>
          <w:rFonts w:cs="Times New Roman"/>
          <w:b/>
          <w:bCs/>
          <w:color w:val="000000" w:themeColor="text1"/>
          <w:u w:color="000000" w:themeColor="text1"/>
        </w:rPr>
        <w:noBreakHyphen/>
        <w:t>460, AS AMENDED, RELATING TO ABSENTEE BALLOTS AS PROVIDED BY THE UNIFORMED AND OVERSEAS CITIZENS ABSENTEE VOTING ACT, SO AS TO MAKE THE PROVISIONS APPLICABLE TO FEDERAL, STATE, AND LOCAL OFFICES, AND TO REQUIRE THAT AN ELECTRONIC FREE ACCESS BALLOT TRACKING SYSTEM IS AVAILABLE TO ELECTORS; TO AMEND SECTION 7</w:t>
      </w:r>
      <w:r w:rsidRPr="00541E8E">
        <w:rPr>
          <w:rFonts w:cs="Times New Roman"/>
          <w:b/>
          <w:bCs/>
          <w:color w:val="000000" w:themeColor="text1"/>
          <w:u w:color="000000" w:themeColor="text1"/>
        </w:rPr>
        <w:noBreakHyphen/>
        <w:t>15</w:t>
      </w:r>
      <w:r w:rsidRPr="00541E8E">
        <w:rPr>
          <w:rFonts w:cs="Times New Roman"/>
          <w:b/>
          <w:bCs/>
          <w:color w:val="000000" w:themeColor="text1"/>
          <w:u w:color="000000" w:themeColor="text1"/>
        </w:rPr>
        <w:noBreakHyphen/>
        <w:t>220, RELATING TO THE SIGNING AND WITNESSING OF THE OATH BY THE ABSENTEE BALLOT APPLICANT, SO AS TO CORRECT ARCHANE LANGUAGE AND PROVIDE AN EXCEPTION FOR WITNESS REQUIREMENTS FOR VOTERS QUALIFIED UNDER THE UNIFORMED AND OVERSEAS CITIZENS ABSENTEE VOTERS ACT; TO AMEND SECTION 7</w:t>
      </w:r>
      <w:r w:rsidRPr="00541E8E">
        <w:rPr>
          <w:rFonts w:cs="Times New Roman"/>
          <w:b/>
          <w:bCs/>
          <w:color w:val="000000" w:themeColor="text1"/>
          <w:u w:color="000000" w:themeColor="text1"/>
        </w:rPr>
        <w:noBreakHyphen/>
        <w:t>15</w:t>
      </w:r>
      <w:r w:rsidRPr="00541E8E">
        <w:rPr>
          <w:rFonts w:cs="Times New Roman"/>
          <w:b/>
          <w:bCs/>
          <w:color w:val="000000" w:themeColor="text1"/>
          <w:u w:color="000000" w:themeColor="text1"/>
        </w:rPr>
        <w:noBreakHyphen/>
        <w:t>320, AS AMENDED, RE</w:t>
      </w:r>
      <w:r>
        <w:rPr>
          <w:rFonts w:cs="Times New Roman"/>
          <w:b/>
          <w:bCs/>
          <w:color w:val="000000" w:themeColor="text1"/>
          <w:u w:color="000000" w:themeColor="text1"/>
        </w:rPr>
        <w:t>LA</w:t>
      </w:r>
      <w:r w:rsidRPr="00541E8E">
        <w:rPr>
          <w:rFonts w:cs="Times New Roman"/>
          <w:b/>
          <w:bCs/>
          <w:color w:val="000000" w:themeColor="text1"/>
          <w:u w:color="000000" w:themeColor="text1"/>
        </w:rPr>
        <w:t>TING TO PERSONS QUALIFIED TO VOTE BY ABSENTEE BALLOT, SO AS TO FURTHER SPECIFY PERSONS WHO MAY VOTE BY ABSENTEE BALLOT WHETHER OR NOT THEY ARE ABSENT FROM THEIR COUNTY OF RESIDENCE ON ELECTION DAYS; AND TO AMEND SECTION 7</w:t>
      </w:r>
      <w:r w:rsidRPr="00541E8E">
        <w:rPr>
          <w:rFonts w:cs="Times New Roman"/>
          <w:b/>
          <w:bCs/>
          <w:color w:val="000000" w:themeColor="text1"/>
          <w:u w:color="000000" w:themeColor="text1"/>
        </w:rPr>
        <w:noBreakHyphen/>
        <w:t>15</w:t>
      </w:r>
      <w:r w:rsidRPr="00541E8E">
        <w:rPr>
          <w:rFonts w:cs="Times New Roman"/>
          <w:b/>
          <w:bCs/>
          <w:color w:val="000000" w:themeColor="text1"/>
          <w:u w:color="000000" w:themeColor="text1"/>
        </w:rPr>
        <w:noBreakHyphen/>
        <w:t>380, AS AMENDED, RELATING TO THE OATH OF AN ABSENTEE BALLOT APPLICANT, SO AS TO CLARIFY EXISTING LANGUAGE.</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F42A17">
        <w:rPr>
          <w:rFonts w:eastAsia="Times New Roman" w:cs="Times New Roman"/>
          <w:color w:val="000000" w:themeColor="text1"/>
          <w:u w:color="000000" w:themeColor="text1"/>
        </w:rPr>
        <w:t>Be it enacted by the General Assembly of the State of South Carolina:</w:t>
      </w: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423700" w:rsidRPr="000C1E92"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eastAsia="Times New Roman" w:cs="Times New Roman"/>
          <w:b/>
          <w:color w:val="000000" w:themeColor="text1"/>
          <w:u w:color="000000" w:themeColor="text1"/>
        </w:rPr>
        <w:t>Title</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r w:rsidRPr="00F42A17">
        <w:rPr>
          <w:rFonts w:cs="Times New Roman"/>
          <w:bCs/>
          <w:color w:val="000000" w:themeColor="text1"/>
          <w:u w:color="000000" w:themeColor="text1"/>
        </w:rPr>
        <w:t>SECTION</w:t>
      </w:r>
      <w:r w:rsidRPr="00F42A17">
        <w:rPr>
          <w:rFonts w:cs="Times New Roman"/>
          <w:bCs/>
          <w:color w:val="000000" w:themeColor="text1"/>
          <w:u w:color="000000" w:themeColor="text1"/>
        </w:rPr>
        <w:tab/>
        <w:t>1.</w:t>
      </w:r>
      <w:r w:rsidRPr="00F42A17">
        <w:rPr>
          <w:rFonts w:cs="Times New Roman"/>
          <w:bCs/>
          <w:color w:val="000000" w:themeColor="text1"/>
          <w:u w:color="000000" w:themeColor="text1"/>
        </w:rPr>
        <w:tab/>
        <w:t>This act may be cited as the “South Carolina Uniformed and Overseas Citizens Absentee Voters Act”.</w:t>
      </w: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p>
    <w:p w:rsidR="00423700" w:rsidRPr="000C1E92"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Special write</w:t>
      </w:r>
      <w:r>
        <w:rPr>
          <w:rFonts w:cs="Times New Roman"/>
          <w:b/>
          <w:bCs/>
          <w:color w:val="000000" w:themeColor="text1"/>
          <w:u w:color="000000" w:themeColor="text1"/>
        </w:rPr>
        <w:noBreakHyphen/>
        <w:t>in or alternate ballots</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SECTION</w:t>
      </w:r>
      <w:r w:rsidRPr="00F42A17">
        <w:rPr>
          <w:rFonts w:cs="Times New Roman"/>
          <w:color w:val="000000" w:themeColor="text1"/>
          <w:u w:color="000000" w:themeColor="text1"/>
        </w:rPr>
        <w:tab/>
        <w:t>2.</w:t>
      </w:r>
      <w:r w:rsidRPr="00F42A17">
        <w:rPr>
          <w:rFonts w:cs="Times New Roman"/>
          <w:color w:val="000000" w:themeColor="text1"/>
          <w:u w:color="000000" w:themeColor="text1"/>
        </w:rPr>
        <w:tab/>
        <w:t>Section 7</w:t>
      </w:r>
      <w:r>
        <w:rPr>
          <w:rFonts w:cs="Times New Roman"/>
          <w:color w:val="000000" w:themeColor="text1"/>
          <w:u w:color="000000" w:themeColor="text1"/>
        </w:rPr>
        <w:noBreakHyphen/>
      </w:r>
      <w:r w:rsidRPr="00F42A17">
        <w:rPr>
          <w:rFonts w:cs="Times New Roman"/>
          <w:color w:val="000000" w:themeColor="text1"/>
          <w:u w:color="000000" w:themeColor="text1"/>
        </w:rPr>
        <w:t>15</w:t>
      </w:r>
      <w:r>
        <w:rPr>
          <w:rFonts w:cs="Times New Roman"/>
          <w:color w:val="000000" w:themeColor="text1"/>
          <w:u w:color="000000" w:themeColor="text1"/>
        </w:rPr>
        <w:noBreakHyphen/>
      </w:r>
      <w:r w:rsidRPr="00F42A17">
        <w:rPr>
          <w:rFonts w:cs="Times New Roman"/>
          <w:color w:val="000000" w:themeColor="text1"/>
          <w:u w:color="000000" w:themeColor="text1"/>
        </w:rPr>
        <w:t>400 of the 1976 Code is amended to read:</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ab/>
        <w:t>“</w:t>
      </w:r>
      <w:r w:rsidRPr="00F42A17">
        <w:rPr>
          <w:rFonts w:cs="Times New Roman"/>
          <w:bCs/>
          <w:color w:val="000000" w:themeColor="text1"/>
          <w:u w:color="000000" w:themeColor="text1"/>
        </w:rPr>
        <w:t>Section 7</w:t>
      </w:r>
      <w:r>
        <w:rPr>
          <w:rFonts w:cs="Times New Roman"/>
          <w:bCs/>
          <w:color w:val="000000" w:themeColor="text1"/>
          <w:u w:color="000000" w:themeColor="text1"/>
        </w:rPr>
        <w:noBreakHyphen/>
      </w:r>
      <w:r w:rsidRPr="00F42A17">
        <w:rPr>
          <w:rFonts w:cs="Times New Roman"/>
          <w:bCs/>
          <w:color w:val="000000" w:themeColor="text1"/>
          <w:u w:color="000000" w:themeColor="text1"/>
        </w:rPr>
        <w:t>15</w:t>
      </w:r>
      <w:r>
        <w:rPr>
          <w:rFonts w:cs="Times New Roman"/>
          <w:bCs/>
          <w:color w:val="000000" w:themeColor="text1"/>
          <w:u w:color="000000" w:themeColor="text1"/>
        </w:rPr>
        <w:noBreakHyphen/>
      </w:r>
      <w:r w:rsidRPr="00F42A17">
        <w:rPr>
          <w:rFonts w:cs="Times New Roman"/>
          <w:bCs/>
          <w:color w:val="000000" w:themeColor="text1"/>
          <w:u w:color="000000" w:themeColor="text1"/>
        </w:rPr>
        <w:t>400.</w:t>
      </w:r>
      <w:r>
        <w:rPr>
          <w:rFonts w:cs="Times New Roman"/>
          <w:bCs/>
          <w:color w:val="000000" w:themeColor="text1"/>
          <w:u w:color="000000" w:themeColor="text1"/>
        </w:rPr>
        <w:tab/>
      </w:r>
      <w:r w:rsidRPr="00F42A17">
        <w:rPr>
          <w:rFonts w:cs="Times New Roman"/>
          <w:color w:val="000000" w:themeColor="text1"/>
          <w:u w:color="000000" w:themeColor="text1"/>
        </w:rPr>
        <w:t>(A)</w:t>
      </w:r>
      <w:r w:rsidRPr="00F42A17">
        <w:rPr>
          <w:rFonts w:cs="Times New Roman"/>
          <w:color w:val="000000" w:themeColor="text1"/>
          <w:u w:color="000000" w:themeColor="text1"/>
        </w:rPr>
        <w:tab/>
        <w:t xml:space="preserve">A qualified elector </w:t>
      </w:r>
      <w:r w:rsidRPr="00F42A17">
        <w:rPr>
          <w:rFonts w:cs="Times New Roman"/>
          <w:color w:val="000000" w:themeColor="text1"/>
        </w:rPr>
        <w:t>of this State who is eligible to vote as provided by the Uniformed and Overseas Citizens Absentee Voting Act, set forth in the United States Code, Title 42, Section 1973ff, et seq.,</w:t>
      </w:r>
      <w:r w:rsidRPr="00F42A17">
        <w:rPr>
          <w:rFonts w:cs="Times New Roman"/>
          <w:color w:val="000000" w:themeColor="text1"/>
          <w:u w:color="000000" w:themeColor="text1"/>
        </w:rPr>
        <w:t xml:space="preserve"> may apply not earlier than ninety days before an election for a special write</w:t>
      </w:r>
      <w:r>
        <w:rPr>
          <w:rFonts w:cs="Times New Roman"/>
          <w:color w:val="000000" w:themeColor="text1"/>
          <w:u w:color="000000" w:themeColor="text1"/>
        </w:rPr>
        <w:noBreakHyphen/>
      </w:r>
      <w:r w:rsidRPr="00F42A17">
        <w:rPr>
          <w:rFonts w:cs="Times New Roman"/>
          <w:color w:val="000000" w:themeColor="text1"/>
          <w:u w:color="000000" w:themeColor="text1"/>
        </w:rPr>
        <w:t xml:space="preserve">in absentee ballot. This ballot must be used for each general and special election and primaries for federal offices, statewide offices, and members of the General Assembly.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ab/>
        <w:t>(B)</w:t>
      </w:r>
      <w:r w:rsidRPr="00F42A17">
        <w:rPr>
          <w:rFonts w:cs="Times New Roman"/>
          <w:color w:val="000000" w:themeColor="text1"/>
          <w:u w:color="000000" w:themeColor="text1"/>
        </w:rPr>
        <w:tab/>
        <w:t>The application for a special write</w:t>
      </w:r>
      <w:r>
        <w:rPr>
          <w:rFonts w:cs="Times New Roman"/>
          <w:color w:val="000000" w:themeColor="text1"/>
          <w:u w:color="000000" w:themeColor="text1"/>
        </w:rPr>
        <w:noBreakHyphen/>
      </w:r>
      <w:r w:rsidRPr="00F42A17">
        <w:rPr>
          <w:rFonts w:cs="Times New Roman"/>
          <w:color w:val="000000" w:themeColor="text1"/>
          <w:u w:color="000000" w:themeColor="text1"/>
        </w:rPr>
        <w:t>in absentee ballot may be made on the federal postcard application form, or its electronic equivalent or on a form prescribed by the State Election Commission.</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ab/>
        <w:t>(C)</w:t>
      </w:r>
      <w:r w:rsidRPr="00F42A17">
        <w:rPr>
          <w:rFonts w:cs="Times New Roman"/>
          <w:color w:val="000000" w:themeColor="text1"/>
          <w:u w:color="000000" w:themeColor="text1"/>
        </w:rPr>
        <w:tab/>
        <w:t>In order to qualify for a special write</w:t>
      </w:r>
      <w:r>
        <w:rPr>
          <w:rFonts w:cs="Times New Roman"/>
          <w:color w:val="000000" w:themeColor="text1"/>
          <w:u w:color="000000" w:themeColor="text1"/>
        </w:rPr>
        <w:noBreakHyphen/>
      </w:r>
      <w:r w:rsidRPr="00F42A17">
        <w:rPr>
          <w:rFonts w:cs="Times New Roman"/>
          <w:color w:val="000000" w:themeColor="text1"/>
          <w:u w:color="000000" w:themeColor="text1"/>
        </w:rPr>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Pr>
          <w:rFonts w:cs="Times New Roman"/>
          <w:color w:val="000000" w:themeColor="text1"/>
          <w:u w:color="000000" w:themeColor="text1"/>
        </w:rPr>
        <w:noBreakHyphen/>
      </w:r>
      <w:r w:rsidRPr="00F42A17">
        <w:rPr>
          <w:rFonts w:cs="Times New Roman"/>
          <w:color w:val="000000" w:themeColor="text1"/>
          <w:u w:color="000000" w:themeColor="text1"/>
        </w:rPr>
        <w:t xml:space="preserve">in absentee ballot.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ab/>
        <w:t>(D)</w:t>
      </w:r>
      <w:r w:rsidRPr="00F42A17">
        <w:rPr>
          <w:rFonts w:cs="Times New Roman"/>
          <w:color w:val="000000" w:themeColor="text1"/>
          <w:u w:color="000000" w:themeColor="text1"/>
        </w:rPr>
        <w:tab/>
        <w:t>Upon receipt of this application, the County Board of Registration shall issue the special write</w:t>
      </w:r>
      <w:r>
        <w:rPr>
          <w:rFonts w:cs="Times New Roman"/>
          <w:color w:val="000000" w:themeColor="text1"/>
          <w:u w:color="000000" w:themeColor="text1"/>
        </w:rPr>
        <w:noBreakHyphen/>
      </w:r>
      <w:r w:rsidRPr="00F42A17">
        <w:rPr>
          <w:rFonts w:cs="Times New Roman"/>
          <w:color w:val="000000" w:themeColor="text1"/>
          <w:u w:color="000000" w:themeColor="text1"/>
        </w:rPr>
        <w:t>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ab/>
        <w:t>(E</w:t>
      </w:r>
      <w:r w:rsidRPr="00F42A17">
        <w:rPr>
          <w:rFonts w:cs="Times New Roman"/>
          <w:color w:val="000000" w:themeColor="text1"/>
        </w:rPr>
        <w:t>)</w:t>
      </w:r>
      <w:r w:rsidRPr="00F42A17">
        <w:rPr>
          <w:rFonts w:cs="Times New Roman"/>
          <w:color w:val="000000" w:themeColor="text1"/>
          <w:u w:color="000000" w:themeColor="text1"/>
        </w:rPr>
        <w:tab/>
        <w:t>A qualified elector may alternatively submit a federal write</w:t>
      </w:r>
      <w:r>
        <w:rPr>
          <w:rFonts w:cs="Times New Roman"/>
          <w:color w:val="000000" w:themeColor="text1"/>
          <w:u w:color="000000" w:themeColor="text1"/>
        </w:rPr>
        <w:noBreakHyphen/>
      </w:r>
      <w:r w:rsidRPr="00F42A17">
        <w:rPr>
          <w:rFonts w:cs="Times New Roman"/>
          <w:color w:val="000000" w:themeColor="text1"/>
          <w:u w:color="000000" w:themeColor="text1"/>
        </w:rPr>
        <w:t>in absentee ballot for any federal, state, or local office or state or local ballot measure.”</w:t>
      </w: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0C1E92"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Specific absentee ballots may be sent rather than mailed</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SECTION</w:t>
      </w:r>
      <w:r w:rsidRPr="00F42A17">
        <w:rPr>
          <w:rFonts w:cs="Times New Roman"/>
          <w:color w:val="000000" w:themeColor="text1"/>
          <w:u w:color="000000" w:themeColor="text1"/>
        </w:rPr>
        <w:tab/>
        <w:t>3.</w:t>
      </w:r>
      <w:r w:rsidRPr="00F42A17">
        <w:rPr>
          <w:rFonts w:cs="Times New Roman"/>
          <w:color w:val="000000" w:themeColor="text1"/>
          <w:u w:color="000000" w:themeColor="text1"/>
        </w:rPr>
        <w:tab/>
        <w:t>Section 7</w:t>
      </w:r>
      <w:r>
        <w:rPr>
          <w:rFonts w:cs="Times New Roman"/>
          <w:color w:val="000000" w:themeColor="text1"/>
          <w:u w:color="000000" w:themeColor="text1"/>
        </w:rPr>
        <w:noBreakHyphen/>
      </w:r>
      <w:r w:rsidRPr="00F42A17">
        <w:rPr>
          <w:rFonts w:cs="Times New Roman"/>
          <w:color w:val="000000" w:themeColor="text1"/>
          <w:u w:color="000000" w:themeColor="text1"/>
        </w:rPr>
        <w:t>15</w:t>
      </w:r>
      <w:r>
        <w:rPr>
          <w:rFonts w:cs="Times New Roman"/>
          <w:color w:val="000000" w:themeColor="text1"/>
          <w:u w:color="000000" w:themeColor="text1"/>
        </w:rPr>
        <w:noBreakHyphen/>
      </w:r>
      <w:r w:rsidRPr="00F42A17">
        <w:rPr>
          <w:rFonts w:cs="Times New Roman"/>
          <w:color w:val="000000" w:themeColor="text1"/>
          <w:u w:color="000000" w:themeColor="text1"/>
        </w:rPr>
        <w:t>405(A) of the 1976 Code</w:t>
      </w:r>
      <w:r>
        <w:rPr>
          <w:rFonts w:cs="Times New Roman"/>
          <w:color w:val="000000" w:themeColor="text1"/>
          <w:u w:color="000000" w:themeColor="text1"/>
        </w:rPr>
        <w:t xml:space="preserve">, as added by Act 253 of 2006, </w:t>
      </w:r>
      <w:r w:rsidRPr="00F42A17">
        <w:rPr>
          <w:rFonts w:cs="Times New Roman"/>
          <w:color w:val="000000" w:themeColor="text1"/>
          <w:u w:color="000000" w:themeColor="text1"/>
        </w:rPr>
        <w:t>is amended to read:</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ab/>
        <w:t>“(A)</w:t>
      </w:r>
      <w:r w:rsidRPr="00F42A17">
        <w:rPr>
          <w:rFonts w:cs="Times New Roman"/>
          <w:color w:val="000000" w:themeColor="text1"/>
          <w:u w:color="000000" w:themeColor="text1"/>
        </w:rPr>
        <w:tab/>
      </w:r>
      <w:r>
        <w:rPr>
          <w:rFonts w:cs="Times New Roman"/>
          <w:color w:val="000000" w:themeColor="text1"/>
          <w:u w:color="000000" w:themeColor="text1"/>
        </w:rPr>
        <w:t xml:space="preserve"> </w:t>
      </w:r>
      <w:r w:rsidRPr="00F42A17">
        <w:rPr>
          <w:rFonts w:cs="Times New Roman"/>
          <w:color w:val="000000" w:themeColor="text1"/>
          <w:u w:color="000000" w:themeColor="text1"/>
        </w:rPr>
        <w:t>For the qualified electors of this State who are eligible to vote as provided by the Uniformed and Overseas Citizens Absentee Voting Act, set forth in the United States Code, Title 42, Section 1973ff, et seq., an absentee ballot with an absentee instant runoff ballot for each potential second primary must be sent to the elector at least forty</w:t>
      </w:r>
      <w:r>
        <w:rPr>
          <w:rFonts w:cs="Times New Roman"/>
          <w:color w:val="000000" w:themeColor="text1"/>
          <w:u w:color="000000" w:themeColor="text1"/>
        </w:rPr>
        <w:noBreakHyphen/>
      </w:r>
      <w:r w:rsidRPr="00F42A17">
        <w:rPr>
          <w:rFonts w:cs="Times New Roman"/>
          <w:color w:val="000000" w:themeColor="text1"/>
          <w:u w:color="000000" w:themeColor="text1"/>
        </w:rPr>
        <w:t xml:space="preserve">five days prior to the primary election.” </w:t>
      </w: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0C1E92"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Specific absentee ballots must be sent by close of next business day after request received</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bCs/>
          <w:color w:val="000000" w:themeColor="text1"/>
          <w:u w:color="000000" w:themeColor="text1"/>
        </w:rPr>
        <w:t>SECTION</w:t>
      </w:r>
      <w:r w:rsidRPr="00F42A17">
        <w:rPr>
          <w:rFonts w:cs="Times New Roman"/>
          <w:bCs/>
          <w:color w:val="000000" w:themeColor="text1"/>
          <w:u w:color="000000" w:themeColor="text1"/>
        </w:rPr>
        <w:tab/>
        <w:t>4.</w:t>
      </w:r>
      <w:r w:rsidRPr="00F42A17">
        <w:rPr>
          <w:rFonts w:cs="Times New Roman"/>
          <w:bCs/>
          <w:color w:val="000000" w:themeColor="text1"/>
          <w:u w:color="000000" w:themeColor="text1"/>
        </w:rPr>
        <w:tab/>
        <w:t xml:space="preserve">Article 5, Chapter 15, Title 7 of the 1976 Code is amended by adding: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color w:val="000000" w:themeColor="text1"/>
          <w:u w:color="000000" w:themeColor="text1"/>
        </w:rPr>
        <w:tab/>
        <w:t>“</w:t>
      </w:r>
      <w:r w:rsidRPr="00F42A17">
        <w:rPr>
          <w:rFonts w:cs="Times New Roman"/>
          <w:bCs/>
          <w:color w:val="000000" w:themeColor="text1"/>
          <w:u w:color="000000" w:themeColor="text1"/>
        </w:rPr>
        <w:t>Section 7</w:t>
      </w:r>
      <w:r>
        <w:rPr>
          <w:rFonts w:cs="Times New Roman"/>
          <w:bCs/>
          <w:color w:val="000000" w:themeColor="text1"/>
          <w:u w:color="000000" w:themeColor="text1"/>
        </w:rPr>
        <w:noBreakHyphen/>
      </w:r>
      <w:r w:rsidRPr="00F42A17">
        <w:rPr>
          <w:rFonts w:cs="Times New Roman"/>
          <w:bCs/>
          <w:color w:val="000000" w:themeColor="text1"/>
          <w:u w:color="000000" w:themeColor="text1"/>
        </w:rPr>
        <w:t>15</w:t>
      </w:r>
      <w:r>
        <w:rPr>
          <w:rFonts w:cs="Times New Roman"/>
          <w:bCs/>
          <w:color w:val="000000" w:themeColor="text1"/>
          <w:u w:color="000000" w:themeColor="text1"/>
        </w:rPr>
        <w:noBreakHyphen/>
      </w:r>
      <w:r w:rsidRPr="00F42A17">
        <w:rPr>
          <w:rFonts w:cs="Times New Roman"/>
          <w:bCs/>
          <w:color w:val="000000" w:themeColor="text1"/>
          <w:u w:color="000000" w:themeColor="text1"/>
        </w:rPr>
        <w:t>406.</w:t>
      </w:r>
      <w:r w:rsidRPr="00F42A17">
        <w:rPr>
          <w:rFonts w:cs="Times New Roman"/>
          <w:bCs/>
          <w:color w:val="000000" w:themeColor="text1"/>
          <w:u w:color="000000" w:themeColor="text1"/>
        </w:rPr>
        <w:tab/>
      </w:r>
      <w:r w:rsidRPr="00F42A17">
        <w:rPr>
          <w:rFonts w:cs="Times New Roman"/>
          <w:color w:val="000000" w:themeColor="text1"/>
          <w:u w:color="000000" w:themeColor="text1"/>
        </w:rPr>
        <w:t xml:space="preserve">For the qualified electors of this State who are eligible to vote as provided by the Uniformed and Overseas Citizens Absentee Voting Act, set forth in the United States Code, Title 42, Section 1973ff, et seq., an absentee ballot must be sent to </w:t>
      </w:r>
      <w:r w:rsidRPr="00F42A17">
        <w:rPr>
          <w:rFonts w:cs="Times New Roman"/>
        </w:rPr>
        <w:t>the elector at least forty</w:t>
      </w:r>
      <w:r>
        <w:rPr>
          <w:rFonts w:cs="Times New Roman"/>
        </w:rPr>
        <w:noBreakHyphen/>
      </w:r>
      <w:r w:rsidRPr="00F42A17">
        <w:rPr>
          <w:rFonts w:cs="Times New Roman"/>
        </w:rPr>
        <w:t>five days prior to any election.  If a qualified elector requests a ballot within the forty</w:t>
      </w:r>
      <w:r>
        <w:rPr>
          <w:rFonts w:cs="Times New Roman"/>
        </w:rPr>
        <w:noBreakHyphen/>
      </w:r>
      <w:r w:rsidRPr="00F42A17">
        <w:rPr>
          <w:rFonts w:cs="Times New Roman"/>
        </w:rPr>
        <w:t>five day period before an election, an absentee ballot must be sent to the elector no later than the close of the next business day following receipt of the request.”</w:t>
      </w: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3700" w:rsidRPr="000C1E92"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Transmission of application for specific absentee ballots, availability for certain elections</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bCs/>
          <w:color w:val="000000" w:themeColor="text1"/>
          <w:u w:color="000000" w:themeColor="text1"/>
        </w:rPr>
        <w:t>SECTION</w:t>
      </w:r>
      <w:r w:rsidRPr="00F42A17">
        <w:rPr>
          <w:rFonts w:cs="Times New Roman"/>
          <w:bCs/>
          <w:color w:val="000000" w:themeColor="text1"/>
          <w:u w:color="000000" w:themeColor="text1"/>
        </w:rPr>
        <w:tab/>
        <w:t>5.</w:t>
      </w:r>
      <w:r w:rsidRPr="00F42A17">
        <w:rPr>
          <w:rFonts w:cs="Times New Roman"/>
          <w:bCs/>
          <w:color w:val="000000" w:themeColor="text1"/>
          <w:u w:color="000000" w:themeColor="text1"/>
        </w:rPr>
        <w:tab/>
        <w:t>Section 7</w:t>
      </w:r>
      <w:r>
        <w:rPr>
          <w:rFonts w:cs="Times New Roman"/>
          <w:bCs/>
          <w:color w:val="000000" w:themeColor="text1"/>
          <w:u w:color="000000" w:themeColor="text1"/>
        </w:rPr>
        <w:noBreakHyphen/>
      </w:r>
      <w:r w:rsidRPr="00F42A17">
        <w:rPr>
          <w:rFonts w:cs="Times New Roman"/>
          <w:bCs/>
          <w:color w:val="000000" w:themeColor="text1"/>
          <w:u w:color="000000" w:themeColor="text1"/>
        </w:rPr>
        <w:t>15</w:t>
      </w:r>
      <w:r>
        <w:rPr>
          <w:rFonts w:cs="Times New Roman"/>
          <w:bCs/>
          <w:color w:val="000000" w:themeColor="text1"/>
          <w:u w:color="000000" w:themeColor="text1"/>
        </w:rPr>
        <w:noBreakHyphen/>
      </w:r>
      <w:r w:rsidRPr="00F42A17">
        <w:rPr>
          <w:rFonts w:cs="Times New Roman"/>
          <w:bCs/>
          <w:color w:val="000000" w:themeColor="text1"/>
          <w:u w:color="000000" w:themeColor="text1"/>
        </w:rPr>
        <w:t>460(A) of the 1976 Code</w:t>
      </w:r>
      <w:r>
        <w:rPr>
          <w:rFonts w:cs="Times New Roman"/>
          <w:bCs/>
          <w:color w:val="000000" w:themeColor="text1"/>
          <w:u w:color="000000" w:themeColor="text1"/>
        </w:rPr>
        <w:t>, as last amended by Act 253 of 2006,</w:t>
      </w:r>
      <w:r w:rsidRPr="00F42A17">
        <w:rPr>
          <w:rFonts w:cs="Times New Roman"/>
          <w:bCs/>
          <w:color w:val="000000" w:themeColor="text1"/>
          <w:u w:color="000000" w:themeColor="text1"/>
        </w:rPr>
        <w:t xml:space="preserve"> is </w:t>
      </w:r>
      <w:r>
        <w:rPr>
          <w:rFonts w:cs="Times New Roman"/>
          <w:bCs/>
          <w:color w:val="000000" w:themeColor="text1"/>
          <w:u w:color="000000" w:themeColor="text1"/>
        </w:rPr>
        <w:t xml:space="preserve">further </w:t>
      </w:r>
      <w:r w:rsidRPr="00F42A17">
        <w:rPr>
          <w:rFonts w:cs="Times New Roman"/>
          <w:bCs/>
          <w:color w:val="000000" w:themeColor="text1"/>
          <w:u w:color="000000" w:themeColor="text1"/>
        </w:rPr>
        <w:t>amended to read:</w:t>
      </w:r>
      <w:r w:rsidRPr="00F42A17">
        <w:rPr>
          <w:rFonts w:cs="Times New Roman"/>
          <w:color w:val="000000" w:themeColor="text1"/>
          <w:u w:color="000000" w:themeColor="text1"/>
        </w:rPr>
        <w:t xml:space="preserve">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ab/>
      </w:r>
      <w:r w:rsidRPr="00F42A17">
        <w:rPr>
          <w:rFonts w:cs="Times New Roman"/>
          <w:bCs/>
          <w:color w:val="000000" w:themeColor="text1"/>
          <w:u w:color="000000" w:themeColor="text1"/>
        </w:rPr>
        <w:t>“</w:t>
      </w:r>
      <w:r w:rsidRPr="00F42A17">
        <w:rPr>
          <w:rFonts w:cs="Times New Roman"/>
          <w:color w:val="000000" w:themeColor="text1"/>
          <w:u w:color="000000" w:themeColor="text1"/>
        </w:rPr>
        <w:t>(A)</w:t>
      </w:r>
      <w:r w:rsidRPr="00F42A17">
        <w:rPr>
          <w:rFonts w:cs="Times New Roman"/>
          <w:color w:val="000000" w:themeColor="text1"/>
          <w:u w:color="000000" w:themeColor="text1"/>
        </w:rPr>
        <w:tab/>
        <w:t>To ensure that all South Carolina residents eligible to vote as provided by the Uniformed and Overseas Citizens Absentee Voting Act, set forth in the United States Code, Title 42, Section 1973ff, et seq.,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w:t>
      </w:r>
      <w:r w:rsidRPr="00F42A17">
        <w:rPr>
          <w:rFonts w:cs="Times New Roman"/>
          <w:color w:val="000000" w:themeColor="text1"/>
        </w:rPr>
        <w:t>A, or its successor form,</w:t>
      </w:r>
      <w:r w:rsidRPr="00F42A17">
        <w:rPr>
          <w:rFonts w:cs="Times New Roman"/>
          <w:color w:val="000000" w:themeColor="text1"/>
          <w:u w:color="000000" w:themeColor="text1"/>
        </w:rPr>
        <w:t xml:space="preserve">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0C1E92"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Oath not required for applicants seeking specific absentee ballots</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bCs/>
          <w:color w:val="000000" w:themeColor="text1"/>
          <w:u w:color="000000" w:themeColor="text1"/>
        </w:rPr>
        <w:t>SECTION</w:t>
      </w:r>
      <w:r w:rsidRPr="00F42A17">
        <w:rPr>
          <w:rFonts w:cs="Times New Roman"/>
          <w:bCs/>
          <w:color w:val="000000" w:themeColor="text1"/>
          <w:u w:color="000000" w:themeColor="text1"/>
        </w:rPr>
        <w:tab/>
        <w:t>6.</w:t>
      </w:r>
      <w:r w:rsidRPr="00F42A17">
        <w:rPr>
          <w:rFonts w:cs="Times New Roman"/>
          <w:bCs/>
          <w:color w:val="000000" w:themeColor="text1"/>
          <w:u w:color="000000" w:themeColor="text1"/>
        </w:rPr>
        <w:tab/>
        <w:t>Section 7</w:t>
      </w:r>
      <w:r>
        <w:rPr>
          <w:rFonts w:cs="Times New Roman"/>
          <w:bCs/>
          <w:color w:val="000000" w:themeColor="text1"/>
          <w:u w:color="000000" w:themeColor="text1"/>
        </w:rPr>
        <w:noBreakHyphen/>
      </w:r>
      <w:r w:rsidRPr="00F42A17">
        <w:rPr>
          <w:rFonts w:cs="Times New Roman"/>
          <w:bCs/>
          <w:color w:val="000000" w:themeColor="text1"/>
          <w:u w:color="000000" w:themeColor="text1"/>
        </w:rPr>
        <w:t>15</w:t>
      </w:r>
      <w:r>
        <w:rPr>
          <w:rFonts w:cs="Times New Roman"/>
          <w:bCs/>
          <w:color w:val="000000" w:themeColor="text1"/>
          <w:u w:color="000000" w:themeColor="text1"/>
        </w:rPr>
        <w:noBreakHyphen/>
      </w:r>
      <w:r w:rsidRPr="00F42A17">
        <w:rPr>
          <w:rFonts w:cs="Times New Roman"/>
          <w:bCs/>
          <w:color w:val="000000" w:themeColor="text1"/>
          <w:u w:color="000000" w:themeColor="text1"/>
        </w:rPr>
        <w:t>220 of the 1976 Code is amended to read:</w:t>
      </w:r>
      <w:r w:rsidRPr="00F42A17">
        <w:rPr>
          <w:rFonts w:cs="Times New Roman"/>
          <w:color w:val="000000" w:themeColor="text1"/>
          <w:u w:color="000000" w:themeColor="text1"/>
        </w:rPr>
        <w:t xml:space="preserve">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ab/>
        <w:t>“</w:t>
      </w:r>
      <w:r w:rsidRPr="00F42A17">
        <w:rPr>
          <w:rFonts w:cs="Times New Roman"/>
          <w:bCs/>
          <w:color w:val="000000" w:themeColor="text1"/>
          <w:u w:color="000000" w:themeColor="text1"/>
        </w:rPr>
        <w:t>Section 7</w:t>
      </w:r>
      <w:r>
        <w:rPr>
          <w:rFonts w:cs="Times New Roman"/>
          <w:bCs/>
          <w:color w:val="000000" w:themeColor="text1"/>
          <w:u w:color="000000" w:themeColor="text1"/>
        </w:rPr>
        <w:noBreakHyphen/>
      </w:r>
      <w:r w:rsidRPr="00F42A17">
        <w:rPr>
          <w:rFonts w:cs="Times New Roman"/>
          <w:bCs/>
          <w:color w:val="000000" w:themeColor="text1"/>
          <w:u w:color="000000" w:themeColor="text1"/>
        </w:rPr>
        <w:t>15</w:t>
      </w:r>
      <w:r>
        <w:rPr>
          <w:rFonts w:cs="Times New Roman"/>
          <w:bCs/>
          <w:color w:val="000000" w:themeColor="text1"/>
          <w:u w:color="000000" w:themeColor="text1"/>
        </w:rPr>
        <w:noBreakHyphen/>
      </w:r>
      <w:r w:rsidRPr="00F42A17">
        <w:rPr>
          <w:rFonts w:cs="Times New Roman"/>
          <w:bCs/>
          <w:color w:val="000000" w:themeColor="text1"/>
          <w:u w:color="000000" w:themeColor="text1"/>
        </w:rPr>
        <w:t>220.</w:t>
      </w:r>
      <w:r w:rsidRPr="00F42A17">
        <w:rPr>
          <w:rFonts w:cs="Times New Roman"/>
          <w:bCs/>
          <w:color w:val="000000" w:themeColor="text1"/>
          <w:u w:color="000000" w:themeColor="text1"/>
        </w:rPr>
        <w:tab/>
      </w:r>
      <w:r w:rsidRPr="00F42A17">
        <w:rPr>
          <w:rFonts w:cs="Times New Roman"/>
          <w:color w:val="000000" w:themeColor="text1"/>
          <w:u w:color="000000" w:themeColor="text1"/>
        </w:rPr>
        <w:t>(A)</w:t>
      </w:r>
      <w:r w:rsidRPr="00F42A17">
        <w:rPr>
          <w:rFonts w:cs="Times New Roman"/>
          <w:color w:val="000000" w:themeColor="text1"/>
          <w:u w:color="000000" w:themeColor="text1"/>
        </w:rPr>
        <w:tab/>
        <w:t>The oath, a copy of which is required by Section 7</w:t>
      </w:r>
      <w:r>
        <w:rPr>
          <w:rFonts w:cs="Times New Roman"/>
          <w:color w:val="000000" w:themeColor="text1"/>
          <w:u w:color="000000" w:themeColor="text1"/>
        </w:rPr>
        <w:noBreakHyphen/>
      </w:r>
      <w:r w:rsidRPr="00F42A17">
        <w:rPr>
          <w:rFonts w:cs="Times New Roman"/>
          <w:color w:val="000000" w:themeColor="text1"/>
          <w:u w:color="000000" w:themeColor="text1"/>
        </w:rPr>
        <w:t>15</w:t>
      </w:r>
      <w:r>
        <w:rPr>
          <w:rFonts w:cs="Times New Roman"/>
          <w:color w:val="000000" w:themeColor="text1"/>
          <w:u w:color="000000" w:themeColor="text1"/>
        </w:rPr>
        <w:noBreakHyphen/>
      </w:r>
      <w:r w:rsidRPr="00F42A17">
        <w:rPr>
          <w:rFonts w:cs="Times New Roman"/>
          <w:color w:val="000000" w:themeColor="text1"/>
          <w:u w:color="000000" w:themeColor="text1"/>
        </w:rPr>
        <w:t>200</w:t>
      </w:r>
      <w:r>
        <w:rPr>
          <w:rFonts w:cs="Times New Roman"/>
          <w:color w:val="000000" w:themeColor="text1"/>
          <w:u w:color="000000" w:themeColor="text1"/>
        </w:rPr>
        <w:t>(2)</w:t>
      </w:r>
      <w:r w:rsidRPr="00F42A17">
        <w:rPr>
          <w:rFonts w:cs="Times New Roman"/>
          <w:color w:val="000000" w:themeColor="text1"/>
          <w:u w:color="000000" w:themeColor="text1"/>
        </w:rPr>
        <w:t xml:space="preserve"> to be sent each absentee ballot applicant and which is required by Section 7</w:t>
      </w:r>
      <w:r>
        <w:rPr>
          <w:rFonts w:cs="Times New Roman"/>
          <w:color w:val="000000" w:themeColor="text1"/>
          <w:u w:color="000000" w:themeColor="text1"/>
        </w:rPr>
        <w:noBreakHyphen/>
      </w:r>
      <w:r w:rsidRPr="00F42A17">
        <w:rPr>
          <w:rFonts w:cs="Times New Roman"/>
          <w:color w:val="000000" w:themeColor="text1"/>
          <w:u w:color="000000" w:themeColor="text1"/>
        </w:rPr>
        <w:t>15</w:t>
      </w:r>
      <w:r>
        <w:rPr>
          <w:rFonts w:cs="Times New Roman"/>
          <w:color w:val="000000" w:themeColor="text1"/>
          <w:u w:color="000000" w:themeColor="text1"/>
        </w:rPr>
        <w:noBreakHyphen/>
      </w:r>
      <w:r w:rsidRPr="00F42A17">
        <w:rPr>
          <w:rFonts w:cs="Times New Roman"/>
          <w:color w:val="000000" w:themeColor="text1"/>
          <w:u w:color="000000" w:themeColor="text1"/>
        </w:rPr>
        <w:t>230 to be returned with the absentee ballot applicant</w:t>
      </w:r>
      <w:r w:rsidRPr="00557E65">
        <w:rPr>
          <w:rFonts w:cs="Times New Roman"/>
          <w:color w:val="000000" w:themeColor="text1"/>
          <w:u w:color="000000" w:themeColor="text1"/>
        </w:rPr>
        <w:t>’</w:t>
      </w:r>
      <w:r w:rsidRPr="00F42A17">
        <w:rPr>
          <w:rFonts w:cs="Times New Roman"/>
          <w:color w:val="000000" w:themeColor="text1"/>
          <w:u w:color="000000" w:themeColor="text1"/>
        </w:rPr>
        <w:t xml:space="preserve">s ballot, shall be signed by the absentee ballot applicant and witnessed. The oath shall be in the following form: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ab/>
      </w:r>
      <w:r w:rsidRPr="00557E65">
        <w:rPr>
          <w:rFonts w:cs="Times New Roman"/>
          <w:color w:val="000000" w:themeColor="text1"/>
          <w:u w:color="000000" w:themeColor="text1"/>
        </w:rPr>
        <w:t>‘</w:t>
      </w:r>
      <w:r w:rsidRPr="00F42A17">
        <w:rPr>
          <w:rFonts w:cs="Times New Roman"/>
          <w:color w:val="000000" w:themeColor="text1"/>
          <w:u w:color="000000" w:themeColor="text1"/>
        </w:rPr>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r w:rsidRPr="00557E65">
        <w:rPr>
          <w:rFonts w:cs="Times New Roman"/>
          <w:color w:val="000000" w:themeColor="text1"/>
          <w:u w:color="000000" w:themeColor="text1"/>
        </w:rPr>
        <w:t>’</w:t>
      </w:r>
      <w:r w:rsidRPr="00F42A17">
        <w:rPr>
          <w:rFonts w:cs="Times New Roman"/>
          <w:color w:val="000000" w:themeColor="text1"/>
          <w:u w:color="000000" w:themeColor="text1"/>
        </w:rPr>
        <w:t xml:space="preserve">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 xml:space="preserve">____________________________________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 xml:space="preserve">Signature of Voter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 xml:space="preserve">Dated on this ______ day of ____________ </w:t>
      </w:r>
      <w:r w:rsidRPr="00F42A17">
        <w:rPr>
          <w:rFonts w:cs="Times New Roman"/>
          <w:color w:val="000000" w:themeColor="text1"/>
        </w:rPr>
        <w:t>20 ___</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 xml:space="preserve">____________________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 xml:space="preserve">Signature of Witness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 xml:space="preserve">____________________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 xml:space="preserve">Address of Witness </w:t>
      </w: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ab/>
        <w:t>(B)</w:t>
      </w:r>
      <w:r w:rsidRPr="00F42A17">
        <w:rPr>
          <w:rFonts w:cs="Times New Roman"/>
          <w:color w:val="000000" w:themeColor="text1"/>
          <w:u w:color="000000" w:themeColor="text1"/>
        </w:rPr>
        <w:tab/>
        <w:t>Qualified voters under the Uniformed and Overseas Citizens Absentee Voters Act are exempt from witness requirements in subsection (A).”</w:t>
      </w: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0C1E92"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Oath of absentee ballot applicants, exemptions from witness requirements</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r w:rsidRPr="00F42A17">
        <w:rPr>
          <w:rFonts w:eastAsia="Times New Roman" w:cs="Times New Roman"/>
          <w:color w:val="000000" w:themeColor="text1"/>
          <w:u w:color="000000" w:themeColor="text1"/>
        </w:rPr>
        <w:t>SECTION</w:t>
      </w:r>
      <w:r w:rsidRPr="00F42A17">
        <w:rPr>
          <w:rFonts w:eastAsia="Times New Roman" w:cs="Times New Roman"/>
          <w:color w:val="000000" w:themeColor="text1"/>
          <w:u w:color="000000" w:themeColor="text1"/>
        </w:rPr>
        <w:tab/>
        <w:t>7.</w:t>
      </w:r>
      <w:r w:rsidRPr="00F42A17">
        <w:rPr>
          <w:rFonts w:eastAsia="Times New Roman" w:cs="Times New Roman"/>
          <w:color w:val="000000" w:themeColor="text1"/>
          <w:u w:color="000000" w:themeColor="text1"/>
        </w:rPr>
        <w:tab/>
      </w:r>
      <w:r w:rsidRPr="00F42A17">
        <w:rPr>
          <w:rFonts w:cs="Times New Roman"/>
          <w:bCs/>
          <w:color w:val="000000" w:themeColor="text1"/>
          <w:u w:color="000000" w:themeColor="text1"/>
        </w:rPr>
        <w:t>Section 7</w:t>
      </w:r>
      <w:r>
        <w:rPr>
          <w:rFonts w:cs="Times New Roman"/>
          <w:bCs/>
          <w:color w:val="000000" w:themeColor="text1"/>
          <w:u w:color="000000" w:themeColor="text1"/>
        </w:rPr>
        <w:noBreakHyphen/>
      </w:r>
      <w:r w:rsidRPr="00F42A17">
        <w:rPr>
          <w:rFonts w:cs="Times New Roman"/>
          <w:bCs/>
          <w:color w:val="000000" w:themeColor="text1"/>
          <w:u w:color="000000" w:themeColor="text1"/>
        </w:rPr>
        <w:t>15</w:t>
      </w:r>
      <w:r>
        <w:rPr>
          <w:rFonts w:cs="Times New Roman"/>
          <w:bCs/>
          <w:color w:val="000000" w:themeColor="text1"/>
          <w:u w:color="000000" w:themeColor="text1"/>
        </w:rPr>
        <w:noBreakHyphen/>
      </w:r>
      <w:r w:rsidRPr="00F42A17">
        <w:rPr>
          <w:rFonts w:cs="Times New Roman"/>
          <w:bCs/>
          <w:color w:val="000000" w:themeColor="text1"/>
          <w:u w:color="000000" w:themeColor="text1"/>
        </w:rPr>
        <w:t>380 of the 1976 Code</w:t>
      </w:r>
      <w:r>
        <w:rPr>
          <w:rFonts w:cs="Times New Roman"/>
          <w:bCs/>
          <w:color w:val="000000" w:themeColor="text1"/>
          <w:u w:color="000000" w:themeColor="text1"/>
        </w:rPr>
        <w:t>, as last amended by Act 416 of 1996,</w:t>
      </w:r>
      <w:r w:rsidRPr="00F42A17">
        <w:rPr>
          <w:rFonts w:cs="Times New Roman"/>
          <w:bCs/>
          <w:color w:val="000000" w:themeColor="text1"/>
          <w:u w:color="000000" w:themeColor="text1"/>
        </w:rPr>
        <w:t xml:space="preserve"> is </w:t>
      </w:r>
      <w:r>
        <w:rPr>
          <w:rFonts w:cs="Times New Roman"/>
          <w:bCs/>
          <w:color w:val="000000" w:themeColor="text1"/>
          <w:u w:color="000000" w:themeColor="text1"/>
        </w:rPr>
        <w:t xml:space="preserve">further </w:t>
      </w:r>
      <w:r w:rsidRPr="00F42A17">
        <w:rPr>
          <w:rFonts w:cs="Times New Roman"/>
          <w:bCs/>
          <w:color w:val="000000" w:themeColor="text1"/>
          <w:u w:color="000000" w:themeColor="text1"/>
        </w:rPr>
        <w:t>amended to read:</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ab/>
        <w:t>“</w:t>
      </w:r>
      <w:r w:rsidRPr="00F42A17">
        <w:rPr>
          <w:rFonts w:cs="Times New Roman"/>
          <w:bCs/>
          <w:color w:val="000000" w:themeColor="text1"/>
          <w:u w:color="000000" w:themeColor="text1"/>
        </w:rPr>
        <w:t>Section 7</w:t>
      </w:r>
      <w:r>
        <w:rPr>
          <w:rFonts w:cs="Times New Roman"/>
          <w:bCs/>
          <w:color w:val="000000" w:themeColor="text1"/>
          <w:u w:color="000000" w:themeColor="text1"/>
        </w:rPr>
        <w:noBreakHyphen/>
      </w:r>
      <w:r w:rsidRPr="00F42A17">
        <w:rPr>
          <w:rFonts w:cs="Times New Roman"/>
          <w:bCs/>
          <w:color w:val="000000" w:themeColor="text1"/>
          <w:u w:color="000000" w:themeColor="text1"/>
        </w:rPr>
        <w:t>15</w:t>
      </w:r>
      <w:r>
        <w:rPr>
          <w:rFonts w:cs="Times New Roman"/>
          <w:bCs/>
          <w:color w:val="000000" w:themeColor="text1"/>
          <w:u w:color="000000" w:themeColor="text1"/>
        </w:rPr>
        <w:noBreakHyphen/>
      </w:r>
      <w:r w:rsidRPr="00F42A17">
        <w:rPr>
          <w:rFonts w:cs="Times New Roman"/>
          <w:bCs/>
          <w:color w:val="000000" w:themeColor="text1"/>
          <w:u w:color="000000" w:themeColor="text1"/>
        </w:rPr>
        <w:t>380.</w:t>
      </w:r>
      <w:r w:rsidRPr="00F42A17">
        <w:rPr>
          <w:rFonts w:cs="Times New Roman"/>
          <w:bCs/>
          <w:color w:val="000000" w:themeColor="text1"/>
          <w:u w:color="000000" w:themeColor="text1"/>
        </w:rPr>
        <w:tab/>
      </w:r>
      <w:r w:rsidRPr="00F42A17">
        <w:rPr>
          <w:rFonts w:cs="Times New Roman"/>
          <w:color w:val="000000" w:themeColor="text1"/>
          <w:u w:color="000000" w:themeColor="text1"/>
        </w:rPr>
        <w:t>(A)</w:t>
      </w:r>
      <w:r w:rsidRPr="00F42A17">
        <w:rPr>
          <w:rFonts w:cs="Times New Roman"/>
          <w:color w:val="000000" w:themeColor="text1"/>
          <w:u w:color="000000" w:themeColor="text1"/>
        </w:rPr>
        <w:tab/>
        <w:t>The oath, which is required by Section 7</w:t>
      </w:r>
      <w:r>
        <w:rPr>
          <w:rFonts w:cs="Times New Roman"/>
          <w:color w:val="000000" w:themeColor="text1"/>
          <w:u w:color="000000" w:themeColor="text1"/>
        </w:rPr>
        <w:noBreakHyphen/>
      </w:r>
      <w:r w:rsidRPr="00F42A17">
        <w:rPr>
          <w:rFonts w:cs="Times New Roman"/>
          <w:color w:val="000000" w:themeColor="text1"/>
          <w:u w:color="000000" w:themeColor="text1"/>
        </w:rPr>
        <w:t>15</w:t>
      </w:r>
      <w:r>
        <w:rPr>
          <w:rFonts w:cs="Times New Roman"/>
          <w:color w:val="000000" w:themeColor="text1"/>
          <w:u w:color="000000" w:themeColor="text1"/>
        </w:rPr>
        <w:noBreakHyphen/>
      </w:r>
      <w:r w:rsidRPr="00F42A17">
        <w:rPr>
          <w:rFonts w:cs="Times New Roman"/>
          <w:color w:val="000000" w:themeColor="text1"/>
          <w:u w:color="000000" w:themeColor="text1"/>
        </w:rPr>
        <w:t>370 to be imprinted on the return</w:t>
      </w:r>
      <w:r>
        <w:rPr>
          <w:rFonts w:cs="Times New Roman"/>
          <w:color w:val="000000" w:themeColor="text1"/>
          <w:u w:color="000000" w:themeColor="text1"/>
        </w:rPr>
        <w:noBreakHyphen/>
      </w:r>
      <w:r w:rsidRPr="00F42A17">
        <w:rPr>
          <w:rFonts w:cs="Times New Roman"/>
          <w:color w:val="000000" w:themeColor="text1"/>
          <w:u w:color="000000" w:themeColor="text1"/>
        </w:rPr>
        <w:t xml:space="preserve">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57E65">
        <w:rPr>
          <w:rFonts w:cs="Times New Roman"/>
          <w:color w:val="000000" w:themeColor="text1"/>
          <w:u w:color="000000" w:themeColor="text1"/>
        </w:rPr>
        <w:t>‘</w:t>
      </w:r>
      <w:r w:rsidRPr="00F42A17">
        <w:rPr>
          <w:rFonts w:cs="Times New Roman"/>
          <w:color w:val="000000" w:themeColor="text1"/>
          <w:u w:color="000000" w:themeColor="text1"/>
        </w:rPr>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r w:rsidRPr="00557E65">
        <w:rPr>
          <w:rFonts w:cs="Times New Roman"/>
          <w:color w:val="000000" w:themeColor="text1"/>
          <w:u w:color="000000" w:themeColor="text1"/>
        </w:rPr>
        <w:t>’</w:t>
      </w:r>
      <w:r w:rsidRPr="00F42A17">
        <w:rPr>
          <w:rFonts w:cs="Times New Roman"/>
          <w:color w:val="000000" w:themeColor="text1"/>
          <w:u w:color="000000" w:themeColor="text1"/>
        </w:rPr>
        <w:t xml:space="preserve">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 xml:space="preserve">____________________________________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 xml:space="preserve">Signature of Voter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 xml:space="preserve">Dated on this ______ day of ____________ </w:t>
      </w:r>
      <w:r w:rsidRPr="00F42A17">
        <w:rPr>
          <w:rFonts w:cs="Times New Roman"/>
          <w:color w:val="000000" w:themeColor="text1"/>
        </w:rPr>
        <w:t>20 ___</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 xml:space="preserve">____________________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 xml:space="preserve">Signature of Witness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 xml:space="preserve">____________________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 xml:space="preserve">Address of Witness </w:t>
      </w: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2A17">
        <w:rPr>
          <w:rFonts w:cs="Times New Roman"/>
          <w:color w:val="000000" w:themeColor="text1"/>
          <w:u w:color="000000" w:themeColor="text1"/>
        </w:rPr>
        <w:tab/>
        <w:t>(B</w:t>
      </w:r>
      <w:r w:rsidRPr="00F42A17">
        <w:rPr>
          <w:rFonts w:cs="Times New Roman"/>
          <w:color w:val="000000" w:themeColor="text1"/>
        </w:rPr>
        <w:t>)</w:t>
      </w:r>
      <w:r w:rsidRPr="00F42A17">
        <w:rPr>
          <w:rFonts w:cs="Times New Roman"/>
          <w:color w:val="000000" w:themeColor="text1"/>
          <w:u w:color="000000" w:themeColor="text1"/>
        </w:rPr>
        <w:tab/>
        <w:t>Qualified voters under the Uniformed and Overseas Citizens Absentee Voters Act are exempt from witness requirements in subsection (A).”</w:t>
      </w: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23700" w:rsidRPr="000C1E92"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People qualified to vote by absentee ballot, exceptions</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rPr>
        <w:t>SECTION</w:t>
      </w:r>
      <w:r w:rsidRPr="00F42A17">
        <w:rPr>
          <w:rFonts w:cs="Times New Roman"/>
        </w:rPr>
        <w:tab/>
        <w:t>8.</w:t>
      </w:r>
      <w:r w:rsidRPr="00F42A17">
        <w:rPr>
          <w:rFonts w:cs="Times New Roman"/>
        </w:rPr>
        <w:tab/>
        <w:t>Section 7</w:t>
      </w:r>
      <w:r>
        <w:rPr>
          <w:rFonts w:cs="Times New Roman"/>
        </w:rPr>
        <w:noBreakHyphen/>
      </w:r>
      <w:r w:rsidRPr="00F42A17">
        <w:rPr>
          <w:rFonts w:cs="Times New Roman"/>
        </w:rPr>
        <w:t>15</w:t>
      </w:r>
      <w:r>
        <w:rPr>
          <w:rFonts w:cs="Times New Roman"/>
        </w:rPr>
        <w:noBreakHyphen/>
      </w:r>
      <w:r w:rsidRPr="00F42A17">
        <w:rPr>
          <w:rFonts w:cs="Times New Roman"/>
        </w:rPr>
        <w:t>320 of the 1976 Code</w:t>
      </w:r>
      <w:r>
        <w:rPr>
          <w:rFonts w:cs="Times New Roman"/>
        </w:rPr>
        <w:t>, as last amended by Act 25 of 1997,</w:t>
      </w:r>
      <w:r w:rsidRPr="00F42A17">
        <w:rPr>
          <w:rFonts w:cs="Times New Roman"/>
        </w:rPr>
        <w:t xml:space="preserve"> is </w:t>
      </w:r>
      <w:r>
        <w:rPr>
          <w:rFonts w:cs="Times New Roman"/>
        </w:rPr>
        <w:t xml:space="preserve">further </w:t>
      </w:r>
      <w:r w:rsidRPr="00F42A17">
        <w:rPr>
          <w:rFonts w:cs="Times New Roman"/>
        </w:rPr>
        <w:t xml:space="preserve">amended to read: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rPr>
        <w:tab/>
        <w:t>“Section 7</w:t>
      </w:r>
      <w:r>
        <w:rPr>
          <w:rFonts w:cs="Times New Roman"/>
        </w:rPr>
        <w:noBreakHyphen/>
      </w:r>
      <w:r w:rsidRPr="00F42A17">
        <w:rPr>
          <w:rFonts w:cs="Times New Roman"/>
        </w:rPr>
        <w:t>15</w:t>
      </w:r>
      <w:r>
        <w:rPr>
          <w:rFonts w:cs="Times New Roman"/>
        </w:rPr>
        <w:noBreakHyphen/>
      </w:r>
      <w:r w:rsidRPr="00F42A17">
        <w:rPr>
          <w:rFonts w:cs="Times New Roman"/>
        </w:rPr>
        <w:t>320.</w:t>
      </w:r>
      <w:r w:rsidRPr="00F42A17">
        <w:rPr>
          <w:rFonts w:cs="Times New Roman"/>
        </w:rPr>
        <w:tab/>
        <w:t>(A)</w:t>
      </w:r>
      <w:r w:rsidRPr="00F42A17">
        <w:rPr>
          <w:rFonts w:cs="Times New Roman"/>
        </w:rPr>
        <w:tab/>
        <w:t xml:space="preserve">A qualified elector in any of the following categories must be permitted to vote by absentee ballot in all elections when he is absent from his county of residence on election day during the hours the polls are open, to an extent that it prevents him from voting in person: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rPr>
        <w:tab/>
      </w:r>
      <w:r w:rsidRPr="00F42A17">
        <w:rPr>
          <w:rFonts w:cs="Times New Roman"/>
        </w:rPr>
        <w:tab/>
        <w:t>(1)</w:t>
      </w:r>
      <w:r w:rsidRPr="00F42A17">
        <w:rPr>
          <w:rFonts w:cs="Times New Roman"/>
        </w:rPr>
        <w:tab/>
        <w:t xml:space="preserve">students, their spouses, and dependents residing with them;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rPr>
        <w:tab/>
      </w:r>
      <w:r w:rsidRPr="00F42A17">
        <w:rPr>
          <w:rFonts w:cs="Times New Roman"/>
        </w:rPr>
        <w:tab/>
        <w:t>(2)</w:t>
      </w:r>
      <w:r w:rsidRPr="00F42A17">
        <w:rPr>
          <w:rFonts w:cs="Times New Roman"/>
        </w:rPr>
        <w:tab/>
        <w:t xml:space="preserve">members of the Armed Forces and Merchant Marines of the United States, their spouses, and dependents residing with them;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rPr>
        <w:tab/>
      </w:r>
      <w:r w:rsidRPr="00F42A17">
        <w:rPr>
          <w:rFonts w:cs="Times New Roman"/>
        </w:rPr>
        <w:tab/>
        <w:t>(3)</w:t>
      </w:r>
      <w:r w:rsidRPr="00F42A17">
        <w:rPr>
          <w:rFonts w:cs="Times New Roman"/>
        </w:rPr>
        <w:tab/>
        <w:t xml:space="preserve">persons serving with the American Red Cross or with the United Service Organizations (USO) who are attached to and serving with the Armed Forces of the United States, their spouses, and dependents residing with them;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rPr>
        <w:tab/>
      </w:r>
      <w:r w:rsidRPr="00F42A17">
        <w:rPr>
          <w:rFonts w:cs="Times New Roman"/>
        </w:rPr>
        <w:tab/>
        <w:t>(4)</w:t>
      </w:r>
      <w:r w:rsidRPr="00F42A17">
        <w:rPr>
          <w:rFonts w:cs="Times New Roman"/>
        </w:rPr>
        <w:tab/>
        <w:t xml:space="preserve">governmental employees, their spouses, and dependents residing with them;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F42A17">
        <w:rPr>
          <w:rFonts w:cs="Times New Roman"/>
        </w:rPr>
        <w:tab/>
        <w:t>(5)</w:t>
      </w:r>
      <w:r w:rsidRPr="00F42A17">
        <w:rPr>
          <w:rFonts w:cs="Times New Roman"/>
        </w:rPr>
        <w:tab/>
        <w:t xml:space="preserve">persons on vacation (who by virtue of vacation plans will be absent from their county of residence on election day); or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F42A17">
        <w:rPr>
          <w:rFonts w:cs="Times New Roman"/>
        </w:rPr>
        <w:tab/>
        <w:t>(6)</w:t>
      </w:r>
      <w:r w:rsidRPr="00F42A17">
        <w:rPr>
          <w:rFonts w:cs="Times New Roman"/>
        </w:rPr>
        <w:tab/>
        <w:t>overseas citizens</w:t>
      </w:r>
      <w:r>
        <w:rPr>
          <w:rFonts w:cs="Times New Roman"/>
        </w:rPr>
        <w:t>.</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rPr>
        <w:tab/>
        <w:t>(B)</w:t>
      </w:r>
      <w:r w:rsidRPr="00F42A17">
        <w:rPr>
          <w:rFonts w:cs="Times New Roman"/>
        </w:rPr>
        <w:tab/>
        <w:t>A qualified elector in any of the following categories must be permitted to vote by absentee ballot in all elections, whether or not he is absent from his county of residence on election day:</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rPr>
        <w:tab/>
      </w:r>
      <w:r w:rsidRPr="00F42A17">
        <w:rPr>
          <w:rFonts w:cs="Times New Roman"/>
        </w:rPr>
        <w:tab/>
        <w:t>(1)</w:t>
      </w:r>
      <w:r w:rsidRPr="00F42A17">
        <w:rPr>
          <w:rFonts w:cs="Times New Roman"/>
        </w:rPr>
        <w:tab/>
        <w:t>physically disabled persons;</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rPr>
        <w:tab/>
      </w:r>
      <w:r w:rsidRPr="00F42A17">
        <w:rPr>
          <w:rFonts w:cs="Times New Roman"/>
        </w:rPr>
        <w:tab/>
        <w:t>(2)</w:t>
      </w:r>
      <w:r w:rsidRPr="00F42A17">
        <w:rPr>
          <w:rFonts w:cs="Times New Roman"/>
        </w:rPr>
        <w:tab/>
        <w:t>persons whose employment obligations require that they be at their place of employment during the hours that the polls are open and present written certification of that obligation to the county registration board;</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rPr>
        <w:tab/>
      </w:r>
      <w:r w:rsidRPr="00F42A17">
        <w:rPr>
          <w:rFonts w:cs="Times New Roman"/>
        </w:rPr>
        <w:tab/>
        <w:t>(3)</w:t>
      </w:r>
      <w:r w:rsidRPr="00F42A17">
        <w:rPr>
          <w:rFonts w:cs="Times New Roman"/>
        </w:rPr>
        <w:tab/>
        <w:t>certified poll watchers, poll managers, county voter registration board members and staff, county</w:t>
      </w:r>
      <w:r w:rsidRPr="00F42A17">
        <w:rPr>
          <w:rFonts w:cs="Times New Roman"/>
          <w:i/>
        </w:rPr>
        <w:t xml:space="preserve"> </w:t>
      </w:r>
      <w:r w:rsidRPr="00F42A17">
        <w:rPr>
          <w:rFonts w:cs="Times New Roman"/>
        </w:rPr>
        <w:t xml:space="preserve">and state election commission members and staff working on election day;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rPr>
        <w:tab/>
      </w:r>
      <w:r w:rsidRPr="00F42A17">
        <w:rPr>
          <w:rFonts w:cs="Times New Roman"/>
        </w:rPr>
        <w:tab/>
        <w:t>(4)</w:t>
      </w:r>
      <w:r w:rsidRPr="00F42A17">
        <w:rPr>
          <w:rFonts w:cs="Times New Roman"/>
        </w:rPr>
        <w:tab/>
        <w:t xml:space="preserve">persons attending sick or physically disabled persons;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rPr>
        <w:tab/>
      </w:r>
      <w:r w:rsidRPr="00F42A17">
        <w:rPr>
          <w:rFonts w:cs="Times New Roman"/>
        </w:rPr>
        <w:tab/>
        <w:t>(5)</w:t>
      </w:r>
      <w:r w:rsidRPr="00F42A17">
        <w:rPr>
          <w:rFonts w:cs="Times New Roman"/>
        </w:rPr>
        <w:tab/>
        <w:t>persons admitted to hospitals as emergency patients on the day of an election or within a four</w:t>
      </w:r>
      <w:r>
        <w:rPr>
          <w:rFonts w:cs="Times New Roman"/>
        </w:rPr>
        <w:noBreakHyphen/>
      </w:r>
      <w:r w:rsidRPr="00F42A17">
        <w:rPr>
          <w:rFonts w:cs="Times New Roman"/>
        </w:rPr>
        <w:t xml:space="preserve">day period before the election;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rPr>
        <w:tab/>
      </w:r>
      <w:r w:rsidRPr="00F42A17">
        <w:rPr>
          <w:rFonts w:cs="Times New Roman"/>
        </w:rPr>
        <w:tab/>
        <w:t>(6)</w:t>
      </w:r>
      <w:r w:rsidRPr="00F42A17">
        <w:rPr>
          <w:rFonts w:cs="Times New Roman"/>
        </w:rPr>
        <w:tab/>
        <w:t>persons with a death or funeral in the family within a three</w:t>
      </w:r>
      <w:r>
        <w:rPr>
          <w:rFonts w:cs="Times New Roman"/>
        </w:rPr>
        <w:noBreakHyphen/>
      </w:r>
      <w:r w:rsidRPr="00F42A17">
        <w:rPr>
          <w:rFonts w:cs="Times New Roman"/>
        </w:rPr>
        <w:t xml:space="preserve">day period before the election;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rPr>
        <w:tab/>
      </w:r>
      <w:r w:rsidRPr="00F42A17">
        <w:rPr>
          <w:rFonts w:cs="Times New Roman"/>
        </w:rPr>
        <w:tab/>
        <w:t>(7)</w:t>
      </w:r>
      <w:r w:rsidRPr="00F42A17">
        <w:rPr>
          <w:rFonts w:cs="Times New Roman"/>
        </w:rPr>
        <w:tab/>
        <w:t xml:space="preserve">persons who will be serving as jurors in a state or federal court on election day; </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2A17">
        <w:rPr>
          <w:rFonts w:cs="Times New Roman"/>
        </w:rPr>
        <w:tab/>
      </w:r>
      <w:r w:rsidRPr="00F42A17">
        <w:rPr>
          <w:rFonts w:cs="Times New Roman"/>
        </w:rPr>
        <w:tab/>
        <w:t>(8)</w:t>
      </w:r>
      <w:r w:rsidRPr="00F42A17">
        <w:rPr>
          <w:rFonts w:cs="Times New Roman"/>
        </w:rPr>
        <w:tab/>
        <w:t>persons sixty</w:t>
      </w:r>
      <w:r>
        <w:rPr>
          <w:rFonts w:cs="Times New Roman"/>
        </w:rPr>
        <w:noBreakHyphen/>
      </w:r>
      <w:r w:rsidRPr="00F42A17">
        <w:rPr>
          <w:rFonts w:cs="Times New Roman"/>
        </w:rPr>
        <w:t xml:space="preserve">five years of age or older; or </w:t>
      </w: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F42A17">
        <w:rPr>
          <w:rFonts w:cs="Times New Roman"/>
        </w:rPr>
        <w:tab/>
      </w:r>
      <w:r w:rsidRPr="00F42A17">
        <w:rPr>
          <w:rFonts w:cs="Times New Roman"/>
        </w:rPr>
        <w:tab/>
        <w:t>(9)</w:t>
      </w:r>
      <w:r w:rsidRPr="00F42A17">
        <w:rPr>
          <w:rFonts w:cs="Times New Roman"/>
        </w:rPr>
        <w:tab/>
        <w:t>persons confined to a jail or pretrial facility pending disposition of arrest or trial.</w:t>
      </w:r>
      <w:r w:rsidRPr="00F42A17">
        <w:rPr>
          <w:rFonts w:eastAsia="MS Mincho" w:cs="Times New Roman"/>
        </w:rPr>
        <w:t>”</w:t>
      </w: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p>
    <w:p w:rsidR="00423700" w:rsidRPr="000C1E92"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
        </w:rPr>
      </w:pPr>
      <w:r>
        <w:rPr>
          <w:rFonts w:eastAsia="MS Mincho" w:cs="Times New Roman"/>
          <w:b/>
        </w:rPr>
        <w:t>Severability clause</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F42A17">
        <w:rPr>
          <w:rFonts w:eastAsia="MS Mincho" w:cs="Times New Roman"/>
        </w:rPr>
        <w:t>SECTION</w:t>
      </w:r>
      <w:r w:rsidRPr="00F42A17">
        <w:rPr>
          <w:rFonts w:eastAsia="MS Mincho" w:cs="Times New Roman"/>
        </w:rPr>
        <w:tab/>
        <w:t>9.</w:t>
      </w:r>
      <w:r w:rsidRPr="00F42A17">
        <w:rPr>
          <w:rFonts w:eastAsia="MS Mincho" w:cs="Times New Roman"/>
        </w:rPr>
        <w:tab/>
        <w:t>If any section, subsection paragraph, subparagraph, item, subitem, sentence, clause, phrase, or word of this act is for any reason held to be unconstitutional or invalid, such holding shall not affect the constitutionality or validity of the remaining portions of this act, the General Assembly hereby declaring that it would have passed this chapter and each and every section, subsection, paragraph, subparagraph, item, subitem, sentence, clause, phrase, and word thereof, irrespective of the fact that any one or more other sections, subsections, paragraphs, subparagraphs, sentences, clauses, phrases, or words hereof may be declared to be unconstitutional, invalid, or otherwise ineffective.</w:t>
      </w:r>
      <w:r w:rsidRPr="00F42A17">
        <w:rPr>
          <w:rFonts w:eastAsia="MS Mincho" w:cs="Times New Roman"/>
        </w:rPr>
        <w:tab/>
      </w:r>
    </w:p>
    <w:p w:rsidR="00423700"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p>
    <w:p w:rsidR="00423700" w:rsidRPr="000C1E92"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
        </w:rPr>
      </w:pPr>
      <w:r>
        <w:rPr>
          <w:rFonts w:eastAsia="MS Mincho" w:cs="Times New Roman"/>
          <w:b/>
        </w:rPr>
        <w:t>Time effective</w:t>
      </w: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p>
    <w:p w:rsidR="00423700" w:rsidRPr="00F42A17" w:rsidRDefault="00423700"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F42A17">
        <w:rPr>
          <w:rFonts w:eastAsia="MS Mincho" w:cs="Times New Roman"/>
        </w:rPr>
        <w:t>SECTION</w:t>
      </w:r>
      <w:r w:rsidRPr="00F42A17">
        <w:rPr>
          <w:rFonts w:eastAsia="MS Mincho" w:cs="Times New Roman"/>
        </w:rPr>
        <w:tab/>
        <w:t>10.</w:t>
      </w:r>
      <w:r w:rsidRPr="00F42A17">
        <w:rPr>
          <w:rFonts w:eastAsia="MS Mincho" w:cs="Times New Roman"/>
        </w:rPr>
        <w:tab/>
        <w:t>This act takes effect upon preclearance approval by the United States Department of Justice or approval by a declaratory judgment issued by the United States District Court for the District of Columbia, whichever occurs first.</w:t>
      </w:r>
      <w:r w:rsidRPr="00F42A17">
        <w:rPr>
          <w:rFonts w:eastAsia="MS Mincho" w:cs="Times New Roman"/>
        </w:rPr>
        <w:tab/>
      </w:r>
    </w:p>
    <w:p w:rsidR="00423700" w:rsidRDefault="00423700" w:rsidP="00423700">
      <w:pPr>
        <w:tabs>
          <w:tab w:val="left" w:pos="1440"/>
          <w:tab w:val="left" w:pos="1800"/>
          <w:tab w:val="left" w:pos="2880"/>
        </w:tabs>
        <w:rPr>
          <w:color w:val="000000" w:themeColor="text1"/>
        </w:rPr>
      </w:pPr>
    </w:p>
    <w:p w:rsidR="00423700" w:rsidRDefault="00423700" w:rsidP="00423700">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423700" w:rsidRDefault="00423700" w:rsidP="00423700">
      <w:pPr>
        <w:tabs>
          <w:tab w:val="left" w:pos="1440"/>
          <w:tab w:val="left" w:pos="1800"/>
          <w:tab w:val="left" w:pos="2880"/>
        </w:tabs>
        <w:rPr>
          <w:color w:val="000000" w:themeColor="text1"/>
        </w:rPr>
      </w:pPr>
    </w:p>
    <w:p w:rsidR="00423700" w:rsidRDefault="00423700" w:rsidP="00423700">
      <w:pPr>
        <w:tabs>
          <w:tab w:val="left" w:pos="1440"/>
          <w:tab w:val="left" w:pos="1800"/>
          <w:tab w:val="left" w:pos="2880"/>
        </w:tabs>
        <w:rPr>
          <w:color w:val="000000" w:themeColor="text1"/>
        </w:rPr>
      </w:pPr>
      <w:r>
        <w:rPr>
          <w:color w:val="000000" w:themeColor="text1"/>
        </w:rPr>
        <w:t>Approved the 7</w:t>
      </w:r>
      <w:r w:rsidRPr="002C1380">
        <w:rPr>
          <w:color w:val="000000" w:themeColor="text1"/>
          <w:vertAlign w:val="superscript"/>
        </w:rPr>
        <w:t>th</w:t>
      </w:r>
      <w:r>
        <w:rPr>
          <w:color w:val="000000" w:themeColor="text1"/>
        </w:rPr>
        <w:t xml:space="preserve"> day of June, 2011. </w:t>
      </w:r>
    </w:p>
    <w:p w:rsidR="00423700" w:rsidRDefault="00423700" w:rsidP="00423700">
      <w:pPr>
        <w:tabs>
          <w:tab w:val="left" w:pos="1440"/>
          <w:tab w:val="left" w:pos="1800"/>
          <w:tab w:val="left" w:pos="2880"/>
        </w:tabs>
        <w:jc w:val="center"/>
        <w:rPr>
          <w:color w:val="000000" w:themeColor="text1"/>
        </w:rPr>
      </w:pPr>
    </w:p>
    <w:p w:rsidR="00423700" w:rsidRDefault="00423700" w:rsidP="00423700">
      <w:pPr>
        <w:tabs>
          <w:tab w:val="left" w:pos="1440"/>
          <w:tab w:val="left" w:pos="1800"/>
          <w:tab w:val="left" w:pos="2880"/>
        </w:tabs>
        <w:jc w:val="center"/>
        <w:rPr>
          <w:color w:val="000000" w:themeColor="text1"/>
        </w:rPr>
      </w:pPr>
      <w:r>
        <w:rPr>
          <w:color w:val="000000" w:themeColor="text1"/>
        </w:rPr>
        <w:t>__________</w:t>
      </w:r>
    </w:p>
    <w:p w:rsidR="008836A5" w:rsidRPr="00583EFD" w:rsidRDefault="008836A5" w:rsidP="00423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83EFD" w:rsidSect="00541E8E">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BC2" w:rsidRDefault="00D52BC2" w:rsidP="007D5FAC">
      <w:r>
        <w:separator/>
      </w:r>
    </w:p>
  </w:endnote>
  <w:endnote w:type="continuationSeparator" w:id="0">
    <w:p w:rsidR="00D52BC2" w:rsidRDefault="00D52BC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E8E" w:rsidRPr="00541E8E" w:rsidRDefault="00541E8E" w:rsidP="00541E8E">
    <w:pPr>
      <w:pStyle w:val="Footer"/>
      <w:tabs>
        <w:tab w:val="clear" w:pos="4680"/>
        <w:tab w:val="clear" w:pos="9360"/>
        <w:tab w:val="center" w:pos="3168"/>
      </w:tabs>
      <w:spacing w:before="120"/>
    </w:pPr>
    <w:r>
      <w:tab/>
    </w:r>
    <w:r w:rsidR="00C84852">
      <w:fldChar w:fldCharType="begin"/>
    </w:r>
    <w:r w:rsidR="00345491">
      <w:instrText xml:space="preserve"> PAGE  \* MERGEFORMAT </w:instrText>
    </w:r>
    <w:r w:rsidR="00C84852">
      <w:fldChar w:fldCharType="separate"/>
    </w:r>
    <w:r w:rsidR="00423700">
      <w:rPr>
        <w:noProof/>
      </w:rPr>
      <w:t>7</w:t>
    </w:r>
    <w:r w:rsidR="00C8485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E8E" w:rsidRDefault="00541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BC2" w:rsidRDefault="00D52BC2" w:rsidP="007D5FAC">
      <w:r>
        <w:separator/>
      </w:r>
    </w:p>
  </w:footnote>
  <w:footnote w:type="continuationSeparator" w:id="0">
    <w:p w:rsidR="00D52BC2" w:rsidRDefault="00D52BC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04"/>
    <w:docVar w:name="ActSecretary" w:val="Morgan"/>
    <w:docVar w:name="ActSIdno" w:val="(498)  404AB11"/>
    <w:docVar w:name="clipname" w:val="404AB11"/>
    <w:docVar w:name="dvBillNumber" w:val="404"/>
    <w:docVar w:name="dvBillNumberPrefix" w:val="S"/>
    <w:docVar w:name="dvOriginalBody" w:val="Senate"/>
    <w:docVar w:name="OrigSENATEBillNo" w:val="404"/>
    <w:docVar w:name="SENATEACTFULLPATH" w:val="L:\COUNCIL\ACTS\404AB11.DOCX"/>
    <w:docVar w:name="WhatActtype" w:val="AN ACT"/>
  </w:docVars>
  <w:rsids>
    <w:rsidRoot w:val="006D2A27"/>
    <w:rsid w:val="00002DE0"/>
    <w:rsid w:val="00020349"/>
    <w:rsid w:val="00021B0B"/>
    <w:rsid w:val="00030487"/>
    <w:rsid w:val="00032EC3"/>
    <w:rsid w:val="00040C05"/>
    <w:rsid w:val="0004579B"/>
    <w:rsid w:val="00051B4F"/>
    <w:rsid w:val="00053A09"/>
    <w:rsid w:val="00055653"/>
    <w:rsid w:val="0005567E"/>
    <w:rsid w:val="000673E4"/>
    <w:rsid w:val="00070030"/>
    <w:rsid w:val="0007088D"/>
    <w:rsid w:val="000731E9"/>
    <w:rsid w:val="00074565"/>
    <w:rsid w:val="00076A1A"/>
    <w:rsid w:val="00077DA3"/>
    <w:rsid w:val="00081300"/>
    <w:rsid w:val="00085C37"/>
    <w:rsid w:val="00086E11"/>
    <w:rsid w:val="00092EE6"/>
    <w:rsid w:val="0009429E"/>
    <w:rsid w:val="00096A9B"/>
    <w:rsid w:val="00096BDA"/>
    <w:rsid w:val="000A6151"/>
    <w:rsid w:val="000A6BCA"/>
    <w:rsid w:val="000B03AD"/>
    <w:rsid w:val="000B316D"/>
    <w:rsid w:val="000B56CB"/>
    <w:rsid w:val="000C1E92"/>
    <w:rsid w:val="000D356E"/>
    <w:rsid w:val="000D6F51"/>
    <w:rsid w:val="000F47D8"/>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79D5"/>
    <w:rsid w:val="00223E0F"/>
    <w:rsid w:val="00231146"/>
    <w:rsid w:val="002321B6"/>
    <w:rsid w:val="00234401"/>
    <w:rsid w:val="00234E70"/>
    <w:rsid w:val="002367D4"/>
    <w:rsid w:val="00241B81"/>
    <w:rsid w:val="00241C04"/>
    <w:rsid w:val="00242F15"/>
    <w:rsid w:val="0025078D"/>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3595"/>
    <w:rsid w:val="002A6880"/>
    <w:rsid w:val="002A7F6D"/>
    <w:rsid w:val="002B787D"/>
    <w:rsid w:val="002C0E95"/>
    <w:rsid w:val="002C3DB3"/>
    <w:rsid w:val="002C4C93"/>
    <w:rsid w:val="002C7D37"/>
    <w:rsid w:val="002D3267"/>
    <w:rsid w:val="002D7489"/>
    <w:rsid w:val="002D7F22"/>
    <w:rsid w:val="002E0E09"/>
    <w:rsid w:val="002E2659"/>
    <w:rsid w:val="002E4E54"/>
    <w:rsid w:val="002F1141"/>
    <w:rsid w:val="002F45B3"/>
    <w:rsid w:val="00304605"/>
    <w:rsid w:val="003049A0"/>
    <w:rsid w:val="00305689"/>
    <w:rsid w:val="0031420F"/>
    <w:rsid w:val="0031739F"/>
    <w:rsid w:val="003219FC"/>
    <w:rsid w:val="0032380E"/>
    <w:rsid w:val="00325D1F"/>
    <w:rsid w:val="003348FE"/>
    <w:rsid w:val="00334EAC"/>
    <w:rsid w:val="00337AD7"/>
    <w:rsid w:val="0034356D"/>
    <w:rsid w:val="00345491"/>
    <w:rsid w:val="00360108"/>
    <w:rsid w:val="0036094F"/>
    <w:rsid w:val="00360D70"/>
    <w:rsid w:val="003613CD"/>
    <w:rsid w:val="00364D3F"/>
    <w:rsid w:val="00366494"/>
    <w:rsid w:val="00370DA1"/>
    <w:rsid w:val="00372564"/>
    <w:rsid w:val="00372FF8"/>
    <w:rsid w:val="003762C5"/>
    <w:rsid w:val="003762ED"/>
    <w:rsid w:val="003765FB"/>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3700"/>
    <w:rsid w:val="00427BCB"/>
    <w:rsid w:val="00430DA3"/>
    <w:rsid w:val="004311CD"/>
    <w:rsid w:val="00432E09"/>
    <w:rsid w:val="00435D03"/>
    <w:rsid w:val="004374A9"/>
    <w:rsid w:val="00442137"/>
    <w:rsid w:val="00445A20"/>
    <w:rsid w:val="00447C2D"/>
    <w:rsid w:val="00450FBA"/>
    <w:rsid w:val="00451B9A"/>
    <w:rsid w:val="0045270B"/>
    <w:rsid w:val="0045746F"/>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0D6"/>
    <w:rsid w:val="004B41E5"/>
    <w:rsid w:val="004C115D"/>
    <w:rsid w:val="004C190F"/>
    <w:rsid w:val="004C3F2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69DA"/>
    <w:rsid w:val="00541E8E"/>
    <w:rsid w:val="0054323B"/>
    <w:rsid w:val="005515CE"/>
    <w:rsid w:val="00556774"/>
    <w:rsid w:val="00556D79"/>
    <w:rsid w:val="00557E65"/>
    <w:rsid w:val="00560EBF"/>
    <w:rsid w:val="005627E7"/>
    <w:rsid w:val="00562952"/>
    <w:rsid w:val="005672F0"/>
    <w:rsid w:val="005741F9"/>
    <w:rsid w:val="005839FC"/>
    <w:rsid w:val="00583CB3"/>
    <w:rsid w:val="00583EFD"/>
    <w:rsid w:val="005859EE"/>
    <w:rsid w:val="00590D1D"/>
    <w:rsid w:val="00591D7C"/>
    <w:rsid w:val="00594D39"/>
    <w:rsid w:val="005959AF"/>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511F"/>
    <w:rsid w:val="00655550"/>
    <w:rsid w:val="00657AB1"/>
    <w:rsid w:val="00663AC3"/>
    <w:rsid w:val="00672966"/>
    <w:rsid w:val="006750A0"/>
    <w:rsid w:val="006836E1"/>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2A27"/>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7605B"/>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271AA"/>
    <w:rsid w:val="00832F5E"/>
    <w:rsid w:val="00834B27"/>
    <w:rsid w:val="00836D7F"/>
    <w:rsid w:val="00841A98"/>
    <w:rsid w:val="00841BFC"/>
    <w:rsid w:val="008449B6"/>
    <w:rsid w:val="00846884"/>
    <w:rsid w:val="00855672"/>
    <w:rsid w:val="00860CD2"/>
    <w:rsid w:val="00865315"/>
    <w:rsid w:val="00865A3F"/>
    <w:rsid w:val="008674BA"/>
    <w:rsid w:val="00870435"/>
    <w:rsid w:val="008733F2"/>
    <w:rsid w:val="008746A0"/>
    <w:rsid w:val="00875B4B"/>
    <w:rsid w:val="00877295"/>
    <w:rsid w:val="008836A5"/>
    <w:rsid w:val="00892AF7"/>
    <w:rsid w:val="008A6DCE"/>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273B"/>
    <w:rsid w:val="00994544"/>
    <w:rsid w:val="00997D30"/>
    <w:rsid w:val="009A31B6"/>
    <w:rsid w:val="009B0FA5"/>
    <w:rsid w:val="009B6EA6"/>
    <w:rsid w:val="009C170D"/>
    <w:rsid w:val="009D0B32"/>
    <w:rsid w:val="009D75E7"/>
    <w:rsid w:val="009F42DA"/>
    <w:rsid w:val="009F482F"/>
    <w:rsid w:val="00A020FB"/>
    <w:rsid w:val="00A03978"/>
    <w:rsid w:val="00A050C0"/>
    <w:rsid w:val="00A062DB"/>
    <w:rsid w:val="00A14F94"/>
    <w:rsid w:val="00A17AD1"/>
    <w:rsid w:val="00A22884"/>
    <w:rsid w:val="00A23CED"/>
    <w:rsid w:val="00A25E64"/>
    <w:rsid w:val="00A26387"/>
    <w:rsid w:val="00A3022E"/>
    <w:rsid w:val="00A450A2"/>
    <w:rsid w:val="00A46627"/>
    <w:rsid w:val="00A475E8"/>
    <w:rsid w:val="00A61397"/>
    <w:rsid w:val="00A62F8F"/>
    <w:rsid w:val="00A649C0"/>
    <w:rsid w:val="00A64E80"/>
    <w:rsid w:val="00A73974"/>
    <w:rsid w:val="00A74007"/>
    <w:rsid w:val="00A8351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38FE"/>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D31E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3BE8"/>
    <w:rsid w:val="00C30E1C"/>
    <w:rsid w:val="00C34674"/>
    <w:rsid w:val="00C3483A"/>
    <w:rsid w:val="00C45263"/>
    <w:rsid w:val="00C46AB4"/>
    <w:rsid w:val="00C55195"/>
    <w:rsid w:val="00C7071A"/>
    <w:rsid w:val="00C716F4"/>
    <w:rsid w:val="00C73A60"/>
    <w:rsid w:val="00C74282"/>
    <w:rsid w:val="00C74E9D"/>
    <w:rsid w:val="00C837F6"/>
    <w:rsid w:val="00C84852"/>
    <w:rsid w:val="00C85639"/>
    <w:rsid w:val="00C92B7D"/>
    <w:rsid w:val="00C92E2B"/>
    <w:rsid w:val="00C94E59"/>
    <w:rsid w:val="00C97CB8"/>
    <w:rsid w:val="00CA23B8"/>
    <w:rsid w:val="00CA4CD7"/>
    <w:rsid w:val="00CB12FE"/>
    <w:rsid w:val="00CB580D"/>
    <w:rsid w:val="00CC2825"/>
    <w:rsid w:val="00CD3770"/>
    <w:rsid w:val="00CE1407"/>
    <w:rsid w:val="00CE54EA"/>
    <w:rsid w:val="00CE5B85"/>
    <w:rsid w:val="00D00681"/>
    <w:rsid w:val="00D04DCB"/>
    <w:rsid w:val="00D05A2C"/>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1215"/>
    <w:rsid w:val="00D52BC2"/>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3939"/>
    <w:rsid w:val="00DC093F"/>
    <w:rsid w:val="00DC6CFE"/>
    <w:rsid w:val="00DD198F"/>
    <w:rsid w:val="00DD2595"/>
    <w:rsid w:val="00DD314B"/>
    <w:rsid w:val="00DD3B8D"/>
    <w:rsid w:val="00DD5167"/>
    <w:rsid w:val="00DD557D"/>
    <w:rsid w:val="00DF0E69"/>
    <w:rsid w:val="00DF483D"/>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82447"/>
    <w:rsid w:val="00E9303D"/>
    <w:rsid w:val="00E976E5"/>
    <w:rsid w:val="00EA2A3A"/>
    <w:rsid w:val="00EA77B0"/>
    <w:rsid w:val="00EB223A"/>
    <w:rsid w:val="00EC47CE"/>
    <w:rsid w:val="00ED4871"/>
    <w:rsid w:val="00EE663F"/>
    <w:rsid w:val="00EF0E4A"/>
    <w:rsid w:val="00EF3301"/>
    <w:rsid w:val="00EF6923"/>
    <w:rsid w:val="00F035BD"/>
    <w:rsid w:val="00F07446"/>
    <w:rsid w:val="00F10E3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0872"/>
    <w:rsid w:val="00F61884"/>
    <w:rsid w:val="00F627EF"/>
    <w:rsid w:val="00F669CB"/>
    <w:rsid w:val="00F66E0E"/>
    <w:rsid w:val="00F721C4"/>
    <w:rsid w:val="00F7296A"/>
    <w:rsid w:val="00F86999"/>
    <w:rsid w:val="00FA1013"/>
    <w:rsid w:val="00FA7E14"/>
    <w:rsid w:val="00FB1A6A"/>
    <w:rsid w:val="00FB471B"/>
    <w:rsid w:val="00FC380D"/>
    <w:rsid w:val="00FC3D6B"/>
    <w:rsid w:val="00FD6DC2"/>
    <w:rsid w:val="00FD7AFA"/>
    <w:rsid w:val="00FE15B8"/>
    <w:rsid w:val="00FE1D78"/>
    <w:rsid w:val="00FE1ED9"/>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1798417B-8146-403E-856F-F40EB73F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41E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5746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41E8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836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2-16-11.docx" TargetMode="External"/><Relationship Id="rId13" Type="http://schemas.openxmlformats.org/officeDocument/2006/relationships/hyperlink" Target="file:///h:\hj%20archive\2011\03-08-11.docx" TargetMode="External"/><Relationship Id="rId18" Type="http://schemas.openxmlformats.org/officeDocument/2006/relationships/hyperlink" Target="file:///h:\hj%20archive\2011\05-25-11.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1-12\404_20110120.docx" TargetMode="External"/><Relationship Id="rId7" Type="http://schemas.openxmlformats.org/officeDocument/2006/relationships/hyperlink" Target="file:///h:\sj%20archive\2011\01-20-11.docx" TargetMode="External"/><Relationship Id="rId12" Type="http://schemas.openxmlformats.org/officeDocument/2006/relationships/hyperlink" Target="file:///h:\sj%20archive\2011\03-03-11.docx" TargetMode="External"/><Relationship Id="rId17" Type="http://schemas.openxmlformats.org/officeDocument/2006/relationships/hyperlink" Target="file:///h:\hj%20archive\2011\05-24-11.docx" TargetMode="External"/><Relationship Id="rId25" Type="http://schemas.openxmlformats.org/officeDocument/2006/relationships/hyperlink" Target="file:///p:\pprever\2011-12\404_20110518.docx" TargetMode="External"/><Relationship Id="rId2" Type="http://schemas.openxmlformats.org/officeDocument/2006/relationships/settings" Target="settings.xml"/><Relationship Id="rId16" Type="http://schemas.openxmlformats.org/officeDocument/2006/relationships/hyperlink" Target="file:///h:\hj%20archive\2011\05-24-11.docx" TargetMode="External"/><Relationship Id="rId20" Type="http://schemas.openxmlformats.org/officeDocument/2006/relationships/hyperlink" Target="file:///h:\hj%20archive\2011\05-26-11.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1\01-20-11.docx" TargetMode="External"/><Relationship Id="rId11" Type="http://schemas.openxmlformats.org/officeDocument/2006/relationships/hyperlink" Target="file:///h:\sj%20archive\2011\02-23-11.docx" TargetMode="External"/><Relationship Id="rId24" Type="http://schemas.openxmlformats.org/officeDocument/2006/relationships/hyperlink" Target="file:///p:\pprever\2011-12\404_20110222.docx" TargetMode="External"/><Relationship Id="rId5" Type="http://schemas.openxmlformats.org/officeDocument/2006/relationships/endnotes" Target="endnotes.xml"/><Relationship Id="rId15" Type="http://schemas.openxmlformats.org/officeDocument/2006/relationships/hyperlink" Target="file:///h:\hj%20archive\2011\05-18-11.docx" TargetMode="External"/><Relationship Id="rId23" Type="http://schemas.openxmlformats.org/officeDocument/2006/relationships/hyperlink" Target="file:///p:\pprever\2011-12\404_20110217.docx" TargetMode="External"/><Relationship Id="rId28" Type="http://schemas.openxmlformats.org/officeDocument/2006/relationships/fontTable" Target="fontTable.xml"/><Relationship Id="rId10" Type="http://schemas.openxmlformats.org/officeDocument/2006/relationships/hyperlink" Target="file:///h:\sj%20archive\2011\02-23-11.docx" TargetMode="External"/><Relationship Id="rId19" Type="http://schemas.openxmlformats.org/officeDocument/2006/relationships/hyperlink" Target="file:///h:\hj%20archive\2011\05-25-11.docx" TargetMode="External"/><Relationship Id="rId4" Type="http://schemas.openxmlformats.org/officeDocument/2006/relationships/footnotes" Target="footnotes.xml"/><Relationship Id="rId9" Type="http://schemas.openxmlformats.org/officeDocument/2006/relationships/hyperlink" Target="file:///h:\sj%20archive\2011\02-22-11.docx" TargetMode="External"/><Relationship Id="rId14" Type="http://schemas.openxmlformats.org/officeDocument/2006/relationships/hyperlink" Target="file:///h:\hj%20archive\2011\03-08-11.docx" TargetMode="External"/><Relationship Id="rId22" Type="http://schemas.openxmlformats.org/officeDocument/2006/relationships/hyperlink" Target="file:///p:\pprever\2011-12\404_20110216.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2331</Words>
  <Characters>12392</Characters>
  <Application>Microsoft Office Word</Application>
  <DocSecurity>4</DocSecurity>
  <Lines>326</Lines>
  <Paragraphs>114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404: Uniformed and Overseas Citizens Absentee Voters Act - South Carolina Legislature Online</dc:title>
  <dc:subject/>
  <dc:creator>angiemorgan</dc:creator>
  <cp:keywords/>
  <dc:description/>
  <cp:lastModifiedBy>N Cumfer</cp:lastModifiedBy>
  <cp:revision>2</cp:revision>
  <cp:lastPrinted>2011-05-27T18:40:00Z</cp:lastPrinted>
  <dcterms:created xsi:type="dcterms:W3CDTF">2014-11-21T20:39:00Z</dcterms:created>
  <dcterms:modified xsi:type="dcterms:W3CDTF">2014-11-21T20:39:00Z</dcterms:modified>
</cp:coreProperties>
</file>