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079" w:rsidRDefault="001B0079" w:rsidP="001B0079">
      <w:pPr>
        <w:widowControl w:val="0"/>
        <w:jc w:val="center"/>
      </w:pPr>
      <w:bookmarkStart w:id="0" w:name="_GoBack"/>
      <w:bookmarkEnd w:id="0"/>
      <w:r w:rsidRPr="001B0079">
        <w:rPr>
          <w:b/>
        </w:rPr>
        <w:t>South Carolina General Assembly</w:t>
      </w:r>
    </w:p>
    <w:p w:rsidR="001B0079" w:rsidRDefault="001B0079" w:rsidP="001B0079">
      <w:pPr>
        <w:widowControl w:val="0"/>
        <w:jc w:val="center"/>
      </w:pPr>
      <w:r>
        <w:t>119th Session, 2011-2012</w:t>
      </w:r>
    </w:p>
    <w:p w:rsidR="001B0079" w:rsidRDefault="001B0079" w:rsidP="001B0079">
      <w:pPr>
        <w:widowControl w:val="0"/>
        <w:jc w:val="left"/>
      </w:pPr>
    </w:p>
    <w:p w:rsidR="001B0079" w:rsidRDefault="001B0079" w:rsidP="001B0079">
      <w:pPr>
        <w:widowControl w:val="0"/>
        <w:jc w:val="left"/>
        <w:rPr>
          <w:b/>
        </w:rPr>
      </w:pPr>
      <w:r w:rsidRPr="001B0079">
        <w:rPr>
          <w:b/>
        </w:rPr>
        <w:t>H. 4199</w:t>
      </w:r>
    </w:p>
    <w:p w:rsidR="001B0079" w:rsidRDefault="001B0079" w:rsidP="001B0079">
      <w:pPr>
        <w:widowControl w:val="0"/>
        <w:jc w:val="left"/>
        <w:rPr>
          <w:b/>
        </w:rPr>
      </w:pPr>
    </w:p>
    <w:p w:rsidR="001B0079" w:rsidRDefault="001B0079" w:rsidP="001B0079">
      <w:pPr>
        <w:widowControl w:val="0"/>
        <w:jc w:val="left"/>
      </w:pPr>
      <w:r w:rsidRPr="001B0079">
        <w:rPr>
          <w:b/>
        </w:rPr>
        <w:t>STATUS INFORMATION</w:t>
      </w:r>
    </w:p>
    <w:p w:rsidR="001B0079" w:rsidRDefault="001B0079" w:rsidP="001B0079">
      <w:pPr>
        <w:widowControl w:val="0"/>
        <w:jc w:val="left"/>
      </w:pPr>
    </w:p>
    <w:p w:rsidR="001B0079" w:rsidRDefault="001B0079" w:rsidP="001B0079">
      <w:pPr>
        <w:widowControl w:val="0"/>
        <w:jc w:val="left"/>
      </w:pPr>
      <w:r>
        <w:t>General Bill</w:t>
      </w:r>
    </w:p>
    <w:p w:rsidR="001B0079" w:rsidRDefault="00C568CB" w:rsidP="001B0079">
      <w:pPr>
        <w:widowControl w:val="0"/>
        <w:jc w:val="left"/>
      </w:pPr>
      <w:r>
        <w:t>Sponsors: Reps. Bannister, J.E. Smith, Herbkersman, Simrill, Pope, Quinn, Atwater, J.R. Smith, McLeod, Brannon, Agnew, McCoy, Bingham, Sellers, Patrick, Corbin, Hearn, Skelton, Spires, Tallon, Huggins, Anthony, Ballentine, Barfield, Battle, Bowen, Brady, R.L. Brown, Cobb</w:t>
      </w:r>
      <w:r>
        <w:noBreakHyphen/>
        <w:t>Hunter, Cole, Delleney, Erickson, Funderburk, Hamilton, Harrell, Harrison, Hart, Hayes, Henderson, Hiott, Hixon, Horne, Hosey, Howard, Limehouse, Loftis, Lucas, D.C. Moss, V.S. Moss, Munnerlyn, Murphy, Nanney, J.H. Neal, Norman, Owens, Pitts, Rutherford, Ryan, Sabb, Sandifer, G.M. Smith, Sottile, Stavrinakis, Stringer, Taylor, Thayer, Weeks, Whipper, White, Willis and Young</w:t>
      </w:r>
    </w:p>
    <w:p w:rsidR="001B0079" w:rsidRDefault="001B0079" w:rsidP="001B0079">
      <w:pPr>
        <w:widowControl w:val="0"/>
        <w:jc w:val="left"/>
      </w:pPr>
      <w:r>
        <w:t>Document Path: l:\council\bills\ms\7296ahb11.docx</w:t>
      </w:r>
    </w:p>
    <w:p w:rsidR="001B0079" w:rsidRDefault="001B0079" w:rsidP="001B0079">
      <w:pPr>
        <w:widowControl w:val="0"/>
        <w:jc w:val="left"/>
      </w:pPr>
    </w:p>
    <w:p w:rsidR="001B0079" w:rsidRDefault="001B0079" w:rsidP="001B0079">
      <w:pPr>
        <w:widowControl w:val="0"/>
        <w:jc w:val="left"/>
      </w:pPr>
      <w:r>
        <w:t>Introduced in the House on May 11, 2011</w:t>
      </w:r>
    </w:p>
    <w:p w:rsidR="001B0079" w:rsidRDefault="001B0079" w:rsidP="001B0079">
      <w:pPr>
        <w:widowControl w:val="0"/>
        <w:jc w:val="left"/>
      </w:pPr>
      <w:r>
        <w:t xml:space="preserve">Currently residing in the House Committee on </w:t>
      </w:r>
      <w:r w:rsidRPr="001B0079">
        <w:rPr>
          <w:b/>
        </w:rPr>
        <w:t>Judiciary</w:t>
      </w:r>
    </w:p>
    <w:p w:rsidR="001B0079" w:rsidRDefault="001B0079" w:rsidP="001B0079">
      <w:pPr>
        <w:widowControl w:val="0"/>
        <w:jc w:val="left"/>
      </w:pPr>
    </w:p>
    <w:p w:rsidR="001B0079" w:rsidRDefault="001B0079" w:rsidP="001B0079">
      <w:pPr>
        <w:widowControl w:val="0"/>
        <w:jc w:val="left"/>
      </w:pPr>
      <w:r>
        <w:t xml:space="preserve">Summary: </w:t>
      </w:r>
      <w:r w:rsidR="007F7341">
        <w:t>Truth in Government Act</w:t>
      </w:r>
    </w:p>
    <w:p w:rsidR="001B0079" w:rsidRDefault="001B0079" w:rsidP="001B0079">
      <w:pPr>
        <w:widowControl w:val="0"/>
        <w:jc w:val="left"/>
      </w:pPr>
    </w:p>
    <w:p w:rsidR="001B0079" w:rsidRDefault="001B0079" w:rsidP="001B0079">
      <w:pPr>
        <w:widowControl w:val="0"/>
        <w:jc w:val="left"/>
      </w:pPr>
    </w:p>
    <w:p w:rsidR="001B0079" w:rsidRDefault="001B0079" w:rsidP="001B0079">
      <w:pPr>
        <w:widowControl w:val="0"/>
        <w:tabs>
          <w:tab w:val="center" w:pos="590"/>
          <w:tab w:val="center" w:pos="1440"/>
          <w:tab w:val="left" w:pos="1872"/>
          <w:tab w:val="left" w:pos="9187"/>
        </w:tabs>
        <w:jc w:val="left"/>
      </w:pPr>
      <w:r w:rsidRPr="001B0079">
        <w:rPr>
          <w:b/>
        </w:rPr>
        <w:t>HISTORY OF LEGISLATIVE ACTIONS</w:t>
      </w:r>
    </w:p>
    <w:p w:rsidR="001B0079" w:rsidRDefault="001B0079" w:rsidP="001B0079">
      <w:pPr>
        <w:widowControl w:val="0"/>
        <w:tabs>
          <w:tab w:val="center" w:pos="590"/>
          <w:tab w:val="center" w:pos="1440"/>
          <w:tab w:val="left" w:pos="1872"/>
          <w:tab w:val="left" w:pos="9187"/>
        </w:tabs>
        <w:jc w:val="left"/>
      </w:pPr>
    </w:p>
    <w:p w:rsidR="001B0079" w:rsidRPr="001B0079" w:rsidRDefault="001B0079" w:rsidP="001B0079">
      <w:pPr>
        <w:widowControl w:val="0"/>
        <w:tabs>
          <w:tab w:val="center" w:pos="590"/>
          <w:tab w:val="center" w:pos="1440"/>
          <w:tab w:val="left" w:pos="1872"/>
          <w:tab w:val="left" w:pos="9187"/>
        </w:tabs>
        <w:jc w:val="left"/>
      </w:pPr>
      <w:r w:rsidRPr="001B0079">
        <w:rPr>
          <w:u w:val="single"/>
        </w:rPr>
        <w:tab/>
        <w:t>Date</w:t>
      </w:r>
      <w:r w:rsidRPr="001B0079">
        <w:rPr>
          <w:u w:val="single"/>
        </w:rPr>
        <w:tab/>
        <w:t>Body</w:t>
      </w:r>
      <w:r w:rsidRPr="001B0079">
        <w:rPr>
          <w:u w:val="single"/>
        </w:rPr>
        <w:tab/>
        <w:t>Action Description with journal page number</w:t>
      </w:r>
      <w:r w:rsidRPr="001B0079">
        <w:rPr>
          <w:u w:val="single"/>
        </w:rPr>
        <w:tab/>
      </w:r>
    </w:p>
    <w:p w:rsidR="001D014D" w:rsidRDefault="001D014D" w:rsidP="001D014D">
      <w:pPr>
        <w:widowControl w:val="0"/>
        <w:tabs>
          <w:tab w:val="right" w:pos="1008"/>
          <w:tab w:val="left" w:pos="1152"/>
          <w:tab w:val="left" w:pos="1872"/>
          <w:tab w:val="left" w:pos="9187"/>
        </w:tabs>
        <w:ind w:left="2088" w:hanging="2088"/>
        <w:jc w:val="left"/>
      </w:pPr>
      <w:r>
        <w:tab/>
        <w:t>5/11/2011</w:t>
      </w:r>
      <w:r>
        <w:tab/>
        <w:t>House</w:t>
      </w:r>
      <w:r>
        <w:tab/>
      </w:r>
      <w:r w:rsidRPr="00E44E21">
        <w:t>Introduced and read first time (</w:t>
      </w:r>
      <w:hyperlink r:id="rId7" w:history="1">
        <w:r w:rsidRPr="00E44E21">
          <w:rPr>
            <w:rStyle w:val="Hyperlink"/>
          </w:rPr>
          <w:t>House Journal</w:t>
        </w:r>
        <w:r w:rsidRPr="00E44E21">
          <w:rPr>
            <w:rStyle w:val="Hyperlink"/>
          </w:rPr>
          <w:noBreakHyphen/>
          <w:t>page 6</w:t>
        </w:r>
      </w:hyperlink>
      <w:r w:rsidRPr="00E44E21">
        <w:t>)</w:t>
      </w:r>
    </w:p>
    <w:p w:rsidR="001D014D" w:rsidRDefault="001D014D" w:rsidP="001D014D">
      <w:pPr>
        <w:widowControl w:val="0"/>
        <w:tabs>
          <w:tab w:val="right" w:pos="1008"/>
          <w:tab w:val="left" w:pos="1152"/>
          <w:tab w:val="left" w:pos="1872"/>
          <w:tab w:val="left" w:pos="9187"/>
        </w:tabs>
        <w:ind w:left="2088" w:hanging="2088"/>
        <w:jc w:val="left"/>
      </w:pPr>
      <w:r>
        <w:tab/>
        <w:t>5/11/2011</w:t>
      </w:r>
      <w:r>
        <w:tab/>
        <w:t>House</w:t>
      </w:r>
      <w:r>
        <w:tab/>
      </w:r>
      <w:r w:rsidRPr="00E44E21">
        <w:t>Ref</w:t>
      </w:r>
      <w:r>
        <w:t xml:space="preserve">erred to </w:t>
      </w:r>
      <w:r>
        <w:lastRenderedPageBreak/>
        <w:t xml:space="preserve">Committee on </w:t>
      </w:r>
      <w:r w:rsidRPr="00E44E21">
        <w:rPr>
          <w:b/>
        </w:rPr>
        <w:t>Judiciary</w:t>
      </w:r>
      <w:r>
        <w:t xml:space="preserve"> </w:t>
      </w:r>
      <w:r w:rsidRPr="00E44E21">
        <w:t>(</w:t>
      </w:r>
      <w:hyperlink r:id="rId8" w:history="1">
        <w:r w:rsidRPr="00E44E21">
          <w:rPr>
            <w:rStyle w:val="Hyperlink"/>
          </w:rPr>
          <w:t>House Journal</w:t>
        </w:r>
        <w:r w:rsidRPr="00E44E21">
          <w:rPr>
            <w:rStyle w:val="Hyperlink"/>
          </w:rPr>
          <w:noBreakHyphen/>
          <w:t>page 6</w:t>
        </w:r>
      </w:hyperlink>
      <w:r w:rsidRPr="00E44E21">
        <w:t>)</w:t>
      </w:r>
    </w:p>
    <w:p w:rsidR="001D014D" w:rsidRDefault="001D014D" w:rsidP="001D014D">
      <w:pPr>
        <w:widowControl w:val="0"/>
        <w:tabs>
          <w:tab w:val="right" w:pos="1008"/>
          <w:tab w:val="left" w:pos="1152"/>
          <w:tab w:val="left" w:pos="1872"/>
          <w:tab w:val="left" w:pos="9187"/>
        </w:tabs>
        <w:ind w:left="2088" w:hanging="2088"/>
        <w:jc w:val="left"/>
      </w:pPr>
    </w:p>
    <w:p w:rsidR="001B0079" w:rsidRPr="001B0079" w:rsidRDefault="001B0079" w:rsidP="001B0079">
      <w:pPr>
        <w:widowControl w:val="0"/>
        <w:tabs>
          <w:tab w:val="right" w:pos="1008"/>
          <w:tab w:val="left" w:pos="1152"/>
          <w:tab w:val="left" w:pos="1872"/>
          <w:tab w:val="left" w:pos="9187"/>
        </w:tabs>
        <w:ind w:left="2088" w:hanging="2088"/>
        <w:jc w:val="left"/>
      </w:pPr>
    </w:p>
    <w:p w:rsidR="001B0079" w:rsidRDefault="001B0079" w:rsidP="001B0079">
      <w:pPr>
        <w:widowControl w:val="0"/>
        <w:jc w:val="left"/>
      </w:pPr>
      <w:r w:rsidRPr="001B0079">
        <w:rPr>
          <w:b/>
        </w:rPr>
        <w:t>VERSIONS OF THIS BILL</w:t>
      </w:r>
    </w:p>
    <w:p w:rsidR="001B0079" w:rsidRDefault="001B0079" w:rsidP="001B0079">
      <w:pPr>
        <w:widowControl w:val="0"/>
        <w:jc w:val="left"/>
      </w:pPr>
    </w:p>
    <w:p w:rsidR="001B0079" w:rsidRDefault="008838BC" w:rsidP="001B0079">
      <w:pPr>
        <w:widowControl w:val="0"/>
        <w:jc w:val="left"/>
      </w:pPr>
      <w:hyperlink r:id="rId9" w:history="1">
        <w:r w:rsidR="001B0079">
          <w:rPr>
            <w:rStyle w:val="Hyperlink"/>
          </w:rPr>
          <w:t>5/11/2011</w:t>
        </w:r>
      </w:hyperlink>
    </w:p>
    <w:p w:rsidR="001B0079" w:rsidRDefault="001B0079" w:rsidP="001B0079"/>
    <w:p w:rsidR="001B0079" w:rsidRDefault="001B0079" w:rsidP="001B0079">
      <w:pPr>
        <w:sectPr w:rsidR="001B0079" w:rsidSect="001B007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5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6A3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DDA" w:rsidRDefault="00557DDA" w:rsidP="00557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“TRUTH IN GOVERNMENT ACT”; TO AMEND SECTION 2</w:t>
      </w:r>
      <w:r>
        <w:noBreakHyphen/>
        <w:t>69</w:t>
      </w:r>
      <w:r>
        <w:noBreakHyphen/>
        <w:t>30, RELATING TO THE AUTHORITY OF COMMITTEES OF THE SENATE AND HOUSE OF REPRESENTATIVES TO ADMINISTER OATHS AND AFFIRMATIONS AND TAKE TESTIMONY, SO AS TO REQUIRE PERSONS WHO TESTIFY BEFORE A COMMITTEE OR SUBCOMMITTEE OF THE SENATE OR HOUSE OF REPRESENTATIVES TO DO SO UNDER OATH OR AFFIRMATION AND TO PROVIDE THAT WILFUL PRESENTMENT OF FALSE, MATERIALLY MISLEADING, OR MATERIALLY INCOMPLETE TESTIMONY UNDER OATH OR AFFIRMATION IN A PROCEEDING IN THE SENATE OR HOUSE OF REPRESENTATIVES BE TREATED AS PERJURY; AND TO AMEND SECTION 16</w:t>
      </w:r>
      <w:r>
        <w:noBreakHyphen/>
        <w:t>9</w:t>
      </w:r>
      <w:r>
        <w:noBreakHyphen/>
        <w:t>10, RELATING TO PERJURY, TO EXPRESSLY INCLUDE COMMITTEE OR SUBCOMMITTEE PROCEEDINGS IN THE SENATE OR HOUSE OF REPRESENTATIVES IN THE PURVIEW OF THE STATUTE.</w:t>
      </w:r>
    </w:p>
    <w:p w:rsidR="00306A30" w:rsidRDefault="00306A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6A30" w:rsidRDefault="00306A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6A30" w:rsidRDefault="00306A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DDA" w:rsidRDefault="00306A30" w:rsidP="00557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57DDA">
        <w:t>This act may be cited as the “Truth in Government Act”.</w:t>
      </w:r>
    </w:p>
    <w:p w:rsidR="00557DDA" w:rsidRDefault="00557DDA" w:rsidP="00557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DDA" w:rsidRDefault="00557DDA" w:rsidP="00557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w:t>
      </w:r>
      <w:r>
        <w:noBreakHyphen/>
        <w:t>69</w:t>
      </w:r>
      <w:r>
        <w:noBreakHyphen/>
        <w:t>30 of the 1976 Code is amended to read:</w:t>
      </w:r>
    </w:p>
    <w:p w:rsidR="00557DDA" w:rsidRDefault="00557DDA" w:rsidP="00557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DDA" w:rsidRDefault="00557DDA" w:rsidP="00557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69</w:t>
      </w:r>
      <w:r>
        <w:noBreakHyphen/>
        <w:t>30.</w:t>
      </w:r>
      <w:r>
        <w:tab/>
      </w:r>
      <w:r>
        <w:rPr>
          <w:u w:val="single"/>
        </w:rPr>
        <w:t>(A)</w:t>
      </w:r>
      <w:r>
        <w:tab/>
      </w:r>
      <w:r w:rsidRPr="00AD7A5B">
        <w:rPr>
          <w:strike/>
        </w:rPr>
        <w:t>The</w:t>
      </w:r>
      <w:r>
        <w:t xml:space="preserve"> </w:t>
      </w:r>
      <w:r>
        <w:rPr>
          <w:u w:val="single"/>
        </w:rPr>
        <w:t>A</w:t>
      </w:r>
      <w:r w:rsidRPr="003E3528">
        <w:t xml:space="preserve"> committee</w:t>
      </w:r>
      <w:r>
        <w:t xml:space="preserve"> </w:t>
      </w:r>
      <w:r>
        <w:rPr>
          <w:u w:val="single"/>
        </w:rPr>
        <w:t>or subcommittee</w:t>
      </w:r>
      <w:r w:rsidRPr="003E3528">
        <w:t>, in the discharge of its duties, may administer oaths and affirmations, take depositions, and receive testimony and evidence as necessary in connection with its work, study, or investigation.</w:t>
      </w:r>
    </w:p>
    <w:p w:rsidR="00557DDA" w:rsidRPr="00F43360" w:rsidRDefault="00557DDA" w:rsidP="00557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F43360">
        <w:rPr>
          <w:u w:val="single"/>
        </w:rPr>
        <w:t>(B)</w:t>
      </w:r>
      <w:r>
        <w:tab/>
      </w:r>
      <w:r w:rsidRPr="00F43360">
        <w:rPr>
          <w:u w:val="single"/>
        </w:rPr>
        <w:t>A person, other than a member of the Senate or the House of Representatives,</w:t>
      </w:r>
      <w:r>
        <w:rPr>
          <w:u w:val="single"/>
        </w:rPr>
        <w:t xml:space="preserve"> only</w:t>
      </w:r>
      <w:r w:rsidRPr="00F43360">
        <w:rPr>
          <w:u w:val="single"/>
        </w:rPr>
        <w:t xml:space="preserve"> may testify to a committee or subcommittee of the Senate or House of Representatives if the testimony is given under oath or affirmation.</w:t>
      </w:r>
    </w:p>
    <w:p w:rsidR="00557DDA" w:rsidRDefault="00557DDA" w:rsidP="00557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43360">
        <w:rPr>
          <w:u w:val="single"/>
        </w:rPr>
        <w:t>(C)</w:t>
      </w:r>
      <w:r>
        <w:tab/>
      </w:r>
      <w:r w:rsidRPr="00F43360">
        <w:rPr>
          <w:u w:val="single"/>
        </w:rPr>
        <w:t>A person who wilfully gives false,</w:t>
      </w:r>
      <w:r>
        <w:rPr>
          <w:u w:val="single"/>
        </w:rPr>
        <w:t xml:space="preserve"> materially</w:t>
      </w:r>
      <w:r w:rsidRPr="00F43360">
        <w:rPr>
          <w:u w:val="single"/>
        </w:rPr>
        <w:t xml:space="preserve"> misleading, or</w:t>
      </w:r>
      <w:r>
        <w:rPr>
          <w:u w:val="single"/>
        </w:rPr>
        <w:t xml:space="preserve"> materially</w:t>
      </w:r>
      <w:r w:rsidRPr="00F43360">
        <w:rPr>
          <w:u w:val="single"/>
        </w:rPr>
        <w:t xml:space="preserve"> incomplete testimony under oath </w:t>
      </w:r>
      <w:r>
        <w:rPr>
          <w:u w:val="single"/>
        </w:rPr>
        <w:t xml:space="preserve">or affirmation </w:t>
      </w:r>
      <w:r w:rsidRPr="00F43360">
        <w:rPr>
          <w:u w:val="single"/>
        </w:rPr>
        <w:t>in a proceeding in the Senate or House of Representatives is guilty of perjury and, upon conviction, must be punished in accordance with the provisions of Section 16</w:t>
      </w:r>
      <w:r>
        <w:rPr>
          <w:u w:val="single"/>
        </w:rPr>
        <w:noBreakHyphen/>
      </w:r>
      <w:r w:rsidRPr="00F43360">
        <w:rPr>
          <w:u w:val="single"/>
        </w:rPr>
        <w:t>9</w:t>
      </w:r>
      <w:r>
        <w:rPr>
          <w:u w:val="single"/>
        </w:rPr>
        <w:noBreakHyphen/>
      </w:r>
      <w:r w:rsidRPr="00F43360">
        <w:rPr>
          <w:u w:val="single"/>
        </w:rPr>
        <w:t>10.</w:t>
      </w:r>
      <w:r>
        <w:t>”</w:t>
      </w:r>
    </w:p>
    <w:p w:rsidR="00557DDA" w:rsidRDefault="00557DDA" w:rsidP="00557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DDA" w:rsidRDefault="00557DDA" w:rsidP="00557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9</w:t>
      </w:r>
      <w:r>
        <w:noBreakHyphen/>
        <w:t>10 of the 1976 Code is amended to read:</w:t>
      </w:r>
    </w:p>
    <w:p w:rsidR="00557DDA" w:rsidRDefault="00557DDA" w:rsidP="00557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DDA" w:rsidRPr="002324B3" w:rsidRDefault="00557DDA" w:rsidP="00557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9</w:t>
      </w:r>
      <w:r>
        <w:noBreakHyphen/>
        <w:t>10.</w:t>
      </w:r>
      <w:r>
        <w:tab/>
      </w:r>
      <w:r w:rsidRPr="002324B3">
        <w:t>(A)(1)</w:t>
      </w:r>
      <w:r>
        <w:tab/>
      </w:r>
      <w:r w:rsidRPr="002324B3">
        <w:t>It is unlawful for a person to wilfully give false,</w:t>
      </w:r>
      <w:r>
        <w:t xml:space="preserve"> </w:t>
      </w:r>
      <w:r>
        <w:rPr>
          <w:u w:val="single"/>
        </w:rPr>
        <w:t>materially</w:t>
      </w:r>
      <w:r w:rsidRPr="002324B3">
        <w:t xml:space="preserve"> misleading, or</w:t>
      </w:r>
      <w:r>
        <w:t xml:space="preserve"> </w:t>
      </w:r>
      <w:r>
        <w:rPr>
          <w:u w:val="single"/>
        </w:rPr>
        <w:t>materially</w:t>
      </w:r>
      <w:r w:rsidRPr="002324B3">
        <w:t xml:space="preserve"> incomplete testimony under oath in any court of record, judicial, administrative, or regulatory proceeding in this State</w:t>
      </w:r>
      <w:r>
        <w:rPr>
          <w:u w:val="single"/>
        </w:rPr>
        <w:t>; or to a committee or subcommittee in the Senate or House of Representatives</w:t>
      </w:r>
      <w:r w:rsidRPr="002324B3">
        <w:t xml:space="preserve">. </w:t>
      </w:r>
    </w:p>
    <w:p w:rsidR="00557DDA" w:rsidRPr="002324B3" w:rsidRDefault="00557DDA" w:rsidP="00557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324B3">
        <w:t>(2)</w:t>
      </w:r>
      <w:r>
        <w:tab/>
      </w:r>
      <w:r w:rsidRPr="002324B3">
        <w:t>It is unlawful for a person to wilfully give false,</w:t>
      </w:r>
      <w:r>
        <w:t xml:space="preserve"> </w:t>
      </w:r>
      <w:r>
        <w:rPr>
          <w:u w:val="single"/>
        </w:rPr>
        <w:t>materially</w:t>
      </w:r>
      <w:r w:rsidRPr="002324B3">
        <w:t xml:space="preserve"> misleading, or</w:t>
      </w:r>
      <w:r>
        <w:t xml:space="preserve"> </w:t>
      </w:r>
      <w:r>
        <w:rPr>
          <w:u w:val="single"/>
        </w:rPr>
        <w:t>materially</w:t>
      </w:r>
      <w:r w:rsidRPr="002324B3">
        <w:t xml:space="preserve"> incomplete information on a document, record, report, or form required by the laws of this State. </w:t>
      </w:r>
    </w:p>
    <w:p w:rsidR="00557DDA" w:rsidRPr="002324B3" w:rsidRDefault="00557DDA" w:rsidP="00557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24B3">
        <w:t>(B)(1)</w:t>
      </w:r>
      <w:r>
        <w:tab/>
      </w:r>
      <w:r w:rsidRPr="002324B3">
        <w:t xml:space="preserve">A person who violates the provisions of subsection (A)(1) is guilty of a felony and, upon conviction, must be fined in the discretion of the court or imprisoned not more than five years, or both. </w:t>
      </w:r>
    </w:p>
    <w:p w:rsidR="00557DDA" w:rsidRPr="002324B3" w:rsidRDefault="00557DDA" w:rsidP="00557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324B3">
        <w:t>(2)</w:t>
      </w:r>
      <w:r>
        <w:tab/>
      </w:r>
      <w:r w:rsidRPr="002324B3">
        <w:t xml:space="preserve">A person who violates the provisions of subsection (A)(2) is guilty of a misdemeanor and, upon conviction, must be imprisoned not more than six months or fined not less than one hundred dollars, or both. </w:t>
      </w:r>
    </w:p>
    <w:p w:rsidR="00557DDA" w:rsidRDefault="00557DDA" w:rsidP="00557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tab/>
      </w:r>
      <w:r w:rsidRPr="002324B3">
        <w:t>(C)</w:t>
      </w:r>
      <w:r>
        <w:tab/>
      </w:r>
      <w:r w:rsidRPr="002324B3">
        <w:t xml:space="preserve">A person may be convicted </w:t>
      </w:r>
      <w:r w:rsidRPr="00070239">
        <w:rPr>
          <w:strike/>
        </w:rPr>
        <w:t>under</w:t>
      </w:r>
      <w:r>
        <w:t xml:space="preserve"> </w:t>
      </w:r>
      <w:r>
        <w:rPr>
          <w:u w:val="single"/>
        </w:rPr>
        <w:t>pursuant to</w:t>
      </w:r>
      <w:r w:rsidRPr="002324B3">
        <w:t xml:space="preserve"> this section if he induces, procures, or persuades another person to commit perjury or if he commits perjury by his </w:t>
      </w:r>
      <w:r>
        <w:t>own act, consent, or agreement.”</w:t>
      </w:r>
    </w:p>
    <w:p w:rsidR="00557DDA" w:rsidRDefault="00557DDA" w:rsidP="00557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DDA" w:rsidRDefault="00557DDA" w:rsidP="00557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3D5B0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D5B00" w:rsidRDefault="003D5B00" w:rsidP="001B0079">
      <w:pPr>
        <w:suppressAutoHyphens/>
      </w:pPr>
    </w:p>
    <w:sectPr w:rsidR="003D5B00" w:rsidSect="001B007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6A30" w:rsidRDefault="00306A30" w:rsidP="009F0C77">
      <w:r>
        <w:separator/>
      </w:r>
    </w:p>
  </w:endnote>
  <w:endnote w:type="continuationSeparator" w:id="0">
    <w:p w:rsidR="00306A30" w:rsidRDefault="00306A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8B68C7-9A4D-4693-A894-8E1D2BFACD5F}"/>
    <w:embedBold r:id="rId2" w:fontKey="{F7D3CFE0-1394-4F6E-B7F8-A31D33B18F33}"/>
  </w:font>
  <w:font w:name="Calibri">
    <w:panose1 w:val="020F0502020204030204"/>
    <w:charset w:val="00"/>
    <w:family w:val="swiss"/>
    <w:pitch w:val="variable"/>
    <w:sig w:usb0="E10002FF" w:usb1="4000ACFF" w:usb2="00000009" w:usb3="00000000" w:csb0="0000019F" w:csb1="00000000"/>
    <w:embedRegular r:id="rId3" w:fontKey="{3F771288-C8D7-4D2D-802C-78B714C8BB7F}"/>
  </w:font>
  <w:font w:name="Tahoma">
    <w:panose1 w:val="020B0604030504040204"/>
    <w:charset w:val="00"/>
    <w:family w:val="swiss"/>
    <w:pitch w:val="variable"/>
    <w:sig w:usb0="21002A87" w:usb1="80000000" w:usb2="00000008" w:usb3="00000000" w:csb0="000101FF" w:csb1="00000000"/>
    <w:embedRegular r:id="rId4" w:fontKey="{03DC4A0A-306E-42A7-8132-A7295967A414}"/>
  </w:font>
  <w:font w:name="Cambria">
    <w:panose1 w:val="02040503050406030204"/>
    <w:charset w:val="00"/>
    <w:family w:val="roman"/>
    <w:pitch w:val="variable"/>
    <w:sig w:usb0="E00002FF" w:usb1="400004FF" w:usb2="00000000" w:usb3="00000000" w:csb0="0000019F" w:csb1="00000000"/>
    <w:embedRegular r:id="rId5" w:fontKey="{B097C950-FB66-4D29-ACC8-479FDE91FA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079" w:rsidRPr="003D5B00" w:rsidRDefault="001B0079" w:rsidP="003D5B00">
    <w:pPr>
      <w:pStyle w:val="Footer"/>
      <w:tabs>
        <w:tab w:val="clear" w:pos="4680"/>
        <w:tab w:val="clear" w:pos="9360"/>
        <w:tab w:val="center" w:pos="2995"/>
      </w:tabs>
      <w:spacing w:before="120"/>
    </w:pPr>
    <w:r>
      <w:t>[4199]</w:t>
    </w:r>
    <w:r>
      <w:tab/>
    </w:r>
    <w:r w:rsidR="008838BC">
      <w:fldChar w:fldCharType="begin"/>
    </w:r>
    <w:r w:rsidR="008838BC">
      <w:instrText xml:space="preserve"> PAGE  \* MERGEFORMAT </w:instrText>
    </w:r>
    <w:r w:rsidR="008838BC">
      <w:fldChar w:fldCharType="separate"/>
    </w:r>
    <w:r w:rsidR="008838BC">
      <w:rPr>
        <w:noProof/>
      </w:rPr>
      <w:t>1</w:t>
    </w:r>
    <w:r w:rsidR="008838B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6A30" w:rsidRDefault="00306A30" w:rsidP="009F0C77">
      <w:r>
        <w:separator/>
      </w:r>
    </w:p>
  </w:footnote>
  <w:footnote w:type="continuationSeparator" w:id="0">
    <w:p w:rsidR="00306A30" w:rsidRDefault="00306A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296AHB11"/>
    <w:docVar w:name="CoverBillType" w:val="b"/>
    <w:docVar w:name="docpath" w:val="L:\Council\bills\MS\7296AHB11.DOCX"/>
    <w:docVar w:name="dvBillNumber" w:val="4199"/>
    <w:docVar w:name="dvBillNumberPrefix" w:val="H. "/>
    <w:docVar w:name="dvOriginalBody" w:val="House"/>
    <w:docVar w:name="dvSteno" w:val="MS"/>
    <w:docVar w:name="NameofBody" w:val="h"/>
    <w:docVar w:name="vgroup2" w:val="Council"/>
  </w:docVars>
  <w:rsids>
    <w:rsidRoot w:val="00354C9F"/>
    <w:rsid w:val="00011869"/>
    <w:rsid w:val="000E1785"/>
    <w:rsid w:val="000F40FA"/>
    <w:rsid w:val="0010776B"/>
    <w:rsid w:val="00124328"/>
    <w:rsid w:val="00133E66"/>
    <w:rsid w:val="001435A3"/>
    <w:rsid w:val="001B0079"/>
    <w:rsid w:val="001D014D"/>
    <w:rsid w:val="001D08F2"/>
    <w:rsid w:val="001D525B"/>
    <w:rsid w:val="001D7F4F"/>
    <w:rsid w:val="002321B6"/>
    <w:rsid w:val="00250967"/>
    <w:rsid w:val="002543C8"/>
    <w:rsid w:val="00284AAE"/>
    <w:rsid w:val="002D4B5C"/>
    <w:rsid w:val="002E5912"/>
    <w:rsid w:val="00306A30"/>
    <w:rsid w:val="00325348"/>
    <w:rsid w:val="0032732C"/>
    <w:rsid w:val="00336AD0"/>
    <w:rsid w:val="00354C9F"/>
    <w:rsid w:val="0037079A"/>
    <w:rsid w:val="003D01E8"/>
    <w:rsid w:val="003D5B00"/>
    <w:rsid w:val="003E5288"/>
    <w:rsid w:val="003F6D79"/>
    <w:rsid w:val="0041760A"/>
    <w:rsid w:val="00417C01"/>
    <w:rsid w:val="004809EE"/>
    <w:rsid w:val="00492D4B"/>
    <w:rsid w:val="004A1C66"/>
    <w:rsid w:val="004E7D54"/>
    <w:rsid w:val="00511E07"/>
    <w:rsid w:val="005273C6"/>
    <w:rsid w:val="00530A69"/>
    <w:rsid w:val="00545593"/>
    <w:rsid w:val="00557DDA"/>
    <w:rsid w:val="00577C6C"/>
    <w:rsid w:val="005C0F05"/>
    <w:rsid w:val="005C2FE2"/>
    <w:rsid w:val="005E2BC9"/>
    <w:rsid w:val="00605102"/>
    <w:rsid w:val="006215AA"/>
    <w:rsid w:val="006913C9"/>
    <w:rsid w:val="0069470D"/>
    <w:rsid w:val="006A737D"/>
    <w:rsid w:val="00734F00"/>
    <w:rsid w:val="007A70AE"/>
    <w:rsid w:val="007F7341"/>
    <w:rsid w:val="008362E8"/>
    <w:rsid w:val="008838BC"/>
    <w:rsid w:val="008A1768"/>
    <w:rsid w:val="008C6B78"/>
    <w:rsid w:val="008F4429"/>
    <w:rsid w:val="0094021A"/>
    <w:rsid w:val="00972E7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568CB"/>
    <w:rsid w:val="00C74E9D"/>
    <w:rsid w:val="00C754BB"/>
    <w:rsid w:val="00C82FD3"/>
    <w:rsid w:val="00C92819"/>
    <w:rsid w:val="00CC6B7B"/>
    <w:rsid w:val="00CD2089"/>
    <w:rsid w:val="00D113AF"/>
    <w:rsid w:val="00D230BE"/>
    <w:rsid w:val="00D73A67"/>
    <w:rsid w:val="00D755C1"/>
    <w:rsid w:val="00D970A9"/>
    <w:rsid w:val="00DF3845"/>
    <w:rsid w:val="00E416C9"/>
    <w:rsid w:val="00E41911"/>
    <w:rsid w:val="00E92EEF"/>
    <w:rsid w:val="00EC6D45"/>
    <w:rsid w:val="00EF7E52"/>
    <w:rsid w:val="00F24442"/>
    <w:rsid w:val="00F50AE3"/>
    <w:rsid w:val="00F659FE"/>
    <w:rsid w:val="00F67CF1"/>
    <w:rsid w:val="00F840F0"/>
    <w:rsid w:val="00FB0D0D"/>
    <w:rsid w:val="00FB43B4"/>
    <w:rsid w:val="00FC10D4"/>
    <w:rsid w:val="00FC5005"/>
    <w:rsid w:val="00FE2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19E4F6A-12CA-4207-BF05-2FD07E0FB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0F05"/>
    <w:rPr>
      <w:rFonts w:ascii="Tahoma" w:hAnsi="Tahoma" w:cs="Tahoma"/>
      <w:sz w:val="16"/>
      <w:szCs w:val="16"/>
    </w:rPr>
  </w:style>
  <w:style w:type="character" w:customStyle="1" w:styleId="BalloonTextChar">
    <w:name w:val="Balloon Text Char"/>
    <w:basedOn w:val="DefaultParagraphFont"/>
    <w:link w:val="BalloonText"/>
    <w:uiPriority w:val="99"/>
    <w:semiHidden/>
    <w:rsid w:val="005C0F05"/>
    <w:rPr>
      <w:rFonts w:ascii="Tahoma" w:eastAsia="Times New Roman" w:hAnsi="Tahoma" w:cs="Tahoma"/>
      <w:sz w:val="16"/>
      <w:szCs w:val="16"/>
    </w:rPr>
  </w:style>
  <w:style w:type="character" w:styleId="Hyperlink">
    <w:name w:val="Hyperlink"/>
    <w:basedOn w:val="DefaultParagraphFont"/>
    <w:uiPriority w:val="99"/>
    <w:unhideWhenUsed/>
    <w:rsid w:val="001B00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11-11.docx" TargetMode="External"/><Relationship Id="rId3" Type="http://schemas.openxmlformats.org/officeDocument/2006/relationships/settings" Target="settings.xml"/><Relationship Id="rId7" Type="http://schemas.openxmlformats.org/officeDocument/2006/relationships/hyperlink" Target="file:///h:\hj%20archive\2011\05-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199_201105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01237-6A01-4782-BE39-C0C35FDA9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654</Words>
  <Characters>3566</Characters>
  <Application>Microsoft Office Word</Application>
  <DocSecurity>4</DocSecurity>
  <Lines>116</Lines>
  <Paragraphs>32</Paragraphs>
  <ScaleCrop>false</ScaleCrop>
  <Company> </Company>
  <LinksUpToDate>false</LinksUpToDate>
  <CharactersWithSpaces>4204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4199: Truth in Government Act - South Carolina Legislature Online</dc:title>
  <dc:subject/>
  <dc:creator>MarthaSanders</dc:creator>
  <cp:keywords/>
  <dc:description/>
  <cp:lastModifiedBy>N Cumfer</cp:lastModifiedBy>
  <cp:revision>2</cp:revision>
  <cp:lastPrinted>2011-03-09T19:45:00Z</cp:lastPrinted>
  <dcterms:created xsi:type="dcterms:W3CDTF">2014-11-24T14:10:00Z</dcterms:created>
  <dcterms:modified xsi:type="dcterms:W3CDTF">2014-11-24T14:10:00Z</dcterms:modified>
</cp:coreProperties>
</file>