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D9E" w:rsidRDefault="005C2D9E" w:rsidP="005C2D9E">
      <w:pPr>
        <w:widowControl w:val="0"/>
        <w:jc w:val="center"/>
      </w:pPr>
      <w:bookmarkStart w:id="0" w:name="_GoBack"/>
      <w:bookmarkEnd w:id="0"/>
      <w:r w:rsidRPr="005C2D9E">
        <w:rPr>
          <w:b/>
        </w:rPr>
        <w:t>South Carolina General Assembly</w:t>
      </w:r>
    </w:p>
    <w:p w:rsidR="005C2D9E" w:rsidRDefault="005C2D9E" w:rsidP="005C2D9E">
      <w:pPr>
        <w:widowControl w:val="0"/>
        <w:jc w:val="center"/>
      </w:pPr>
      <w:r>
        <w:t>119th Session, 2011-2012</w:t>
      </w:r>
    </w:p>
    <w:p w:rsidR="005C2D9E" w:rsidRDefault="005C2D9E" w:rsidP="005C2D9E">
      <w:pPr>
        <w:widowControl w:val="0"/>
      </w:pPr>
    </w:p>
    <w:p w:rsidR="005C2D9E" w:rsidRDefault="005C2D9E" w:rsidP="005C2D9E">
      <w:pPr>
        <w:widowControl w:val="0"/>
        <w:rPr>
          <w:b/>
        </w:rPr>
      </w:pPr>
      <w:r w:rsidRPr="005C2D9E">
        <w:rPr>
          <w:b/>
        </w:rPr>
        <w:t>S.</w:t>
      </w:r>
      <w:r>
        <w:rPr>
          <w:b/>
        </w:rPr>
        <w:t xml:space="preserve"> </w:t>
      </w:r>
      <w:r w:rsidRPr="005C2D9E">
        <w:rPr>
          <w:b/>
        </w:rPr>
        <w:t>43</w:t>
      </w:r>
    </w:p>
    <w:p w:rsidR="005C2D9E" w:rsidRDefault="005C2D9E" w:rsidP="005C2D9E">
      <w:pPr>
        <w:widowControl w:val="0"/>
        <w:rPr>
          <w:b/>
        </w:rPr>
      </w:pPr>
    </w:p>
    <w:p w:rsidR="005C2D9E" w:rsidRDefault="005C2D9E" w:rsidP="005C2D9E">
      <w:pPr>
        <w:widowControl w:val="0"/>
      </w:pPr>
      <w:r w:rsidRPr="005C2D9E">
        <w:rPr>
          <w:b/>
        </w:rPr>
        <w:t>STATUS INFORMATION</w:t>
      </w:r>
    </w:p>
    <w:p w:rsidR="005C2D9E" w:rsidRDefault="005C2D9E" w:rsidP="005C2D9E">
      <w:pPr>
        <w:widowControl w:val="0"/>
      </w:pPr>
    </w:p>
    <w:p w:rsidR="005C2D9E" w:rsidRDefault="005C2D9E" w:rsidP="005C2D9E">
      <w:pPr>
        <w:widowControl w:val="0"/>
      </w:pPr>
      <w:r>
        <w:t>General Bill</w:t>
      </w:r>
    </w:p>
    <w:p w:rsidR="005C2D9E" w:rsidRDefault="00EB336B" w:rsidP="005C2D9E">
      <w:pPr>
        <w:widowControl w:val="0"/>
      </w:pPr>
      <w:r>
        <w:t>Sponsors: Senators McConnell, Ford and Knotts</w:t>
      </w:r>
    </w:p>
    <w:p w:rsidR="005C2D9E" w:rsidRDefault="005C2D9E" w:rsidP="005C2D9E">
      <w:pPr>
        <w:widowControl w:val="0"/>
      </w:pPr>
      <w:r>
        <w:t>Document Path: l:\s-jud\bills\mcconnell\jud0004.kw.docx</w:t>
      </w:r>
    </w:p>
    <w:p w:rsidR="005C2D9E" w:rsidRDefault="005C2D9E" w:rsidP="005C2D9E">
      <w:pPr>
        <w:widowControl w:val="0"/>
      </w:pPr>
    </w:p>
    <w:p w:rsidR="00E01870" w:rsidRDefault="00E01870" w:rsidP="005C2D9E">
      <w:pPr>
        <w:widowControl w:val="0"/>
      </w:pPr>
      <w:r>
        <w:t>Introduced in the Senate on January 11, 2011</w:t>
      </w:r>
    </w:p>
    <w:p w:rsidR="00E01870" w:rsidRDefault="00E01870" w:rsidP="005C2D9E">
      <w:pPr>
        <w:widowControl w:val="0"/>
      </w:pPr>
      <w:r>
        <w:t>Introduced in the House on March 1, 2012</w:t>
      </w:r>
    </w:p>
    <w:p w:rsidR="00E01870" w:rsidRPr="00E01870" w:rsidRDefault="00E01870" w:rsidP="005C2D9E">
      <w:pPr>
        <w:widowControl w:val="0"/>
      </w:pPr>
      <w:r>
        <w:t xml:space="preserve">Currently residing in the House Committee on </w:t>
      </w:r>
      <w:r w:rsidRPr="00E01870">
        <w:rPr>
          <w:b/>
        </w:rPr>
        <w:t>Judiciary</w:t>
      </w:r>
    </w:p>
    <w:p w:rsidR="00E01870" w:rsidRDefault="00E01870" w:rsidP="005C2D9E">
      <w:pPr>
        <w:widowControl w:val="0"/>
      </w:pPr>
    </w:p>
    <w:p w:rsidR="005C2D9E" w:rsidRDefault="005C2D9E" w:rsidP="005C2D9E">
      <w:pPr>
        <w:widowControl w:val="0"/>
      </w:pPr>
      <w:r>
        <w:t xml:space="preserve">Summary: </w:t>
      </w:r>
      <w:r w:rsidR="0065341C">
        <w:t>Unlawful trade practices</w:t>
      </w:r>
    </w:p>
    <w:p w:rsidR="005C2D9E" w:rsidRDefault="005C2D9E" w:rsidP="005C2D9E">
      <w:pPr>
        <w:widowControl w:val="0"/>
      </w:pPr>
    </w:p>
    <w:p w:rsidR="005C2D9E" w:rsidRDefault="005C2D9E" w:rsidP="005C2D9E">
      <w:pPr>
        <w:widowControl w:val="0"/>
      </w:pPr>
    </w:p>
    <w:p w:rsidR="005C2D9E" w:rsidRDefault="005C2D9E" w:rsidP="005C2D9E">
      <w:pPr>
        <w:widowControl w:val="0"/>
        <w:tabs>
          <w:tab w:val="center" w:pos="590"/>
          <w:tab w:val="center" w:pos="1440"/>
          <w:tab w:val="left" w:pos="1872"/>
          <w:tab w:val="left" w:pos="9187"/>
        </w:tabs>
      </w:pPr>
      <w:r w:rsidRPr="005C2D9E">
        <w:rPr>
          <w:b/>
        </w:rPr>
        <w:t>HISTORY OF LEGISLATIVE ACTIONS</w:t>
      </w:r>
    </w:p>
    <w:p w:rsidR="005C2D9E" w:rsidRDefault="005C2D9E" w:rsidP="005C2D9E">
      <w:pPr>
        <w:widowControl w:val="0"/>
        <w:tabs>
          <w:tab w:val="center" w:pos="590"/>
          <w:tab w:val="center" w:pos="1440"/>
          <w:tab w:val="left" w:pos="1872"/>
          <w:tab w:val="left" w:pos="9187"/>
        </w:tabs>
      </w:pPr>
    </w:p>
    <w:p w:rsidR="005C2D9E" w:rsidRPr="005C2D9E" w:rsidRDefault="005C2D9E" w:rsidP="005C2D9E">
      <w:pPr>
        <w:widowControl w:val="0"/>
        <w:tabs>
          <w:tab w:val="center" w:pos="590"/>
          <w:tab w:val="center" w:pos="1440"/>
          <w:tab w:val="left" w:pos="1872"/>
          <w:tab w:val="left" w:pos="9187"/>
        </w:tabs>
      </w:pPr>
      <w:r w:rsidRPr="005C2D9E">
        <w:rPr>
          <w:u w:val="single"/>
        </w:rPr>
        <w:tab/>
        <w:t>Date</w:t>
      </w:r>
      <w:r w:rsidRPr="005C2D9E">
        <w:rPr>
          <w:u w:val="single"/>
        </w:rPr>
        <w:tab/>
        <w:t>Body</w:t>
      </w:r>
      <w:r w:rsidRPr="005C2D9E">
        <w:rPr>
          <w:u w:val="single"/>
        </w:rPr>
        <w:tab/>
        <w:t>Action Description with journal page number</w:t>
      </w:r>
      <w:r w:rsidRPr="005C2D9E">
        <w:rPr>
          <w:u w:val="single"/>
        </w:rPr>
        <w:tab/>
      </w:r>
    </w:p>
    <w:p w:rsidR="001B70A6" w:rsidRDefault="001B70A6" w:rsidP="001B70A6">
      <w:pPr>
        <w:widowControl w:val="0"/>
        <w:tabs>
          <w:tab w:val="right" w:pos="1008"/>
          <w:tab w:val="left" w:pos="1152"/>
          <w:tab w:val="left" w:pos="1872"/>
          <w:tab w:val="left" w:pos="9187"/>
        </w:tabs>
        <w:ind w:left="2088" w:hanging="2088"/>
      </w:pPr>
      <w:r>
        <w:tab/>
        <w:t>12/1/2010</w:t>
      </w:r>
      <w:r>
        <w:tab/>
        <w:t>Senate</w:t>
      </w:r>
      <w:r>
        <w:tab/>
      </w:r>
      <w:r w:rsidRPr="002C5DBD">
        <w:t>Prefiled</w:t>
      </w:r>
    </w:p>
    <w:p w:rsidR="001B70A6" w:rsidRDefault="001B70A6" w:rsidP="001B70A6">
      <w:pPr>
        <w:widowControl w:val="0"/>
        <w:tabs>
          <w:tab w:val="right" w:pos="1008"/>
          <w:tab w:val="left" w:pos="1152"/>
          <w:tab w:val="left" w:pos="1872"/>
          <w:tab w:val="left" w:pos="9187"/>
        </w:tabs>
        <w:ind w:left="2088" w:hanging="2088"/>
      </w:pPr>
      <w:r>
        <w:tab/>
        <w:t>12/1/2010</w:t>
      </w:r>
      <w:r>
        <w:tab/>
        <w:t>Senate</w:t>
      </w:r>
      <w:r>
        <w:tab/>
      </w:r>
      <w:r w:rsidRPr="002C5DBD">
        <w:t xml:space="preserve">Referred to Committee on </w:t>
      </w:r>
      <w:r w:rsidRPr="002C5DBD">
        <w:rPr>
          <w:b/>
        </w:rPr>
        <w:t>Judiciary</w:t>
      </w:r>
    </w:p>
    <w:p w:rsidR="001B70A6" w:rsidRDefault="001B70A6" w:rsidP="001B70A6">
      <w:pPr>
        <w:widowControl w:val="0"/>
        <w:tabs>
          <w:tab w:val="right" w:pos="1008"/>
          <w:tab w:val="left" w:pos="1152"/>
          <w:tab w:val="left" w:pos="1872"/>
          <w:tab w:val="left" w:pos="9187"/>
        </w:tabs>
        <w:ind w:left="2088" w:hanging="2088"/>
      </w:pPr>
      <w:r>
        <w:tab/>
        <w:t>1/11/2011</w:t>
      </w:r>
      <w:r>
        <w:tab/>
        <w:t>Senate</w:t>
      </w:r>
      <w:r>
        <w:tab/>
      </w:r>
      <w:r w:rsidRPr="002C5DBD">
        <w:t>Introduced and read first time (</w:t>
      </w:r>
      <w:hyperlink r:id="rId6" w:history="1">
        <w:r w:rsidRPr="002C5DBD">
          <w:rPr>
            <w:rStyle w:val="Hyperlink"/>
          </w:rPr>
          <w:t>Senate Journal</w:t>
        </w:r>
        <w:r w:rsidRPr="002C5DBD">
          <w:rPr>
            <w:rStyle w:val="Hyperlink"/>
          </w:rPr>
          <w:noBreakHyphen/>
          <w:t>page 24</w:t>
        </w:r>
      </w:hyperlink>
      <w:r w:rsidRPr="002C5DBD">
        <w:t>)</w:t>
      </w:r>
    </w:p>
    <w:p w:rsidR="001B70A6" w:rsidRDefault="001B70A6" w:rsidP="001B70A6">
      <w:pPr>
        <w:widowControl w:val="0"/>
        <w:tabs>
          <w:tab w:val="right" w:pos="1008"/>
          <w:tab w:val="left" w:pos="1152"/>
          <w:tab w:val="left" w:pos="1872"/>
          <w:tab w:val="left" w:pos="9187"/>
        </w:tabs>
        <w:ind w:left="2088" w:hanging="2088"/>
      </w:pPr>
      <w:r>
        <w:tab/>
        <w:t>1/11/2011</w:t>
      </w:r>
      <w:r>
        <w:tab/>
        <w:t>Senate</w:t>
      </w:r>
      <w:r>
        <w:tab/>
      </w:r>
      <w:r w:rsidRPr="002C5DBD">
        <w:t xml:space="preserve">Referred to Committee on </w:t>
      </w:r>
      <w:r w:rsidRPr="002C5DBD">
        <w:rPr>
          <w:b/>
        </w:rPr>
        <w:t>Judiciary</w:t>
      </w:r>
      <w:r w:rsidRPr="002C5DBD">
        <w:t xml:space="preserve"> (</w:t>
      </w:r>
      <w:hyperlink r:id="rId7" w:history="1">
        <w:r w:rsidRPr="002C5DBD">
          <w:rPr>
            <w:rStyle w:val="Hyperlink"/>
          </w:rPr>
          <w:t>Senate Journal</w:t>
        </w:r>
        <w:r w:rsidRPr="002C5DBD">
          <w:rPr>
            <w:rStyle w:val="Hyperlink"/>
          </w:rPr>
          <w:noBreakHyphen/>
          <w:t>page 24</w:t>
        </w:r>
      </w:hyperlink>
      <w:r w:rsidRPr="002C5DBD">
        <w:t>)</w:t>
      </w:r>
    </w:p>
    <w:p w:rsidR="001B70A6" w:rsidRDefault="001B70A6" w:rsidP="001B70A6">
      <w:pPr>
        <w:widowControl w:val="0"/>
        <w:tabs>
          <w:tab w:val="right" w:pos="1008"/>
          <w:tab w:val="left" w:pos="1152"/>
          <w:tab w:val="left" w:pos="1872"/>
          <w:tab w:val="left" w:pos="9187"/>
        </w:tabs>
        <w:ind w:left="2088" w:hanging="2088"/>
      </w:pPr>
      <w:r>
        <w:tab/>
        <w:t>1/13/2012</w:t>
      </w:r>
      <w:r>
        <w:tab/>
        <w:t>Senate</w:t>
      </w:r>
      <w:r>
        <w:tab/>
      </w:r>
      <w:r w:rsidRPr="002C5DBD">
        <w:t>Referred to Subco</w:t>
      </w:r>
      <w:r>
        <w:t xml:space="preserve">mmittee: Campbell (ch), Cleary, </w:t>
      </w:r>
      <w:r w:rsidRPr="002C5DBD">
        <w:t>Williams, Nicholson, Gregory</w:t>
      </w:r>
    </w:p>
    <w:p w:rsidR="001B70A6" w:rsidRDefault="001B70A6" w:rsidP="001B70A6">
      <w:pPr>
        <w:widowControl w:val="0"/>
        <w:tabs>
          <w:tab w:val="right" w:pos="1008"/>
          <w:tab w:val="left" w:pos="1152"/>
          <w:tab w:val="left" w:pos="1872"/>
          <w:tab w:val="left" w:pos="9187"/>
        </w:tabs>
        <w:ind w:left="2088" w:hanging="2088"/>
      </w:pPr>
      <w:r>
        <w:tab/>
        <w:t>2/22/2012</w:t>
      </w:r>
      <w:r>
        <w:tab/>
        <w:t>Senate</w:t>
      </w:r>
      <w:r>
        <w:tab/>
      </w:r>
      <w:r w:rsidRPr="002C5DBD">
        <w:t xml:space="preserve">Committee </w:t>
      </w:r>
      <w:r w:rsidRPr="002C5DBD">
        <w:lastRenderedPageBreak/>
        <w:t xml:space="preserve">report: Favorable </w:t>
      </w:r>
      <w:r w:rsidRPr="002C5DBD">
        <w:rPr>
          <w:b/>
        </w:rPr>
        <w:t>Judiciary</w:t>
      </w:r>
      <w:r w:rsidRPr="002C5DBD">
        <w:t xml:space="preserve"> (</w:t>
      </w:r>
      <w:hyperlink r:id="rId8" w:history="1">
        <w:r w:rsidRPr="002C5DBD">
          <w:rPr>
            <w:rStyle w:val="Hyperlink"/>
          </w:rPr>
          <w:t>Senate Journal</w:t>
        </w:r>
        <w:r w:rsidRPr="002C5DBD">
          <w:rPr>
            <w:rStyle w:val="Hyperlink"/>
          </w:rPr>
          <w:noBreakHyphen/>
          <w:t>page 8</w:t>
        </w:r>
      </w:hyperlink>
      <w:r w:rsidRPr="002C5DBD">
        <w:t>)</w:t>
      </w:r>
    </w:p>
    <w:p w:rsidR="001B70A6" w:rsidRDefault="001B70A6" w:rsidP="001B70A6">
      <w:pPr>
        <w:widowControl w:val="0"/>
        <w:tabs>
          <w:tab w:val="right" w:pos="1008"/>
          <w:tab w:val="left" w:pos="1152"/>
          <w:tab w:val="left" w:pos="1872"/>
          <w:tab w:val="left" w:pos="9187"/>
        </w:tabs>
        <w:ind w:left="2088" w:hanging="2088"/>
      </w:pPr>
      <w:r>
        <w:tab/>
        <w:t>2/28/2012</w:t>
      </w:r>
      <w:r>
        <w:tab/>
        <w:t>Senate</w:t>
      </w:r>
      <w:r>
        <w:tab/>
      </w:r>
      <w:r w:rsidRPr="002C5DBD">
        <w:t>Read second time</w:t>
      </w:r>
    </w:p>
    <w:p w:rsidR="001B70A6" w:rsidRDefault="001B70A6" w:rsidP="001B70A6">
      <w:pPr>
        <w:widowControl w:val="0"/>
        <w:tabs>
          <w:tab w:val="right" w:pos="1008"/>
          <w:tab w:val="left" w:pos="1152"/>
          <w:tab w:val="left" w:pos="1872"/>
          <w:tab w:val="left" w:pos="9187"/>
        </w:tabs>
        <w:ind w:left="2088" w:hanging="2088"/>
      </w:pPr>
      <w:r>
        <w:tab/>
        <w:t>2/28/2012</w:t>
      </w:r>
      <w:r>
        <w:tab/>
        <w:t>Senate</w:t>
      </w:r>
      <w:r>
        <w:tab/>
      </w:r>
      <w:r w:rsidRPr="002C5DBD">
        <w:t>Roll call Ayes</w:t>
      </w:r>
      <w:r>
        <w:noBreakHyphen/>
      </w:r>
      <w:r w:rsidRPr="002C5DBD">
        <w:t>39  Nays</w:t>
      </w:r>
      <w:r>
        <w:noBreakHyphen/>
      </w:r>
      <w:r w:rsidRPr="002C5DBD">
        <w:t>1</w:t>
      </w:r>
    </w:p>
    <w:p w:rsidR="001B70A6" w:rsidRDefault="001B70A6" w:rsidP="001B70A6">
      <w:pPr>
        <w:widowControl w:val="0"/>
        <w:tabs>
          <w:tab w:val="right" w:pos="1008"/>
          <w:tab w:val="left" w:pos="1152"/>
          <w:tab w:val="left" w:pos="1872"/>
          <w:tab w:val="left" w:pos="9187"/>
        </w:tabs>
        <w:ind w:left="2088" w:hanging="2088"/>
      </w:pPr>
      <w:r>
        <w:tab/>
        <w:t>2/29/2012</w:t>
      </w:r>
      <w:r>
        <w:tab/>
        <w:t>Senate</w:t>
      </w:r>
      <w:r>
        <w:tab/>
      </w:r>
      <w:r w:rsidRPr="002C5DBD">
        <w:t>Read third time and sent to House (</w:t>
      </w:r>
      <w:hyperlink r:id="rId9" w:history="1">
        <w:r w:rsidRPr="002C5DBD">
          <w:rPr>
            <w:rStyle w:val="Hyperlink"/>
          </w:rPr>
          <w:t>Senate Journal</w:t>
        </w:r>
        <w:r w:rsidRPr="002C5DBD">
          <w:rPr>
            <w:rStyle w:val="Hyperlink"/>
          </w:rPr>
          <w:noBreakHyphen/>
          <w:t>page 14</w:t>
        </w:r>
      </w:hyperlink>
      <w:r w:rsidRPr="002C5DBD">
        <w:t>)</w:t>
      </w:r>
    </w:p>
    <w:p w:rsidR="001B70A6" w:rsidRDefault="001B70A6" w:rsidP="001B70A6">
      <w:pPr>
        <w:widowControl w:val="0"/>
        <w:tabs>
          <w:tab w:val="right" w:pos="1008"/>
          <w:tab w:val="left" w:pos="1152"/>
          <w:tab w:val="left" w:pos="1872"/>
          <w:tab w:val="left" w:pos="9187"/>
        </w:tabs>
        <w:ind w:left="2088" w:hanging="2088"/>
      </w:pPr>
      <w:r>
        <w:tab/>
        <w:t>3/1/2012</w:t>
      </w:r>
      <w:r>
        <w:tab/>
        <w:t>House</w:t>
      </w:r>
      <w:r>
        <w:tab/>
      </w:r>
      <w:r w:rsidRPr="002C5DBD">
        <w:t>Introduced and read first time (</w:t>
      </w:r>
      <w:hyperlink r:id="rId10" w:history="1">
        <w:r w:rsidRPr="002C5DBD">
          <w:rPr>
            <w:rStyle w:val="Hyperlink"/>
          </w:rPr>
          <w:t>House Journal</w:t>
        </w:r>
        <w:r w:rsidRPr="002C5DBD">
          <w:rPr>
            <w:rStyle w:val="Hyperlink"/>
          </w:rPr>
          <w:noBreakHyphen/>
          <w:t>page 15</w:t>
        </w:r>
      </w:hyperlink>
      <w:r w:rsidRPr="002C5DBD">
        <w:t>)</w:t>
      </w:r>
    </w:p>
    <w:p w:rsidR="001B70A6" w:rsidRDefault="001B70A6" w:rsidP="001B70A6">
      <w:pPr>
        <w:widowControl w:val="0"/>
        <w:tabs>
          <w:tab w:val="right" w:pos="1008"/>
          <w:tab w:val="left" w:pos="1152"/>
          <w:tab w:val="left" w:pos="1872"/>
          <w:tab w:val="left" w:pos="9187"/>
        </w:tabs>
        <w:ind w:left="2088" w:hanging="2088"/>
      </w:pPr>
      <w:r>
        <w:tab/>
        <w:t>3/1/2012</w:t>
      </w:r>
      <w:r>
        <w:tab/>
        <w:t>House</w:t>
      </w:r>
      <w:r>
        <w:tab/>
      </w:r>
      <w:r w:rsidRPr="002C5DBD">
        <w:t xml:space="preserve">Referred to Committee on </w:t>
      </w:r>
      <w:r w:rsidRPr="002C5DBD">
        <w:rPr>
          <w:b/>
        </w:rPr>
        <w:t>Judiciary</w:t>
      </w:r>
      <w:r w:rsidRPr="002C5DBD">
        <w:t xml:space="preserve"> (</w:t>
      </w:r>
      <w:hyperlink r:id="rId11" w:history="1">
        <w:r w:rsidRPr="002C5DBD">
          <w:rPr>
            <w:rStyle w:val="Hyperlink"/>
          </w:rPr>
          <w:t>House Journal</w:t>
        </w:r>
        <w:r w:rsidRPr="002C5DBD">
          <w:rPr>
            <w:rStyle w:val="Hyperlink"/>
          </w:rPr>
          <w:noBreakHyphen/>
          <w:t>page 15</w:t>
        </w:r>
      </w:hyperlink>
      <w:r w:rsidRPr="002C5DBD">
        <w:t>)</w:t>
      </w:r>
    </w:p>
    <w:p w:rsidR="001B70A6" w:rsidRDefault="001B70A6" w:rsidP="001B70A6">
      <w:pPr>
        <w:widowControl w:val="0"/>
        <w:tabs>
          <w:tab w:val="right" w:pos="1008"/>
          <w:tab w:val="left" w:pos="1152"/>
          <w:tab w:val="left" w:pos="1872"/>
          <w:tab w:val="left" w:pos="9187"/>
        </w:tabs>
        <w:ind w:left="2088" w:hanging="2088"/>
      </w:pPr>
    </w:p>
    <w:p w:rsidR="005C2D9E" w:rsidRPr="005C2D9E" w:rsidRDefault="005C2D9E" w:rsidP="005C2D9E">
      <w:pPr>
        <w:widowControl w:val="0"/>
        <w:tabs>
          <w:tab w:val="right" w:pos="1008"/>
          <w:tab w:val="left" w:pos="1152"/>
          <w:tab w:val="left" w:pos="1872"/>
          <w:tab w:val="left" w:pos="9187"/>
        </w:tabs>
        <w:ind w:left="2088" w:hanging="2088"/>
      </w:pPr>
    </w:p>
    <w:p w:rsidR="005C2D9E" w:rsidRDefault="005C2D9E" w:rsidP="005C2D9E">
      <w:pPr>
        <w:widowControl w:val="0"/>
      </w:pPr>
      <w:r w:rsidRPr="005C2D9E">
        <w:rPr>
          <w:b/>
        </w:rPr>
        <w:t>VERSIONS OF THIS BILL</w:t>
      </w:r>
    </w:p>
    <w:p w:rsidR="005C2D9E" w:rsidRDefault="005C2D9E" w:rsidP="005C2D9E">
      <w:pPr>
        <w:widowControl w:val="0"/>
      </w:pPr>
    </w:p>
    <w:p w:rsidR="005C2D9E" w:rsidRDefault="005621AE" w:rsidP="005C2D9E">
      <w:pPr>
        <w:widowControl w:val="0"/>
      </w:pPr>
      <w:hyperlink r:id="rId12" w:history="1">
        <w:r w:rsidR="005C2D9E">
          <w:rPr>
            <w:rStyle w:val="Hyperlink"/>
          </w:rPr>
          <w:t>12/1/2010</w:t>
        </w:r>
      </w:hyperlink>
    </w:p>
    <w:p w:rsidR="00753E09" w:rsidRDefault="005621AE" w:rsidP="005C2D9E">
      <w:hyperlink r:id="rId13" w:history="1">
        <w:r w:rsidR="00753E09" w:rsidRPr="00753E09">
          <w:rPr>
            <w:rStyle w:val="Hyperlink"/>
          </w:rPr>
          <w:t>2/22/2012</w:t>
        </w:r>
      </w:hyperlink>
    </w:p>
    <w:p w:rsidR="005C2D9E" w:rsidRDefault="005C2D9E" w:rsidP="005C2D9E"/>
    <w:p w:rsidR="005C2D9E" w:rsidRDefault="005C2D9E" w:rsidP="005C2D9E">
      <w:pPr>
        <w:sectPr w:rsidR="005C2D9E" w:rsidSect="005C2D9E">
          <w:pgSz w:w="12240" w:h="15840" w:code="1"/>
          <w:pgMar w:top="1080" w:right="1440" w:bottom="1080" w:left="1440" w:header="720" w:footer="720" w:gutter="0"/>
          <w:cols w:space="720"/>
          <w:noEndnote/>
          <w:docGrid w:linePitch="360"/>
        </w:sectPr>
      </w:pP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53E09" w:rsidRPr="00497033"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Pr="00497033" w:rsidRDefault="00753E09" w:rsidP="00497033">
      <w:pPr>
        <w:tabs>
          <w:tab w:val="right" w:pos="5933"/>
        </w:tabs>
        <w:suppressAutoHyphens/>
        <w:jc w:val="both"/>
        <w:rPr>
          <w:rFonts w:eastAsia="Times New Roman"/>
        </w:rPr>
      </w:pPr>
      <w:r>
        <w:rPr>
          <w:rFonts w:eastAsia="Times New Roman"/>
        </w:rPr>
        <w:tab/>
      </w:r>
      <w:r>
        <w:rPr>
          <w:rFonts w:eastAsia="Times New Roman"/>
          <w:b/>
          <w:sz w:val="36"/>
        </w:rPr>
        <w:t>S. 43</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Default="00753E09"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Ford and Knotts</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2/22/12--S.</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53E09" w:rsidRPr="00497033" w:rsidRDefault="00753E09"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Pr="00497033" w:rsidRDefault="00753E09"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43) </w:t>
      </w:r>
      <w:r w:rsidRPr="00497033">
        <w:rPr>
          <w:rFonts w:eastAsia="Calibri"/>
        </w:rPr>
        <w:t>to amend Section 39</w:t>
      </w:r>
      <w:r w:rsidRPr="00497033">
        <w:noBreakHyphen/>
      </w:r>
      <w:r w:rsidRPr="00497033">
        <w:rPr>
          <w:rFonts w:eastAsia="Calibri"/>
        </w:rPr>
        <w:t>5</w:t>
      </w:r>
      <w:r w:rsidRPr="00497033">
        <w:noBreakHyphen/>
      </w:r>
      <w:r w:rsidRPr="00497033">
        <w:rPr>
          <w:rFonts w:eastAsia="Calibri"/>
        </w:rPr>
        <w:t>37, Code of Laws of South Carolina, 1976, relating to the use of a name to misrepresent the geographical location of a business</w:t>
      </w:r>
      <w:r>
        <w:rPr>
          <w:rFonts w:eastAsia="Times New Roman"/>
        </w:rPr>
        <w:t>, etc., respectfully</w:t>
      </w:r>
    </w:p>
    <w:p w:rsidR="00753E09" w:rsidRPr="00497033" w:rsidRDefault="00753E09"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VINCENT A. SHEHEEN for Committee.</w:t>
      </w:r>
    </w:p>
    <w:p w:rsidR="00753E09" w:rsidRPr="00497033" w:rsidRDefault="00753E09"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Pr="00497033" w:rsidRDefault="00753E09" w:rsidP="004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53E09" w:rsidRPr="002956BC" w:rsidRDefault="00753E09"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956BC">
        <w:t>ESTIMATED FISCAL IMPACT ON GENERAL FUND EXPENDITURES:</w:t>
      </w:r>
    </w:p>
    <w:p w:rsidR="00753E09" w:rsidRPr="002956BC" w:rsidRDefault="00753E09"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2956BC">
        <w:t>Minimal (Some additional costs expected but can be absorbed)</w:t>
      </w:r>
    </w:p>
    <w:p w:rsidR="00753E09" w:rsidRPr="002956BC" w:rsidRDefault="00753E09"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956BC">
        <w:t>ESTIMATED FISCAL IMPACT ON FEDERAL &amp; OTHER FUND EXPENDITURES:</w:t>
      </w:r>
    </w:p>
    <w:p w:rsidR="00753E09" w:rsidRPr="002956BC" w:rsidRDefault="00753E09" w:rsidP="00497033">
      <w:pPr>
        <w:pStyle w:val="Header"/>
        <w:keepNext/>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2956BC">
        <w:t>$0 (No additional expenditures or savings are expected)</w:t>
      </w:r>
      <w:bookmarkStart w:id="3" w:name="c"/>
      <w:bookmarkEnd w:id="3"/>
    </w:p>
    <w:p w:rsidR="00753E09" w:rsidRPr="002956BC" w:rsidRDefault="00753E09"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956BC">
        <w:rPr>
          <w:b/>
        </w:rPr>
        <w:t>EXPLANATION OF IMPACT:</w:t>
      </w:r>
    </w:p>
    <w:p w:rsidR="00753E09" w:rsidRPr="002956BC" w:rsidRDefault="00753E09"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4" w:name="i"/>
      <w:bookmarkEnd w:id="4"/>
      <w:r w:rsidRPr="002956BC">
        <w:rPr>
          <w:u w:val="single"/>
        </w:rPr>
        <w:t xml:space="preserve">Attorney General’s Office </w:t>
      </w:r>
    </w:p>
    <w:p w:rsidR="00753E09" w:rsidRPr="002956BC" w:rsidRDefault="00753E09" w:rsidP="0049703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56BC">
        <w:t xml:space="preserve">The </w:t>
      </w:r>
      <w:r>
        <w:t>o</w:t>
      </w:r>
      <w:r w:rsidRPr="002956BC">
        <w:t>ffice reports there will be a minimal fiscal impact which can be absorbed by the agency.</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Default="00753E09" w:rsidP="00497033">
      <w:pPr>
        <w:tabs>
          <w:tab w:val="left" w:pos="3024"/>
        </w:tabs>
        <w:suppressAutoHyphens/>
        <w:jc w:val="both"/>
        <w:rPr>
          <w:rFonts w:eastAsia="Times New Roman"/>
        </w:rPr>
      </w:pPr>
      <w:r>
        <w:rPr>
          <w:rFonts w:eastAsia="Times New Roman"/>
        </w:rPr>
        <w:tab/>
      </w:r>
      <w:r>
        <w:rPr>
          <w:rFonts w:eastAsia="Times New Roman"/>
          <w:i/>
        </w:rPr>
        <w:t>Approved By:</w:t>
      </w:r>
    </w:p>
    <w:p w:rsidR="00753E09" w:rsidRDefault="00753E09" w:rsidP="00497033">
      <w:pPr>
        <w:tabs>
          <w:tab w:val="left" w:pos="3024"/>
        </w:tabs>
        <w:suppressAutoHyphens/>
        <w:jc w:val="both"/>
        <w:rPr>
          <w:rFonts w:eastAsia="Times New Roman"/>
        </w:rPr>
      </w:pPr>
      <w:r>
        <w:rPr>
          <w:rFonts w:eastAsia="Times New Roman"/>
        </w:rPr>
        <w:tab/>
        <w:t>Brenda Hart</w:t>
      </w:r>
    </w:p>
    <w:p w:rsidR="00753E09" w:rsidRPr="00497033" w:rsidRDefault="00753E09" w:rsidP="00497033">
      <w:pPr>
        <w:tabs>
          <w:tab w:val="left" w:pos="3024"/>
        </w:tabs>
        <w:suppressAutoHyphens/>
        <w:jc w:val="both"/>
        <w:rPr>
          <w:rFonts w:eastAsia="Times New Roman"/>
        </w:rPr>
      </w:pPr>
      <w:r>
        <w:rPr>
          <w:rFonts w:eastAsia="Times New Roman"/>
        </w:rPr>
        <w:tab/>
        <w:t>Office of State Budget</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3E09" w:rsidSect="0049703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53E09" w:rsidRPr="00522CE0"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Pr="00522CE0"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Pr="00522CE0"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Pr="00522CE0"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Pr="00522CE0"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Pr="00522CE0"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Pr="00522CE0"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Pr="008F023B" w:rsidRDefault="00753E09" w:rsidP="00F8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753E09" w:rsidRPr="00522CE0"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7" w:name="titletop"/>
      <w:bookmarkEnd w:id="7"/>
      <w:r>
        <w:rPr>
          <w:rFonts w:eastAsia="Calibri"/>
        </w:rPr>
        <w:t>TO AMEND SECTION 39</w:t>
      </w:r>
      <w:r>
        <w:noBreakHyphen/>
      </w:r>
      <w:r>
        <w:rPr>
          <w:rFonts w:eastAsia="Calibri"/>
        </w:rPr>
        <w:t>5</w:t>
      </w:r>
      <w:r>
        <w:noBreakHyphen/>
      </w:r>
      <w:r>
        <w:rPr>
          <w:rFonts w:eastAsia="Calibri"/>
        </w:rPr>
        <w:t>37, CODE OF LAWS OF SOUTH CAROLINA, 1976, RELATING TO THE USE OF A NAME TO MISREPRESENT THE GEOGRAPHICAL LOCATION OF A BUSINESS AS AN UNLAWFUL TRADE PRACTICE, SO AS TO MAKE IT AN UNLAWFUL TRADE PRACTICE TO PUBLISH IN A TELEPHONE ASSISTANCE DATABASE OR A PRINT ADVERTISEMENT AN INTENTIONALLY MISLEADING REPRESENTATION OF THE GEOGRAPHICAL LOCATION OF THE BUSINESS, AND TO PROVIDE AN EXCEPTION FOR PROVIDERS OF TELEPHONE SERVICES OR TELEPHONE DIRECTORIES.</w:t>
      </w:r>
    </w:p>
    <w:p w:rsidR="00753E09" w:rsidRPr="00522CE0"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r>
        <w:rPr>
          <w:rFonts w:eastAsia="Times New Roman"/>
        </w:rPr>
        <w:t>Be it enacted by the General Assembly of the State of South Carolina:</w:t>
      </w: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SECTION</w:t>
      </w:r>
      <w:r>
        <w:rPr>
          <w:rFonts w:eastAsia="Times New Roman"/>
        </w:rPr>
        <w:tab/>
        <w:t>1.</w:t>
      </w:r>
      <w:r>
        <w:rPr>
          <w:rFonts w:eastAsia="Times New Roman"/>
        </w:rPr>
        <w:tab/>
      </w:r>
      <w:r>
        <w:rPr>
          <w:rFonts w:eastAsia="Calibri"/>
        </w:rPr>
        <w:t>Section 39</w:t>
      </w:r>
      <w:r>
        <w:noBreakHyphen/>
      </w:r>
      <w:r>
        <w:rPr>
          <w:rFonts w:eastAsia="Calibri"/>
        </w:rPr>
        <w:t>5</w:t>
      </w:r>
      <w:r>
        <w:noBreakHyphen/>
      </w:r>
      <w:r>
        <w:rPr>
          <w:rFonts w:eastAsia="Calibri"/>
        </w:rPr>
        <w:t>37 of the 1976 Code is amended to read:</w:t>
      </w: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Section 39</w:t>
      </w:r>
      <w:r>
        <w:noBreakHyphen/>
      </w:r>
      <w:r>
        <w:rPr>
          <w:rFonts w:eastAsia="Calibri"/>
        </w:rPr>
        <w:t>5</w:t>
      </w:r>
      <w:r>
        <w:noBreakHyphen/>
      </w:r>
      <w:r>
        <w:rPr>
          <w:rFonts w:eastAsia="Calibri"/>
        </w:rPr>
        <w:t>37.</w:t>
      </w:r>
      <w:r>
        <w:rPr>
          <w:rFonts w:eastAsia="Calibri"/>
        </w:rPr>
        <w:tab/>
      </w:r>
      <w:r>
        <w:rPr>
          <w:rFonts w:eastAsia="Calibri"/>
          <w:u w:val="single"/>
        </w:rPr>
        <w:t>(A)</w:t>
      </w:r>
      <w:r>
        <w:rPr>
          <w:rFonts w:eastAsia="Calibri"/>
        </w:rPr>
        <w:tab/>
        <w:t xml:space="preserve">It </w:t>
      </w:r>
      <w:r>
        <w:rPr>
          <w:rFonts w:eastAsia="Calibri"/>
          <w:strike/>
        </w:rPr>
        <w:t>shall be</w:t>
      </w:r>
      <w:r>
        <w:rPr>
          <w:rFonts w:eastAsia="Calibri"/>
        </w:rPr>
        <w:t xml:space="preserve"> </w:t>
      </w:r>
      <w:r>
        <w:rPr>
          <w:rFonts w:eastAsia="Calibri"/>
          <w:u w:val="single"/>
        </w:rPr>
        <w:t>is</w:t>
      </w:r>
      <w:r>
        <w:rPr>
          <w:rFonts w:eastAsia="Calibri"/>
        </w:rPr>
        <w:t xml:space="preserve"> an unlawful trade practice </w:t>
      </w:r>
      <w:r>
        <w:rPr>
          <w:rFonts w:eastAsia="Calibri"/>
          <w:strike/>
        </w:rPr>
        <w:t>under</w:t>
      </w:r>
      <w:r>
        <w:rPr>
          <w:rFonts w:eastAsia="Calibri"/>
        </w:rPr>
        <w:t xml:space="preserve"> </w:t>
      </w:r>
      <w:r>
        <w:rPr>
          <w:rFonts w:eastAsia="Calibri"/>
          <w:u w:val="single"/>
        </w:rPr>
        <w:t>pursuant to</w:t>
      </w:r>
      <w:r>
        <w:rPr>
          <w:rFonts w:eastAsia="Calibri"/>
        </w:rPr>
        <w:t xml:space="preserve"> Section 39</w:t>
      </w:r>
      <w:r>
        <w:noBreakHyphen/>
      </w:r>
      <w:r>
        <w:rPr>
          <w:rFonts w:eastAsia="Calibri"/>
        </w:rPr>
        <w:t>5</w:t>
      </w:r>
      <w:r>
        <w:noBreakHyphen/>
      </w:r>
      <w:r>
        <w:rPr>
          <w:rFonts w:eastAsia="Calibri"/>
        </w:rPr>
        <w:t xml:space="preserve">20 to use an assumed or fictitious name in the conduct of a business </w:t>
      </w:r>
      <w:r>
        <w:rPr>
          <w:rFonts w:eastAsia="Calibri"/>
          <w:strike/>
        </w:rPr>
        <w:t>to</w:t>
      </w:r>
      <w:r>
        <w:rPr>
          <w:rFonts w:eastAsia="Calibri"/>
        </w:rPr>
        <w:t xml:space="preserve"> intentionally </w:t>
      </w:r>
      <w:r>
        <w:rPr>
          <w:rFonts w:eastAsia="Calibri"/>
          <w:u w:val="single"/>
        </w:rPr>
        <w:t>to</w:t>
      </w:r>
      <w:r>
        <w:rPr>
          <w:rFonts w:eastAsia="Calibri"/>
        </w:rPr>
        <w:t xml:space="preserve"> misrepresent the geographic origin, ownership of manufacturing facilities, or location of </w:t>
      </w:r>
      <w:r>
        <w:rPr>
          <w:rFonts w:eastAsia="Calibri"/>
          <w:strike/>
        </w:rPr>
        <w:t>such</w:t>
      </w:r>
      <w:r>
        <w:rPr>
          <w:rFonts w:eastAsia="Calibri"/>
        </w:rPr>
        <w:t xml:space="preserve"> </w:t>
      </w:r>
      <w:r>
        <w:rPr>
          <w:rFonts w:eastAsia="Calibri"/>
          <w:u w:val="single"/>
        </w:rPr>
        <w:t>the</w:t>
      </w:r>
      <w:r>
        <w:rPr>
          <w:rFonts w:eastAsia="Calibri"/>
        </w:rPr>
        <w:t xml:space="preserve"> business.</w:t>
      </w: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u w:val="single"/>
        </w:rPr>
        <w:t>(B)(1)</w:t>
      </w:r>
      <w:r>
        <w:rPr>
          <w:rFonts w:eastAsia="Calibri"/>
        </w:rPr>
        <w:tab/>
      </w:r>
      <w:r>
        <w:rPr>
          <w:rFonts w:eastAsia="Calibri"/>
          <w:u w:val="single"/>
        </w:rPr>
        <w:t>It is an unlawful trade practice pursuant to Section 39</w:t>
      </w:r>
      <w:r>
        <w:rPr>
          <w:u w:val="single"/>
        </w:rPr>
        <w:noBreakHyphen/>
      </w:r>
      <w:r>
        <w:rPr>
          <w:rFonts w:eastAsia="Calibri"/>
          <w:u w:val="single"/>
        </w:rPr>
        <w:t>5</w:t>
      </w:r>
      <w:r>
        <w:rPr>
          <w:u w:val="single"/>
        </w:rPr>
        <w:noBreakHyphen/>
      </w:r>
      <w:r>
        <w:rPr>
          <w:rFonts w:eastAsia="Calibri"/>
          <w:u w:val="single"/>
        </w:rPr>
        <w:t>20 for a person, firm, or corporation that is in the business of supplying a service or a product intentionally to misrepresent the geographical location of the business in the listing of the business in a telephone directory or other directory assistance database.  A person, firm, or corporation intentionally misrepresents the geographical location of the business pursuant to this item if the name of the business indicates that the business is located in a geographical area and all of the following apply:</w:t>
      </w: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(a)</w:t>
      </w:r>
      <w:r>
        <w:rPr>
          <w:rFonts w:eastAsia="Calibri"/>
        </w:rPr>
        <w:tab/>
      </w:r>
      <w:r>
        <w:rPr>
          <w:rFonts w:eastAsia="Calibri"/>
          <w:u w:val="single"/>
        </w:rPr>
        <w:t>the business is not located within the geographical area indicated;</w:t>
      </w: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(b)</w:t>
      </w:r>
      <w:r>
        <w:rPr>
          <w:rFonts w:eastAsia="Calibri"/>
        </w:rPr>
        <w:tab/>
      </w:r>
      <w:r>
        <w:rPr>
          <w:rFonts w:eastAsia="Calibri"/>
          <w:u w:val="single"/>
        </w:rPr>
        <w:t>the listing fails to identify the municipality and state of the actual geographical location of the business; and</w:t>
      </w: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(c)</w:t>
      </w:r>
      <w:r>
        <w:rPr>
          <w:rFonts w:eastAsia="Calibri"/>
        </w:rPr>
        <w:tab/>
      </w:r>
      <w:r>
        <w:rPr>
          <w:rFonts w:eastAsia="Calibri"/>
          <w:u w:val="single"/>
        </w:rPr>
        <w:t>a telephone call to the local telephone number listed in the directory or database routinely is forwarded or transferred to a location that is outside the calling area covered by the directory or database in which the number is listed.</w:t>
      </w: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It is an unlawful trade practice pursuant to Section 39</w:t>
      </w:r>
      <w:r>
        <w:rPr>
          <w:u w:val="single"/>
        </w:rPr>
        <w:noBreakHyphen/>
      </w:r>
      <w:r>
        <w:rPr>
          <w:rFonts w:eastAsia="Calibri"/>
          <w:u w:val="single"/>
        </w:rPr>
        <w:t>5</w:t>
      </w:r>
      <w:r>
        <w:rPr>
          <w:u w:val="single"/>
        </w:rPr>
        <w:noBreakHyphen/>
      </w:r>
      <w:r>
        <w:rPr>
          <w:rFonts w:eastAsia="Calibri"/>
          <w:u w:val="single"/>
        </w:rPr>
        <w:t>20 for a person, firm, or corporation that is in the business of supplying a service or a product intentionally to misrepresent the geographical location of the business in print advertisement.  A person, firm, or corporation intentionally misrepresents the geographical location of the business pursuant to this item if a fictitious business name or an assumed business name is listed in print advertisement and all of the following apply:</w:t>
      </w: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(a)</w:t>
      </w:r>
      <w:r>
        <w:rPr>
          <w:rFonts w:eastAsia="Calibri"/>
        </w:rPr>
        <w:tab/>
      </w:r>
      <w:r>
        <w:rPr>
          <w:rFonts w:eastAsia="Calibri"/>
          <w:u w:val="single"/>
        </w:rPr>
        <w:t>the name misrepresents the geographic location of the supplier; and</w:t>
      </w: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rPr>
        <w:tab/>
      </w:r>
      <w:r>
        <w:rPr>
          <w:rFonts w:eastAsia="Calibri"/>
          <w:u w:val="single"/>
        </w:rPr>
        <w:t>(b)</w:t>
      </w:r>
      <w:r>
        <w:rPr>
          <w:rFonts w:eastAsia="Calibri"/>
        </w:rPr>
        <w:tab/>
      </w:r>
      <w:r>
        <w:rPr>
          <w:rFonts w:eastAsia="Calibri"/>
          <w:u w:val="single"/>
        </w:rPr>
        <w:t>a telephone call to the local telephone number routinely is forwarded or transferred to a location that is outside the calling area in which the number is listed.</w:t>
      </w: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(3)</w:t>
      </w:r>
      <w:r>
        <w:rPr>
          <w:rFonts w:eastAsia="Calibri"/>
        </w:rPr>
        <w:tab/>
      </w:r>
      <w:r>
        <w:rPr>
          <w:rFonts w:eastAsia="Calibri"/>
          <w:u w:val="single"/>
        </w:rPr>
        <w:t>A person, firm, or corporation that misrepresents the geographical location of the business pursuant to item (1) or (2) of this subsection is not in violation of this subsection if a conspicuous notice in the listing or in the print advertisement states the municipality and state in which the business is located and identifies the municipality and state as the location of the business.</w:t>
      </w: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(4)</w:t>
      </w:r>
      <w:r>
        <w:rPr>
          <w:rFonts w:eastAsia="Calibri"/>
        </w:rPr>
        <w:tab/>
      </w:r>
      <w:r>
        <w:rPr>
          <w:rFonts w:eastAsia="Calibri"/>
          <w:u w:val="single"/>
        </w:rPr>
        <w:t>A provider of telephone, telecommunications, or other communications services, a provider of a telephone directory or directory assistance service, and an officer, employee, or agent of any such provider is not in violation of this section for publishing the advertisement or for listing a person or entity in its directory or directory assistance database unless the provider is the same person or entity as the person or entity that is the subject of the advertisement or listing.</w:t>
      </w:r>
      <w:r>
        <w:t>”</w:t>
      </w:r>
    </w:p>
    <w:p w:rsidR="00753E09" w:rsidRDefault="00753E09" w:rsidP="00F87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753E09" w:rsidRDefault="00753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SECTION</w:t>
      </w:r>
      <w:r>
        <w:rPr>
          <w:rFonts w:eastAsia="Calibri"/>
        </w:rPr>
        <w:tab/>
        <w:t>2.</w:t>
      </w:r>
      <w:r>
        <w:rPr>
          <w:rFonts w:eastAsia="Calibri"/>
        </w:rPr>
        <w:tab/>
        <w:t>This act takes effect six months after the approval of the Governor, and applies to any telephone directory, telephone assistance database, or print advertisement provided or published after that date.</w:t>
      </w:r>
    </w:p>
    <w:p w:rsidR="00753E09" w:rsidRDefault="00753E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7D1B" w:rsidRDefault="00F87D1B" w:rsidP="0075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87D1B" w:rsidSect="0049703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D2C" w:rsidRDefault="00650D2C" w:rsidP="00522CE0">
      <w:r>
        <w:separator/>
      </w:r>
    </w:p>
  </w:endnote>
  <w:endnote w:type="continuationSeparator" w:id="0">
    <w:p w:rsidR="00650D2C" w:rsidRDefault="00650D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263065-C0B3-41A5-BB5A-373253A36C71}"/>
    <w:embedBold r:id="rId2" w:fontKey="{FA963713-8A31-4431-9B43-39F90085A571}"/>
    <w:embedItalic r:id="rId3" w:fontKey="{3816BBF4-E66D-457E-A00D-82B55B8CC5D6}"/>
  </w:font>
  <w:font w:name="Calibri">
    <w:panose1 w:val="020F0502020204030204"/>
    <w:charset w:val="00"/>
    <w:family w:val="swiss"/>
    <w:pitch w:val="variable"/>
    <w:sig w:usb0="E10002FF" w:usb1="4000ACFF" w:usb2="00000009" w:usb3="00000000" w:csb0="0000019F" w:csb1="00000000"/>
    <w:embedRegular r:id="rId4" w:fontKey="{C8FA09B8-9816-4C6C-8530-21CBE099805A}"/>
    <w:embedBold r:id="rId5" w:fontKey="{C4F639C7-7CA0-4173-AA8D-7C92F9FF0696}"/>
  </w:font>
  <w:font w:name="Cambria">
    <w:panose1 w:val="02040503050406030204"/>
    <w:charset w:val="00"/>
    <w:family w:val="roman"/>
    <w:pitch w:val="variable"/>
    <w:sig w:usb0="E00002FF" w:usb1="400004FF" w:usb2="00000000" w:usb3="00000000" w:csb0="0000019F" w:csb1="00000000"/>
    <w:embedRegular r:id="rId6" w:fontKey="{99182F3E-E95A-4743-A511-71D935ADDB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E09" w:rsidRPr="00F87D1B" w:rsidRDefault="00753E09" w:rsidP="00F87D1B">
    <w:pPr>
      <w:pStyle w:val="Footer"/>
      <w:tabs>
        <w:tab w:val="clear" w:pos="4680"/>
        <w:tab w:val="clear" w:pos="9360"/>
        <w:tab w:val="center" w:pos="2995"/>
      </w:tabs>
      <w:spacing w:before="120"/>
    </w:pPr>
    <w:r>
      <w:t>[43-</w:t>
    </w:r>
    <w:r w:rsidR="005621AE">
      <w:fldChar w:fldCharType="begin"/>
    </w:r>
    <w:r w:rsidR="005621AE">
      <w:instrText xml:space="preserve"> PAGE  \* MERGEFORMAT </w:instrText>
    </w:r>
    <w:r w:rsidR="005621AE">
      <w:fldChar w:fldCharType="separate"/>
    </w:r>
    <w:r w:rsidR="005621AE">
      <w:rPr>
        <w:noProof/>
      </w:rPr>
      <w:t>1</w:t>
    </w:r>
    <w:r w:rsidR="005621A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033" w:rsidRPr="00F87D1B" w:rsidRDefault="00753E09" w:rsidP="00F87D1B">
    <w:pPr>
      <w:pStyle w:val="Footer"/>
      <w:tabs>
        <w:tab w:val="clear" w:pos="4680"/>
        <w:tab w:val="clear" w:pos="9360"/>
        <w:tab w:val="center" w:pos="2995"/>
      </w:tabs>
      <w:spacing w:before="120"/>
    </w:pPr>
    <w:r>
      <w:t>[43]</w:t>
    </w:r>
    <w:r>
      <w:tab/>
    </w:r>
    <w:r w:rsidR="00D53F90">
      <w:fldChar w:fldCharType="begin"/>
    </w:r>
    <w:r>
      <w:instrText xml:space="preserve"> PAGE  \* MERGEFORMAT </w:instrText>
    </w:r>
    <w:r w:rsidR="00D53F90">
      <w:fldChar w:fldCharType="separate"/>
    </w:r>
    <w:r>
      <w:rPr>
        <w:noProof/>
      </w:rPr>
      <w:t>2</w:t>
    </w:r>
    <w:r w:rsidR="00D53F9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D2C" w:rsidRDefault="00650D2C" w:rsidP="00522CE0">
      <w:r>
        <w:separator/>
      </w:r>
    </w:p>
  </w:footnote>
  <w:footnote w:type="continuationSeparator" w:id="0">
    <w:p w:rsidR="00650D2C" w:rsidRDefault="00650D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2"/>
  </w:compat>
  <w:docVars>
    <w:docVar w:name="clipname" w:val="JUD0004.KW"/>
    <w:docVar w:name="CoverAttorneyInitials" w:val="KW"/>
    <w:docVar w:name="CoverAttorneyLastName" w:val="Wells"/>
    <w:docVar w:name="CoverBillType" w:val="b"/>
    <w:docVar w:name="DraftFileName" w:val="JUD0004.KW.DOCX"/>
    <w:docVar w:name="DraftStenoName" w:val="Craft"/>
    <w:docVar w:name="dvBillNumber" w:val="43"/>
    <w:docVar w:name="dvBillNumberPrefix" w:val="S. "/>
    <w:docVar w:name="dvOriginalBody" w:val="Senate"/>
    <w:docVar w:name="fulldraftpath" w:val="L:\S-JUD\BILLS\McConnell\JUD0004.KW.DOCX"/>
    <w:docVar w:name="NameofBody" w:val="S"/>
    <w:docVar w:name="SenatorFolderName" w:val="McConnell"/>
    <w:docVar w:name="VGROUP2" w:val="S-JUD"/>
  </w:docVars>
  <w:rsids>
    <w:rsidRoot w:val="004F5755"/>
    <w:rsid w:val="000141EB"/>
    <w:rsid w:val="00042AC1"/>
    <w:rsid w:val="00046516"/>
    <w:rsid w:val="0007172D"/>
    <w:rsid w:val="000804C8"/>
    <w:rsid w:val="000A4D08"/>
    <w:rsid w:val="000A6988"/>
    <w:rsid w:val="000B0720"/>
    <w:rsid w:val="000B5EAF"/>
    <w:rsid w:val="000E473B"/>
    <w:rsid w:val="000F002B"/>
    <w:rsid w:val="00107C3D"/>
    <w:rsid w:val="00126995"/>
    <w:rsid w:val="0016543B"/>
    <w:rsid w:val="00170561"/>
    <w:rsid w:val="00186AC9"/>
    <w:rsid w:val="0019086F"/>
    <w:rsid w:val="00190F47"/>
    <w:rsid w:val="00197DF1"/>
    <w:rsid w:val="001B3DD9"/>
    <w:rsid w:val="001B70A6"/>
    <w:rsid w:val="001D3BAC"/>
    <w:rsid w:val="002055C8"/>
    <w:rsid w:val="00206B2E"/>
    <w:rsid w:val="00206D3D"/>
    <w:rsid w:val="00217C9C"/>
    <w:rsid w:val="00232E0F"/>
    <w:rsid w:val="0024519E"/>
    <w:rsid w:val="00245C4E"/>
    <w:rsid w:val="002C5896"/>
    <w:rsid w:val="002D1BF1"/>
    <w:rsid w:val="00307C2B"/>
    <w:rsid w:val="0031409E"/>
    <w:rsid w:val="00331087"/>
    <w:rsid w:val="00333DF1"/>
    <w:rsid w:val="0033541C"/>
    <w:rsid w:val="00363EBF"/>
    <w:rsid w:val="00364389"/>
    <w:rsid w:val="003D6A5D"/>
    <w:rsid w:val="003D6E2B"/>
    <w:rsid w:val="003E7597"/>
    <w:rsid w:val="00401F66"/>
    <w:rsid w:val="00412A7E"/>
    <w:rsid w:val="00427143"/>
    <w:rsid w:val="00450668"/>
    <w:rsid w:val="00452CD7"/>
    <w:rsid w:val="00477696"/>
    <w:rsid w:val="004952FA"/>
    <w:rsid w:val="004B6A22"/>
    <w:rsid w:val="004D168C"/>
    <w:rsid w:val="004D6923"/>
    <w:rsid w:val="004D7F37"/>
    <w:rsid w:val="004F5755"/>
    <w:rsid w:val="0051584C"/>
    <w:rsid w:val="00520D79"/>
    <w:rsid w:val="00522CE0"/>
    <w:rsid w:val="00541FF6"/>
    <w:rsid w:val="005621AE"/>
    <w:rsid w:val="00565148"/>
    <w:rsid w:val="00570508"/>
    <w:rsid w:val="00571C3A"/>
    <w:rsid w:val="00581497"/>
    <w:rsid w:val="00586B30"/>
    <w:rsid w:val="0058748C"/>
    <w:rsid w:val="00593361"/>
    <w:rsid w:val="005A5017"/>
    <w:rsid w:val="005A648C"/>
    <w:rsid w:val="005C2D9E"/>
    <w:rsid w:val="005F15E4"/>
    <w:rsid w:val="00606D23"/>
    <w:rsid w:val="00626DD9"/>
    <w:rsid w:val="00633801"/>
    <w:rsid w:val="00641A16"/>
    <w:rsid w:val="006431BA"/>
    <w:rsid w:val="00650D2C"/>
    <w:rsid w:val="0065341C"/>
    <w:rsid w:val="00664292"/>
    <w:rsid w:val="00681EEF"/>
    <w:rsid w:val="006B4B3C"/>
    <w:rsid w:val="006C74EA"/>
    <w:rsid w:val="0070262B"/>
    <w:rsid w:val="00720D40"/>
    <w:rsid w:val="007318D4"/>
    <w:rsid w:val="00746551"/>
    <w:rsid w:val="00753E09"/>
    <w:rsid w:val="00765784"/>
    <w:rsid w:val="007A4390"/>
    <w:rsid w:val="007A7626"/>
    <w:rsid w:val="007B7224"/>
    <w:rsid w:val="007C65B0"/>
    <w:rsid w:val="007E3B8F"/>
    <w:rsid w:val="007E5CB7"/>
    <w:rsid w:val="008314D2"/>
    <w:rsid w:val="008804AE"/>
    <w:rsid w:val="008819DB"/>
    <w:rsid w:val="0088366F"/>
    <w:rsid w:val="008B2F42"/>
    <w:rsid w:val="008B6E53"/>
    <w:rsid w:val="008D1781"/>
    <w:rsid w:val="008E185F"/>
    <w:rsid w:val="008E5870"/>
    <w:rsid w:val="008F023B"/>
    <w:rsid w:val="008F7524"/>
    <w:rsid w:val="00904E16"/>
    <w:rsid w:val="00927C62"/>
    <w:rsid w:val="00931A96"/>
    <w:rsid w:val="009422FE"/>
    <w:rsid w:val="00982518"/>
    <w:rsid w:val="00983951"/>
    <w:rsid w:val="00984124"/>
    <w:rsid w:val="00984640"/>
    <w:rsid w:val="00995C37"/>
    <w:rsid w:val="009C118A"/>
    <w:rsid w:val="00A02011"/>
    <w:rsid w:val="00A35165"/>
    <w:rsid w:val="00A4011E"/>
    <w:rsid w:val="00A81C8E"/>
    <w:rsid w:val="00A86015"/>
    <w:rsid w:val="00AA378E"/>
    <w:rsid w:val="00AB024E"/>
    <w:rsid w:val="00AE59C8"/>
    <w:rsid w:val="00B030B6"/>
    <w:rsid w:val="00B10098"/>
    <w:rsid w:val="00B10E10"/>
    <w:rsid w:val="00B35389"/>
    <w:rsid w:val="00B450FF"/>
    <w:rsid w:val="00B945C5"/>
    <w:rsid w:val="00BA20EA"/>
    <w:rsid w:val="00BB3A1C"/>
    <w:rsid w:val="00BC0A56"/>
    <w:rsid w:val="00C03178"/>
    <w:rsid w:val="00C23348"/>
    <w:rsid w:val="00C6454A"/>
    <w:rsid w:val="00C74052"/>
    <w:rsid w:val="00CA18DD"/>
    <w:rsid w:val="00CB187A"/>
    <w:rsid w:val="00CC0233"/>
    <w:rsid w:val="00CD7C71"/>
    <w:rsid w:val="00D1088B"/>
    <w:rsid w:val="00D156D2"/>
    <w:rsid w:val="00D433D8"/>
    <w:rsid w:val="00D53F90"/>
    <w:rsid w:val="00D57CF6"/>
    <w:rsid w:val="00D6364B"/>
    <w:rsid w:val="00D77EC0"/>
    <w:rsid w:val="00D86943"/>
    <w:rsid w:val="00DA47B9"/>
    <w:rsid w:val="00DC1AC5"/>
    <w:rsid w:val="00DC6898"/>
    <w:rsid w:val="00E01870"/>
    <w:rsid w:val="00E60325"/>
    <w:rsid w:val="00E677A1"/>
    <w:rsid w:val="00E91E2F"/>
    <w:rsid w:val="00E9570F"/>
    <w:rsid w:val="00EA3546"/>
    <w:rsid w:val="00EB1AAC"/>
    <w:rsid w:val="00EB336B"/>
    <w:rsid w:val="00EB47AE"/>
    <w:rsid w:val="00EC34E1"/>
    <w:rsid w:val="00ED0AE1"/>
    <w:rsid w:val="00F0234A"/>
    <w:rsid w:val="00F52959"/>
    <w:rsid w:val="00F532D4"/>
    <w:rsid w:val="00F55884"/>
    <w:rsid w:val="00F87A87"/>
    <w:rsid w:val="00F87D1B"/>
    <w:rsid w:val="00FB5399"/>
    <w:rsid w:val="00FC0450"/>
    <w:rsid w:val="00FC0D36"/>
    <w:rsid w:val="00FC536C"/>
    <w:rsid w:val="00FF13F9"/>
    <w:rsid w:val="00FF4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oNotEmbedSmartTags/>
  <w:decimalSymbol w:val="."/>
  <w:listSeparator w:val=","/>
  <w15:docId w15:val="{36D57252-D3FD-4CE0-A996-8AEC6A8B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5C2D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2-12.docx" TargetMode="External"/><Relationship Id="rId13" Type="http://schemas.openxmlformats.org/officeDocument/2006/relationships/hyperlink" Target="file:///p:\pprever\2011-12\43_20120222.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hyperlink" Target="file:///p:\pprever\2011-12\43_20101201.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hj%20archive\2012\03-01-12.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archive\2012\03-01-12.docx" TargetMode="External"/><Relationship Id="rId4" Type="http://schemas.openxmlformats.org/officeDocument/2006/relationships/footnotes" Target="footnotes.xml"/><Relationship Id="rId9" Type="http://schemas.openxmlformats.org/officeDocument/2006/relationships/hyperlink" Target="file:///h:\sj%20archive\2012\02-29-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930</Words>
  <Characters>5056</Characters>
  <Application>Microsoft Office Word</Application>
  <DocSecurity>4</DocSecurity>
  <Lines>166</Lines>
  <Paragraphs>67</Paragraphs>
  <ScaleCrop>false</ScaleCrop>
  <Company> </Company>
  <LinksUpToDate>false</LinksUpToDate>
  <CharactersWithSpaces>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 Unlawful trade practices - South Carolina Legislature Online</dc:title>
  <dc:subject/>
  <dc:creator>KatherineWells</dc:creator>
  <cp:keywords/>
  <dc:description/>
  <cp:lastModifiedBy>N Cumfer</cp:lastModifiedBy>
  <cp:revision>2</cp:revision>
  <dcterms:created xsi:type="dcterms:W3CDTF">2014-11-21T20:24:00Z</dcterms:created>
  <dcterms:modified xsi:type="dcterms:W3CDTF">2014-11-21T20:24:00Z</dcterms:modified>
</cp:coreProperties>
</file>