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2E7" w:rsidRPr="000612E7" w:rsidRDefault="000612E7" w:rsidP="000612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612E7">
        <w:rPr>
          <w:rFonts w:eastAsia="Times New Roman" w:cs="Times New Roman"/>
          <w:b/>
          <w:szCs w:val="20"/>
        </w:rPr>
        <w:t>South Carolina General Assembly</w:t>
      </w:r>
    </w:p>
    <w:p w:rsidR="000612E7" w:rsidRPr="000612E7" w:rsidRDefault="000612E7" w:rsidP="000612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612E7">
        <w:rPr>
          <w:rFonts w:eastAsia="Times New Roman" w:cs="Times New Roman"/>
          <w:szCs w:val="20"/>
        </w:rPr>
        <w:t>119th Session, 2011-2012</w:t>
      </w:r>
    </w:p>
    <w:p w:rsidR="000612E7" w:rsidRPr="000612E7" w:rsidRDefault="000612E7" w:rsidP="000612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12E7" w:rsidRPr="000612E7" w:rsidRDefault="00004710" w:rsidP="000612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A142, R160, H4475</w:t>
      </w:r>
    </w:p>
    <w:p w:rsidR="000612E7" w:rsidRPr="000612E7" w:rsidRDefault="000612E7" w:rsidP="000612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612E7" w:rsidRPr="000612E7" w:rsidRDefault="000612E7" w:rsidP="000612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612E7">
        <w:rPr>
          <w:rFonts w:eastAsia="Times New Roman" w:cs="Times New Roman"/>
          <w:b/>
          <w:szCs w:val="20"/>
        </w:rPr>
        <w:t>STATUS INFORMATION</w:t>
      </w:r>
    </w:p>
    <w:p w:rsidR="000612E7" w:rsidRPr="000612E7" w:rsidRDefault="000612E7" w:rsidP="000612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12E7" w:rsidRPr="000612E7" w:rsidRDefault="000612E7" w:rsidP="000612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612E7">
        <w:rPr>
          <w:rFonts w:eastAsia="Times New Roman" w:cs="Times New Roman"/>
          <w:szCs w:val="20"/>
        </w:rPr>
        <w:t>General Bill</w:t>
      </w:r>
    </w:p>
    <w:p w:rsidR="000612E7" w:rsidRPr="000612E7" w:rsidRDefault="000612E7" w:rsidP="000612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612E7">
        <w:rPr>
          <w:rFonts w:eastAsia="Times New Roman" w:cs="Times New Roman"/>
          <w:szCs w:val="20"/>
        </w:rPr>
        <w:t>Sponsors: Reps. Young, Clyburn, Taylor, Hixon, Frye, Southard, Clemmons and Hardwick</w:t>
      </w:r>
    </w:p>
    <w:p w:rsidR="000612E7" w:rsidRPr="000612E7" w:rsidRDefault="000612E7" w:rsidP="000612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612E7">
        <w:rPr>
          <w:rFonts w:eastAsia="Times New Roman" w:cs="Times New Roman"/>
          <w:szCs w:val="20"/>
        </w:rPr>
        <w:t>Document Path: l:\council\bills\ms\7647ahb12.docx</w:t>
      </w:r>
    </w:p>
    <w:p w:rsidR="000612E7" w:rsidRPr="000612E7" w:rsidRDefault="000612E7" w:rsidP="000612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612E7">
        <w:rPr>
          <w:rFonts w:eastAsia="Times New Roman" w:cs="Times New Roman"/>
          <w:szCs w:val="20"/>
        </w:rPr>
        <w:t>Companion/Similar bill(s): 1245</w:t>
      </w:r>
    </w:p>
    <w:p w:rsidR="000612E7" w:rsidRPr="000612E7" w:rsidRDefault="000612E7" w:rsidP="000612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4B4F" w:rsidRDefault="00E44B4F" w:rsidP="000612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2012</w:t>
      </w:r>
    </w:p>
    <w:p w:rsidR="00E44B4F" w:rsidRDefault="00E44B4F" w:rsidP="000612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31, 2012</w:t>
      </w:r>
    </w:p>
    <w:p w:rsidR="00E44B4F" w:rsidRDefault="00E44B4F" w:rsidP="000612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January 26, 2012</w:t>
      </w:r>
    </w:p>
    <w:p w:rsidR="00E44B4F" w:rsidRDefault="00E44B4F" w:rsidP="000612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14, 2012</w:t>
      </w:r>
    </w:p>
    <w:p w:rsidR="00E44B4F" w:rsidRDefault="00E44B4F" w:rsidP="000612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 2012, Signed</w:t>
      </w:r>
    </w:p>
    <w:p w:rsidR="00E44B4F" w:rsidRDefault="00E44B4F" w:rsidP="000612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12E7" w:rsidRPr="000612E7" w:rsidRDefault="000612E7" w:rsidP="000612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612E7">
        <w:rPr>
          <w:rFonts w:eastAsia="Times New Roman" w:cs="Times New Roman"/>
          <w:szCs w:val="20"/>
        </w:rPr>
        <w:t>Summary: Equine Liability Immunity</w:t>
      </w:r>
    </w:p>
    <w:p w:rsidR="000612E7" w:rsidRPr="000612E7" w:rsidRDefault="000612E7" w:rsidP="000612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12E7" w:rsidRPr="000612E7" w:rsidRDefault="000612E7" w:rsidP="000612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12E7" w:rsidRPr="000612E7" w:rsidRDefault="000612E7" w:rsidP="000612E7">
      <w:pPr>
        <w:widowControl w:val="0"/>
        <w:tabs>
          <w:tab w:val="center" w:pos="590"/>
          <w:tab w:val="center" w:pos="1440"/>
          <w:tab w:val="left" w:pos="1872"/>
          <w:tab w:val="left" w:pos="9187"/>
        </w:tabs>
        <w:rPr>
          <w:rFonts w:eastAsia="Times New Roman" w:cs="Times New Roman"/>
          <w:szCs w:val="20"/>
        </w:rPr>
      </w:pPr>
      <w:r w:rsidRPr="000612E7">
        <w:rPr>
          <w:rFonts w:eastAsia="Times New Roman" w:cs="Times New Roman"/>
          <w:b/>
          <w:szCs w:val="20"/>
        </w:rPr>
        <w:t>HISTORY OF LEGISLATIVE ACTIONS</w:t>
      </w:r>
    </w:p>
    <w:p w:rsidR="000612E7" w:rsidRPr="000612E7" w:rsidRDefault="000612E7" w:rsidP="000612E7">
      <w:pPr>
        <w:widowControl w:val="0"/>
        <w:tabs>
          <w:tab w:val="center" w:pos="590"/>
          <w:tab w:val="center" w:pos="1440"/>
          <w:tab w:val="left" w:pos="1872"/>
          <w:tab w:val="left" w:pos="9187"/>
        </w:tabs>
        <w:rPr>
          <w:rFonts w:eastAsia="Times New Roman" w:cs="Times New Roman"/>
          <w:szCs w:val="20"/>
        </w:rPr>
      </w:pPr>
    </w:p>
    <w:p w:rsidR="000612E7" w:rsidRPr="000612E7" w:rsidRDefault="000612E7" w:rsidP="000612E7">
      <w:pPr>
        <w:widowControl w:val="0"/>
        <w:tabs>
          <w:tab w:val="center" w:pos="590"/>
          <w:tab w:val="center" w:pos="1440"/>
          <w:tab w:val="left" w:pos="1872"/>
          <w:tab w:val="left" w:pos="9187"/>
        </w:tabs>
        <w:rPr>
          <w:rFonts w:eastAsia="Times New Roman" w:cs="Times New Roman"/>
          <w:szCs w:val="20"/>
        </w:rPr>
      </w:pPr>
      <w:r w:rsidRPr="000612E7">
        <w:rPr>
          <w:rFonts w:eastAsia="Times New Roman" w:cs="Times New Roman"/>
          <w:szCs w:val="20"/>
          <w:u w:val="single"/>
        </w:rPr>
        <w:tab/>
        <w:t>Date</w:t>
      </w:r>
      <w:r w:rsidRPr="000612E7">
        <w:rPr>
          <w:rFonts w:eastAsia="Times New Roman" w:cs="Times New Roman"/>
          <w:szCs w:val="20"/>
          <w:u w:val="single"/>
        </w:rPr>
        <w:tab/>
        <w:t>Body</w:t>
      </w:r>
      <w:r w:rsidRPr="000612E7">
        <w:rPr>
          <w:rFonts w:eastAsia="Times New Roman" w:cs="Times New Roman"/>
          <w:szCs w:val="20"/>
          <w:u w:val="single"/>
        </w:rPr>
        <w:tab/>
        <w:t>Action Description with journal page number</w:t>
      </w:r>
      <w:r w:rsidRPr="000612E7">
        <w:rPr>
          <w:rFonts w:eastAsia="Times New Roman" w:cs="Times New Roman"/>
          <w:szCs w:val="20"/>
          <w:u w:val="single"/>
        </w:rPr>
        <w:tab/>
      </w:r>
    </w:p>
    <w:p w:rsidR="007C189E" w:rsidRDefault="007C189E" w:rsidP="007C189E">
      <w:pPr>
        <w:widowControl w:val="0"/>
        <w:tabs>
          <w:tab w:val="right" w:pos="1008"/>
          <w:tab w:val="left" w:pos="1152"/>
          <w:tab w:val="left" w:pos="1872"/>
          <w:tab w:val="left" w:pos="9187"/>
        </w:tabs>
        <w:ind w:left="2088" w:hanging="2088"/>
        <w:rPr>
          <w:rFonts w:cs="Times New Roman"/>
        </w:rPr>
      </w:pPr>
      <w:r>
        <w:rPr>
          <w:rFonts w:cs="Times New Roman"/>
        </w:rPr>
        <w:tab/>
        <w:t>11/29/2011</w:t>
      </w:r>
      <w:r>
        <w:rPr>
          <w:rFonts w:cs="Times New Roman"/>
        </w:rPr>
        <w:tab/>
        <w:t>House</w:t>
      </w:r>
      <w:r>
        <w:rPr>
          <w:rFonts w:cs="Times New Roman"/>
        </w:rPr>
        <w:tab/>
      </w:r>
      <w:r w:rsidRPr="0087422B">
        <w:rPr>
          <w:rFonts w:cs="Times New Roman"/>
        </w:rPr>
        <w:t>Prefiled</w:t>
      </w:r>
    </w:p>
    <w:p w:rsidR="007C189E" w:rsidRDefault="007C189E" w:rsidP="007C189E">
      <w:pPr>
        <w:widowControl w:val="0"/>
        <w:tabs>
          <w:tab w:val="right" w:pos="1008"/>
          <w:tab w:val="left" w:pos="1152"/>
          <w:tab w:val="left" w:pos="1872"/>
          <w:tab w:val="left" w:pos="9187"/>
        </w:tabs>
        <w:ind w:left="2088" w:hanging="2088"/>
        <w:rPr>
          <w:rFonts w:cs="Times New Roman"/>
        </w:rPr>
      </w:pPr>
      <w:r>
        <w:rPr>
          <w:rFonts w:cs="Times New Roman"/>
        </w:rPr>
        <w:tab/>
        <w:t>11/29/2011</w:t>
      </w:r>
      <w:r>
        <w:rPr>
          <w:rFonts w:cs="Times New Roman"/>
        </w:rPr>
        <w:tab/>
        <w:t>House</w:t>
      </w:r>
      <w:r>
        <w:rPr>
          <w:rFonts w:cs="Times New Roman"/>
        </w:rPr>
        <w:tab/>
      </w:r>
      <w:r w:rsidRPr="0087422B">
        <w:rPr>
          <w:rFonts w:cs="Times New Roman"/>
        </w:rPr>
        <w:t>Referred to Co</w:t>
      </w:r>
      <w:r>
        <w:rPr>
          <w:rFonts w:cs="Times New Roman"/>
        </w:rPr>
        <w:t xml:space="preserve">mmittee on </w:t>
      </w:r>
      <w:r w:rsidRPr="0087422B">
        <w:rPr>
          <w:rFonts w:cs="Times New Roman"/>
          <w:b/>
        </w:rPr>
        <w:t>Agriculture, Natural Resources and Environmental Affairs</w:t>
      </w:r>
    </w:p>
    <w:p w:rsidR="007C189E" w:rsidRDefault="007C189E" w:rsidP="007C189E">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House</w:t>
      </w:r>
      <w:r>
        <w:rPr>
          <w:rFonts w:cs="Times New Roman"/>
        </w:rPr>
        <w:tab/>
      </w:r>
      <w:r w:rsidRPr="0087422B">
        <w:rPr>
          <w:rFonts w:cs="Times New Roman"/>
        </w:rPr>
        <w:t>Introduced and read first time (</w:t>
      </w:r>
      <w:hyperlink r:id="rId7" w:history="1">
        <w:r w:rsidRPr="0087422B">
          <w:rPr>
            <w:rStyle w:val="Hyperlink"/>
            <w:rFonts w:cs="Times New Roman"/>
          </w:rPr>
          <w:t>House Journal</w:t>
        </w:r>
        <w:r w:rsidRPr="0087422B">
          <w:rPr>
            <w:rStyle w:val="Hyperlink"/>
            <w:rFonts w:cs="Times New Roman"/>
          </w:rPr>
          <w:noBreakHyphen/>
          <w:t>page 53</w:t>
        </w:r>
      </w:hyperlink>
      <w:r w:rsidRPr="0087422B">
        <w:rPr>
          <w:rFonts w:cs="Times New Roman"/>
        </w:rPr>
        <w:t>)</w:t>
      </w:r>
    </w:p>
    <w:p w:rsidR="007C189E" w:rsidRDefault="007C189E" w:rsidP="007C189E">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House</w:t>
      </w:r>
      <w:r>
        <w:rPr>
          <w:rFonts w:cs="Times New Roman"/>
        </w:rPr>
        <w:tab/>
      </w:r>
      <w:r w:rsidRPr="0087422B">
        <w:rPr>
          <w:rFonts w:cs="Times New Roman"/>
        </w:rPr>
        <w:t>Referred to Co</w:t>
      </w:r>
      <w:r>
        <w:rPr>
          <w:rFonts w:cs="Times New Roman"/>
        </w:rPr>
        <w:t xml:space="preserve">mmittee on </w:t>
      </w:r>
      <w:r w:rsidRPr="0087422B">
        <w:rPr>
          <w:rFonts w:cs="Times New Roman"/>
          <w:b/>
        </w:rPr>
        <w:t>Agriculture, Natural Resources and Environmental Affairs</w:t>
      </w:r>
      <w:r>
        <w:rPr>
          <w:rFonts w:cs="Times New Roman"/>
        </w:rPr>
        <w:t xml:space="preserve"> </w:t>
      </w:r>
      <w:r w:rsidRPr="0087422B">
        <w:rPr>
          <w:rFonts w:cs="Times New Roman"/>
        </w:rPr>
        <w:t>(</w:t>
      </w:r>
      <w:hyperlink r:id="rId8" w:history="1">
        <w:r w:rsidRPr="0087422B">
          <w:rPr>
            <w:rStyle w:val="Hyperlink"/>
            <w:rFonts w:cs="Times New Roman"/>
          </w:rPr>
          <w:t>House Journal</w:t>
        </w:r>
        <w:r w:rsidRPr="0087422B">
          <w:rPr>
            <w:rStyle w:val="Hyperlink"/>
            <w:rFonts w:cs="Times New Roman"/>
          </w:rPr>
          <w:noBreakHyphen/>
          <w:t>page 53</w:t>
        </w:r>
      </w:hyperlink>
      <w:r w:rsidRPr="0087422B">
        <w:rPr>
          <w:rFonts w:cs="Times New Roman"/>
        </w:rPr>
        <w:t>)</w:t>
      </w:r>
    </w:p>
    <w:p w:rsidR="007C189E" w:rsidRDefault="007C189E" w:rsidP="007C189E">
      <w:pPr>
        <w:widowControl w:val="0"/>
        <w:tabs>
          <w:tab w:val="right" w:pos="1008"/>
          <w:tab w:val="left" w:pos="1152"/>
          <w:tab w:val="left" w:pos="1872"/>
          <w:tab w:val="left" w:pos="9187"/>
        </w:tabs>
        <w:ind w:left="2088" w:hanging="2088"/>
        <w:rPr>
          <w:rFonts w:cs="Times New Roman"/>
        </w:rPr>
      </w:pPr>
      <w:r>
        <w:rPr>
          <w:rFonts w:cs="Times New Roman"/>
        </w:rPr>
        <w:tab/>
        <w:t>1/18/2012</w:t>
      </w:r>
      <w:r>
        <w:rPr>
          <w:rFonts w:cs="Times New Roman"/>
        </w:rPr>
        <w:tab/>
        <w:t>House</w:t>
      </w:r>
      <w:r>
        <w:rPr>
          <w:rFonts w:cs="Times New Roman"/>
        </w:rPr>
        <w:tab/>
      </w:r>
      <w:r w:rsidRPr="0087422B">
        <w:rPr>
          <w:rFonts w:cs="Times New Roman"/>
        </w:rPr>
        <w:t>Member(s) request</w:t>
      </w:r>
      <w:r>
        <w:rPr>
          <w:rFonts w:cs="Times New Roman"/>
        </w:rPr>
        <w:t xml:space="preserve"> name added as sponsor: Taylor, </w:t>
      </w:r>
      <w:r w:rsidRPr="0087422B">
        <w:rPr>
          <w:rFonts w:cs="Times New Roman"/>
        </w:rPr>
        <w:t>Hardwick</w:t>
      </w:r>
    </w:p>
    <w:p w:rsidR="007C189E" w:rsidRDefault="007C189E" w:rsidP="007C189E">
      <w:pPr>
        <w:widowControl w:val="0"/>
        <w:tabs>
          <w:tab w:val="right" w:pos="1008"/>
          <w:tab w:val="left" w:pos="1152"/>
          <w:tab w:val="left" w:pos="1872"/>
          <w:tab w:val="left" w:pos="9187"/>
        </w:tabs>
        <w:ind w:left="2088" w:hanging="2088"/>
        <w:rPr>
          <w:rFonts w:cs="Times New Roman"/>
        </w:rPr>
      </w:pPr>
      <w:r>
        <w:rPr>
          <w:rFonts w:cs="Times New Roman"/>
        </w:rPr>
        <w:tab/>
        <w:t>1/19/2012</w:t>
      </w:r>
      <w:r>
        <w:rPr>
          <w:rFonts w:cs="Times New Roman"/>
        </w:rPr>
        <w:tab/>
        <w:t>House</w:t>
      </w:r>
      <w:r>
        <w:rPr>
          <w:rFonts w:cs="Times New Roman"/>
        </w:rPr>
        <w:tab/>
      </w:r>
      <w:r w:rsidRPr="0087422B">
        <w:rPr>
          <w:rFonts w:cs="Times New Roman"/>
        </w:rPr>
        <w:t>Member(s) reques</w:t>
      </w:r>
      <w:r>
        <w:rPr>
          <w:rFonts w:cs="Times New Roman"/>
        </w:rPr>
        <w:t xml:space="preserve">t name added as sponsor: Hixon, </w:t>
      </w:r>
      <w:r w:rsidRPr="0087422B">
        <w:rPr>
          <w:rFonts w:cs="Times New Roman"/>
        </w:rPr>
        <w:t>Frye, Southard</w:t>
      </w:r>
    </w:p>
    <w:p w:rsidR="007C189E" w:rsidRDefault="007C189E" w:rsidP="007C189E">
      <w:pPr>
        <w:widowControl w:val="0"/>
        <w:tabs>
          <w:tab w:val="right" w:pos="1008"/>
          <w:tab w:val="left" w:pos="1152"/>
          <w:tab w:val="left" w:pos="1872"/>
          <w:tab w:val="left" w:pos="9187"/>
        </w:tabs>
        <w:ind w:left="2088" w:hanging="2088"/>
        <w:rPr>
          <w:rFonts w:cs="Times New Roman"/>
        </w:rPr>
      </w:pPr>
      <w:r>
        <w:rPr>
          <w:rFonts w:cs="Times New Roman"/>
        </w:rPr>
        <w:tab/>
        <w:t>1/25/2012</w:t>
      </w:r>
      <w:r>
        <w:rPr>
          <w:rFonts w:cs="Times New Roman"/>
        </w:rPr>
        <w:tab/>
        <w:t>House</w:t>
      </w:r>
      <w:r>
        <w:rPr>
          <w:rFonts w:cs="Times New Roman"/>
        </w:rPr>
        <w:tab/>
      </w:r>
      <w:r w:rsidRPr="0087422B">
        <w:rPr>
          <w:rFonts w:cs="Times New Roman"/>
        </w:rPr>
        <w:t>Committee report: Favorable with amend</w:t>
      </w:r>
      <w:r>
        <w:rPr>
          <w:rFonts w:cs="Times New Roman"/>
        </w:rPr>
        <w:t xml:space="preserve">ment </w:t>
      </w:r>
      <w:r w:rsidRPr="0087422B">
        <w:rPr>
          <w:rFonts w:cs="Times New Roman"/>
          <w:b/>
        </w:rPr>
        <w:t>Agriculture, Natural Resources and Environmental Affairs</w:t>
      </w:r>
      <w:r w:rsidRPr="0087422B">
        <w:rPr>
          <w:rFonts w:cs="Times New Roman"/>
        </w:rPr>
        <w:t xml:space="preserve"> (</w:t>
      </w:r>
      <w:hyperlink r:id="rId9" w:history="1">
        <w:r w:rsidRPr="0087422B">
          <w:rPr>
            <w:rStyle w:val="Hyperlink"/>
            <w:rFonts w:cs="Times New Roman"/>
          </w:rPr>
          <w:t>House Journal</w:t>
        </w:r>
        <w:r w:rsidRPr="0087422B">
          <w:rPr>
            <w:rStyle w:val="Hyperlink"/>
            <w:rFonts w:cs="Times New Roman"/>
          </w:rPr>
          <w:noBreakHyphen/>
          <w:t>page 2</w:t>
        </w:r>
      </w:hyperlink>
      <w:r w:rsidRPr="0087422B">
        <w:rPr>
          <w:rFonts w:cs="Times New Roman"/>
        </w:rPr>
        <w:t>)</w:t>
      </w:r>
    </w:p>
    <w:p w:rsidR="007C189E" w:rsidRDefault="007C189E" w:rsidP="007C189E">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House</w:t>
      </w:r>
      <w:r>
        <w:rPr>
          <w:rFonts w:cs="Times New Roman"/>
        </w:rPr>
        <w:tab/>
      </w:r>
      <w:r w:rsidRPr="0087422B">
        <w:rPr>
          <w:rFonts w:cs="Times New Roman"/>
        </w:rPr>
        <w:t>Amended (</w:t>
      </w:r>
      <w:hyperlink r:id="rId10" w:history="1">
        <w:r w:rsidRPr="0087422B">
          <w:rPr>
            <w:rStyle w:val="Hyperlink"/>
            <w:rFonts w:cs="Times New Roman"/>
          </w:rPr>
          <w:t>House Journal</w:t>
        </w:r>
        <w:r w:rsidRPr="0087422B">
          <w:rPr>
            <w:rStyle w:val="Hyperlink"/>
            <w:rFonts w:cs="Times New Roman"/>
          </w:rPr>
          <w:noBreakHyphen/>
          <w:t>page 15</w:t>
        </w:r>
      </w:hyperlink>
      <w:r w:rsidRPr="0087422B">
        <w:rPr>
          <w:rFonts w:cs="Times New Roman"/>
        </w:rPr>
        <w:t>)</w:t>
      </w:r>
    </w:p>
    <w:p w:rsidR="007C189E" w:rsidRDefault="007C189E" w:rsidP="007C189E">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House</w:t>
      </w:r>
      <w:r>
        <w:rPr>
          <w:rFonts w:cs="Times New Roman"/>
        </w:rPr>
        <w:tab/>
      </w:r>
      <w:r w:rsidRPr="0087422B">
        <w:rPr>
          <w:rFonts w:cs="Times New Roman"/>
        </w:rPr>
        <w:t>Read second time (</w:t>
      </w:r>
      <w:hyperlink r:id="rId11" w:history="1">
        <w:r w:rsidRPr="0087422B">
          <w:rPr>
            <w:rStyle w:val="Hyperlink"/>
            <w:rFonts w:cs="Times New Roman"/>
          </w:rPr>
          <w:t>House Journal</w:t>
        </w:r>
        <w:r w:rsidRPr="0087422B">
          <w:rPr>
            <w:rStyle w:val="Hyperlink"/>
            <w:rFonts w:cs="Times New Roman"/>
          </w:rPr>
          <w:noBreakHyphen/>
          <w:t>page 15</w:t>
        </w:r>
      </w:hyperlink>
      <w:r w:rsidRPr="0087422B">
        <w:rPr>
          <w:rFonts w:cs="Times New Roman"/>
        </w:rPr>
        <w:t>)</w:t>
      </w:r>
    </w:p>
    <w:p w:rsidR="007C189E" w:rsidRDefault="007C189E" w:rsidP="007C189E">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House</w:t>
      </w:r>
      <w:r>
        <w:rPr>
          <w:rFonts w:cs="Times New Roman"/>
        </w:rPr>
        <w:tab/>
      </w:r>
      <w:r w:rsidRPr="0087422B">
        <w:rPr>
          <w:rFonts w:cs="Times New Roman"/>
        </w:rPr>
        <w:t>Roll call Yeas</w:t>
      </w:r>
      <w:r>
        <w:rPr>
          <w:rFonts w:cs="Times New Roman"/>
        </w:rPr>
        <w:noBreakHyphen/>
      </w:r>
      <w:r w:rsidRPr="0087422B">
        <w:rPr>
          <w:rFonts w:cs="Times New Roman"/>
        </w:rPr>
        <w:t>105  Nays</w:t>
      </w:r>
      <w:r>
        <w:rPr>
          <w:rFonts w:cs="Times New Roman"/>
        </w:rPr>
        <w:noBreakHyphen/>
      </w:r>
      <w:r w:rsidRPr="0087422B">
        <w:rPr>
          <w:rFonts w:cs="Times New Roman"/>
        </w:rPr>
        <w:t>0 (</w:t>
      </w:r>
      <w:hyperlink r:id="rId12" w:history="1">
        <w:r w:rsidRPr="0087422B">
          <w:rPr>
            <w:rStyle w:val="Hyperlink"/>
            <w:rFonts w:cs="Times New Roman"/>
          </w:rPr>
          <w:t>House Journal</w:t>
        </w:r>
        <w:r w:rsidRPr="0087422B">
          <w:rPr>
            <w:rStyle w:val="Hyperlink"/>
            <w:rFonts w:cs="Times New Roman"/>
          </w:rPr>
          <w:noBreakHyphen/>
          <w:t>page 17</w:t>
        </w:r>
      </w:hyperlink>
      <w:r w:rsidRPr="0087422B">
        <w:rPr>
          <w:rFonts w:cs="Times New Roman"/>
        </w:rPr>
        <w:t>)</w:t>
      </w:r>
    </w:p>
    <w:p w:rsidR="007C189E" w:rsidRDefault="007C189E" w:rsidP="007C189E">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House</w:t>
      </w:r>
      <w:r>
        <w:rPr>
          <w:rFonts w:cs="Times New Roman"/>
        </w:rPr>
        <w:tab/>
      </w:r>
      <w:r w:rsidRPr="0087422B">
        <w:rPr>
          <w:rFonts w:cs="Times New Roman"/>
        </w:rPr>
        <w:t>Unanimous co</w:t>
      </w:r>
      <w:r>
        <w:rPr>
          <w:rFonts w:cs="Times New Roman"/>
        </w:rPr>
        <w:t xml:space="preserve">nsent for third reading on next </w:t>
      </w:r>
      <w:r w:rsidRPr="0087422B">
        <w:rPr>
          <w:rFonts w:cs="Times New Roman"/>
        </w:rPr>
        <w:t>legislative day (</w:t>
      </w:r>
      <w:hyperlink r:id="rId13" w:history="1">
        <w:r w:rsidRPr="0087422B">
          <w:rPr>
            <w:rStyle w:val="Hyperlink"/>
            <w:rFonts w:cs="Times New Roman"/>
          </w:rPr>
          <w:t>House Journal</w:t>
        </w:r>
        <w:r w:rsidRPr="0087422B">
          <w:rPr>
            <w:rStyle w:val="Hyperlink"/>
            <w:rFonts w:cs="Times New Roman"/>
          </w:rPr>
          <w:noBreakHyphen/>
          <w:t>page 18</w:t>
        </w:r>
      </w:hyperlink>
      <w:r w:rsidRPr="0087422B">
        <w:rPr>
          <w:rFonts w:cs="Times New Roman"/>
        </w:rPr>
        <w:t>)</w:t>
      </w:r>
    </w:p>
    <w:p w:rsidR="007C189E" w:rsidRDefault="007C189E" w:rsidP="007C189E">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House</w:t>
      </w:r>
      <w:r>
        <w:rPr>
          <w:rFonts w:cs="Times New Roman"/>
        </w:rPr>
        <w:tab/>
      </w:r>
      <w:r w:rsidRPr="0087422B">
        <w:rPr>
          <w:rFonts w:cs="Times New Roman"/>
        </w:rPr>
        <w:t>Member(s) request name added as sponsor: Clemmons</w:t>
      </w:r>
    </w:p>
    <w:p w:rsidR="007C189E" w:rsidRDefault="007C189E" w:rsidP="007C189E">
      <w:pPr>
        <w:widowControl w:val="0"/>
        <w:tabs>
          <w:tab w:val="right" w:pos="1008"/>
          <w:tab w:val="left" w:pos="1152"/>
          <w:tab w:val="left" w:pos="1872"/>
          <w:tab w:val="left" w:pos="9187"/>
        </w:tabs>
        <w:ind w:left="2088" w:hanging="2088"/>
        <w:rPr>
          <w:rFonts w:cs="Times New Roman"/>
        </w:rPr>
      </w:pPr>
      <w:r>
        <w:rPr>
          <w:rFonts w:cs="Times New Roman"/>
        </w:rPr>
        <w:tab/>
        <w:t>1/27/2012</w:t>
      </w:r>
      <w:r>
        <w:rPr>
          <w:rFonts w:cs="Times New Roman"/>
        </w:rPr>
        <w:tab/>
        <w:t>House</w:t>
      </w:r>
      <w:r>
        <w:rPr>
          <w:rFonts w:cs="Times New Roman"/>
        </w:rPr>
        <w:tab/>
      </w:r>
      <w:r w:rsidRPr="0087422B">
        <w:rPr>
          <w:rFonts w:cs="Times New Roman"/>
        </w:rPr>
        <w:t>Rea</w:t>
      </w:r>
      <w:r>
        <w:rPr>
          <w:rFonts w:cs="Times New Roman"/>
        </w:rPr>
        <w:t xml:space="preserve">d third time and sent to Senate </w:t>
      </w:r>
      <w:r w:rsidRPr="0087422B">
        <w:rPr>
          <w:rFonts w:cs="Times New Roman"/>
        </w:rPr>
        <w:t>(</w:t>
      </w:r>
      <w:hyperlink r:id="rId14" w:history="1">
        <w:r w:rsidRPr="0087422B">
          <w:rPr>
            <w:rStyle w:val="Hyperlink"/>
            <w:rFonts w:cs="Times New Roman"/>
          </w:rPr>
          <w:t>House Journal</w:t>
        </w:r>
        <w:r w:rsidRPr="0087422B">
          <w:rPr>
            <w:rStyle w:val="Hyperlink"/>
            <w:rFonts w:cs="Times New Roman"/>
          </w:rPr>
          <w:noBreakHyphen/>
          <w:t>page 1</w:t>
        </w:r>
      </w:hyperlink>
      <w:r w:rsidRPr="0087422B">
        <w:rPr>
          <w:rFonts w:cs="Times New Roman"/>
        </w:rPr>
        <w:t>)</w:t>
      </w:r>
    </w:p>
    <w:p w:rsidR="007C189E" w:rsidRDefault="007C189E" w:rsidP="007C189E">
      <w:pPr>
        <w:widowControl w:val="0"/>
        <w:tabs>
          <w:tab w:val="right" w:pos="1008"/>
          <w:tab w:val="left" w:pos="1152"/>
          <w:tab w:val="left" w:pos="1872"/>
          <w:tab w:val="left" w:pos="9187"/>
        </w:tabs>
        <w:ind w:left="2088" w:hanging="2088"/>
        <w:rPr>
          <w:rFonts w:cs="Times New Roman"/>
        </w:rPr>
      </w:pPr>
      <w:r>
        <w:rPr>
          <w:rFonts w:cs="Times New Roman"/>
        </w:rPr>
        <w:tab/>
        <w:t>1/27/2012</w:t>
      </w:r>
      <w:r>
        <w:rPr>
          <w:rFonts w:cs="Times New Roman"/>
        </w:rPr>
        <w:tab/>
      </w:r>
      <w:r>
        <w:rPr>
          <w:rFonts w:cs="Times New Roman"/>
        </w:rPr>
        <w:tab/>
      </w:r>
      <w:r w:rsidRPr="0087422B">
        <w:rPr>
          <w:rFonts w:cs="Times New Roman"/>
        </w:rPr>
        <w:t>Scrivener's error corrected</w:t>
      </w:r>
    </w:p>
    <w:p w:rsidR="007C189E" w:rsidRDefault="007C189E" w:rsidP="007C189E">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Senate</w:t>
      </w:r>
      <w:r>
        <w:rPr>
          <w:rFonts w:cs="Times New Roman"/>
        </w:rPr>
        <w:tab/>
      </w:r>
      <w:r w:rsidRPr="0087422B">
        <w:rPr>
          <w:rFonts w:cs="Times New Roman"/>
        </w:rPr>
        <w:t>Introduced and read first time (</w:t>
      </w:r>
      <w:hyperlink r:id="rId15" w:history="1">
        <w:r w:rsidRPr="0087422B">
          <w:rPr>
            <w:rStyle w:val="Hyperlink"/>
            <w:rFonts w:cs="Times New Roman"/>
          </w:rPr>
          <w:t>Senate Journal</w:t>
        </w:r>
        <w:r w:rsidRPr="0087422B">
          <w:rPr>
            <w:rStyle w:val="Hyperlink"/>
            <w:rFonts w:cs="Times New Roman"/>
          </w:rPr>
          <w:noBreakHyphen/>
          <w:t>page 12</w:t>
        </w:r>
      </w:hyperlink>
      <w:r w:rsidRPr="0087422B">
        <w:rPr>
          <w:rFonts w:cs="Times New Roman"/>
        </w:rPr>
        <w:t>)</w:t>
      </w:r>
    </w:p>
    <w:p w:rsidR="007C189E" w:rsidRDefault="007C189E" w:rsidP="007C189E">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Senate</w:t>
      </w:r>
      <w:r>
        <w:rPr>
          <w:rFonts w:cs="Times New Roman"/>
        </w:rPr>
        <w:tab/>
      </w:r>
      <w:r w:rsidRPr="0087422B">
        <w:rPr>
          <w:rFonts w:cs="Times New Roman"/>
        </w:rPr>
        <w:t>Referred to Commi</w:t>
      </w:r>
      <w:r>
        <w:rPr>
          <w:rFonts w:cs="Times New Roman"/>
        </w:rPr>
        <w:t xml:space="preserve">ttee on </w:t>
      </w:r>
      <w:r w:rsidRPr="0087422B">
        <w:rPr>
          <w:rFonts w:cs="Times New Roman"/>
          <w:b/>
        </w:rPr>
        <w:t>Agriculture and Natural Resources</w:t>
      </w:r>
      <w:r w:rsidRPr="0087422B">
        <w:rPr>
          <w:rFonts w:cs="Times New Roman"/>
        </w:rPr>
        <w:t xml:space="preserve"> (</w:t>
      </w:r>
      <w:hyperlink r:id="rId16" w:history="1">
        <w:r w:rsidRPr="0087422B">
          <w:rPr>
            <w:rStyle w:val="Hyperlink"/>
            <w:rFonts w:cs="Times New Roman"/>
          </w:rPr>
          <w:t>Senate Journal</w:t>
        </w:r>
        <w:r w:rsidRPr="0087422B">
          <w:rPr>
            <w:rStyle w:val="Hyperlink"/>
            <w:rFonts w:cs="Times New Roman"/>
          </w:rPr>
          <w:noBreakHyphen/>
          <w:t>page 12</w:t>
        </w:r>
      </w:hyperlink>
      <w:r w:rsidRPr="0087422B">
        <w:rPr>
          <w:rFonts w:cs="Times New Roman"/>
        </w:rPr>
        <w:t>)</w:t>
      </w:r>
    </w:p>
    <w:p w:rsidR="007C189E" w:rsidRDefault="007C189E" w:rsidP="007C189E">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Senate</w:t>
      </w:r>
      <w:r>
        <w:rPr>
          <w:rFonts w:cs="Times New Roman"/>
        </w:rPr>
        <w:tab/>
      </w:r>
      <w:r w:rsidRPr="0087422B">
        <w:rPr>
          <w:rFonts w:cs="Times New Roman"/>
        </w:rPr>
        <w:t>Committee re</w:t>
      </w:r>
      <w:r>
        <w:rPr>
          <w:rFonts w:cs="Times New Roman"/>
        </w:rPr>
        <w:t xml:space="preserve">port: Favorable </w:t>
      </w:r>
      <w:r w:rsidRPr="0087422B">
        <w:rPr>
          <w:rFonts w:cs="Times New Roman"/>
          <w:b/>
        </w:rPr>
        <w:t>Agriculture and Natural Resources</w:t>
      </w:r>
      <w:r w:rsidRPr="0087422B">
        <w:rPr>
          <w:rFonts w:cs="Times New Roman"/>
        </w:rPr>
        <w:t xml:space="preserve"> (</w:t>
      </w:r>
      <w:hyperlink r:id="rId17" w:history="1">
        <w:r w:rsidRPr="0087422B">
          <w:rPr>
            <w:rStyle w:val="Hyperlink"/>
            <w:rFonts w:cs="Times New Roman"/>
          </w:rPr>
          <w:t>Senate Journal</w:t>
        </w:r>
        <w:r w:rsidRPr="0087422B">
          <w:rPr>
            <w:rStyle w:val="Hyperlink"/>
            <w:rFonts w:cs="Times New Roman"/>
          </w:rPr>
          <w:noBreakHyphen/>
          <w:t>page 20</w:t>
        </w:r>
      </w:hyperlink>
      <w:r w:rsidRPr="0087422B">
        <w:rPr>
          <w:rFonts w:cs="Times New Roman"/>
        </w:rPr>
        <w:t>)</w:t>
      </w:r>
    </w:p>
    <w:p w:rsidR="007C189E" w:rsidRDefault="007C189E" w:rsidP="007C189E">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t>Senate</w:t>
      </w:r>
      <w:r>
        <w:rPr>
          <w:rFonts w:cs="Times New Roman"/>
        </w:rPr>
        <w:tab/>
      </w:r>
      <w:r w:rsidRPr="0087422B">
        <w:rPr>
          <w:rFonts w:cs="Times New Roman"/>
        </w:rPr>
        <w:t>Read second time (</w:t>
      </w:r>
      <w:hyperlink r:id="rId18" w:history="1">
        <w:r w:rsidRPr="0087422B">
          <w:rPr>
            <w:rStyle w:val="Hyperlink"/>
            <w:rFonts w:cs="Times New Roman"/>
          </w:rPr>
          <w:t>Senate Journal</w:t>
        </w:r>
        <w:r w:rsidRPr="0087422B">
          <w:rPr>
            <w:rStyle w:val="Hyperlink"/>
            <w:rFonts w:cs="Times New Roman"/>
          </w:rPr>
          <w:noBreakHyphen/>
          <w:t>page 21</w:t>
        </w:r>
      </w:hyperlink>
      <w:r w:rsidRPr="0087422B">
        <w:rPr>
          <w:rFonts w:cs="Times New Roman"/>
        </w:rPr>
        <w:t>)</w:t>
      </w:r>
    </w:p>
    <w:p w:rsidR="007C189E" w:rsidRDefault="007C189E" w:rsidP="007C189E">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t>Senate</w:t>
      </w:r>
      <w:r>
        <w:rPr>
          <w:rFonts w:cs="Times New Roman"/>
        </w:rPr>
        <w:tab/>
      </w:r>
      <w:r w:rsidRPr="0087422B">
        <w:rPr>
          <w:rFonts w:cs="Times New Roman"/>
        </w:rPr>
        <w:t>Roll call Ayes</w:t>
      </w:r>
      <w:r>
        <w:rPr>
          <w:rFonts w:cs="Times New Roman"/>
        </w:rPr>
        <w:noBreakHyphen/>
      </w:r>
      <w:r w:rsidRPr="0087422B">
        <w:rPr>
          <w:rFonts w:cs="Times New Roman"/>
        </w:rPr>
        <w:t>42  Nays</w:t>
      </w:r>
      <w:r>
        <w:rPr>
          <w:rFonts w:cs="Times New Roman"/>
        </w:rPr>
        <w:noBreakHyphen/>
      </w:r>
      <w:r w:rsidRPr="0087422B">
        <w:rPr>
          <w:rFonts w:cs="Times New Roman"/>
        </w:rPr>
        <w:t>0 (</w:t>
      </w:r>
      <w:hyperlink r:id="rId19" w:history="1">
        <w:r w:rsidRPr="0087422B">
          <w:rPr>
            <w:rStyle w:val="Hyperlink"/>
            <w:rFonts w:cs="Times New Roman"/>
          </w:rPr>
          <w:t>Senate Journal</w:t>
        </w:r>
        <w:r w:rsidRPr="0087422B">
          <w:rPr>
            <w:rStyle w:val="Hyperlink"/>
            <w:rFonts w:cs="Times New Roman"/>
          </w:rPr>
          <w:noBreakHyphen/>
          <w:t>page 21</w:t>
        </w:r>
      </w:hyperlink>
      <w:r w:rsidRPr="0087422B">
        <w:rPr>
          <w:rFonts w:cs="Times New Roman"/>
        </w:rPr>
        <w:t>)</w:t>
      </w:r>
    </w:p>
    <w:p w:rsidR="007C189E" w:rsidRDefault="007C189E" w:rsidP="007C189E">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87422B">
        <w:rPr>
          <w:rFonts w:cs="Times New Roman"/>
        </w:rPr>
        <w:t>Read third time and enrolled (</w:t>
      </w:r>
      <w:hyperlink r:id="rId20" w:history="1">
        <w:r w:rsidRPr="0087422B">
          <w:rPr>
            <w:rStyle w:val="Hyperlink"/>
            <w:rFonts w:cs="Times New Roman"/>
          </w:rPr>
          <w:t>Senate Journal</w:t>
        </w:r>
        <w:r w:rsidRPr="0087422B">
          <w:rPr>
            <w:rStyle w:val="Hyperlink"/>
            <w:rFonts w:cs="Times New Roman"/>
          </w:rPr>
          <w:noBreakHyphen/>
          <w:t>page 20</w:t>
        </w:r>
      </w:hyperlink>
      <w:r w:rsidRPr="0087422B">
        <w:rPr>
          <w:rFonts w:cs="Times New Roman"/>
        </w:rPr>
        <w:t>)</w:t>
      </w:r>
    </w:p>
    <w:p w:rsidR="007C189E" w:rsidRDefault="007C189E" w:rsidP="007C189E">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r>
      <w:r>
        <w:rPr>
          <w:rFonts w:cs="Times New Roman"/>
        </w:rPr>
        <w:tab/>
      </w:r>
      <w:r w:rsidRPr="0087422B">
        <w:rPr>
          <w:rFonts w:cs="Times New Roman"/>
        </w:rPr>
        <w:t>Ratified R 160</w:t>
      </w:r>
    </w:p>
    <w:p w:rsidR="007C189E" w:rsidRDefault="007C189E" w:rsidP="007C189E">
      <w:pPr>
        <w:widowControl w:val="0"/>
        <w:tabs>
          <w:tab w:val="right" w:pos="1008"/>
          <w:tab w:val="left" w:pos="1152"/>
          <w:tab w:val="left" w:pos="1872"/>
          <w:tab w:val="left" w:pos="9187"/>
        </w:tabs>
        <w:ind w:left="2088" w:hanging="2088"/>
        <w:rPr>
          <w:rFonts w:cs="Times New Roman"/>
        </w:rPr>
      </w:pPr>
      <w:r>
        <w:rPr>
          <w:rFonts w:cs="Times New Roman"/>
        </w:rPr>
        <w:tab/>
        <w:t>4/2/2012</w:t>
      </w:r>
      <w:r>
        <w:rPr>
          <w:rFonts w:cs="Times New Roman"/>
        </w:rPr>
        <w:tab/>
      </w:r>
      <w:r>
        <w:rPr>
          <w:rFonts w:cs="Times New Roman"/>
        </w:rPr>
        <w:tab/>
      </w:r>
      <w:r w:rsidRPr="0087422B">
        <w:rPr>
          <w:rFonts w:cs="Times New Roman"/>
        </w:rPr>
        <w:t>Signed By Governor</w:t>
      </w:r>
    </w:p>
    <w:p w:rsidR="007C189E" w:rsidRDefault="007C189E" w:rsidP="007C189E">
      <w:pPr>
        <w:widowControl w:val="0"/>
        <w:tabs>
          <w:tab w:val="right" w:pos="1008"/>
          <w:tab w:val="left" w:pos="1152"/>
          <w:tab w:val="left" w:pos="1872"/>
          <w:tab w:val="left" w:pos="9187"/>
        </w:tabs>
        <w:ind w:left="2088" w:hanging="2088"/>
        <w:rPr>
          <w:rFonts w:cs="Times New Roman"/>
        </w:rPr>
      </w:pPr>
      <w:r>
        <w:rPr>
          <w:rFonts w:cs="Times New Roman"/>
        </w:rPr>
        <w:tab/>
        <w:t>4/5/2012</w:t>
      </w:r>
      <w:r>
        <w:rPr>
          <w:rFonts w:cs="Times New Roman"/>
        </w:rPr>
        <w:tab/>
      </w:r>
      <w:r>
        <w:rPr>
          <w:rFonts w:cs="Times New Roman"/>
        </w:rPr>
        <w:tab/>
      </w:r>
      <w:r w:rsidRPr="0087422B">
        <w:rPr>
          <w:rFonts w:cs="Times New Roman"/>
        </w:rPr>
        <w:t>Effective date 04/02/12</w:t>
      </w:r>
    </w:p>
    <w:p w:rsidR="007C189E" w:rsidRDefault="007C189E" w:rsidP="007C189E">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r>
      <w:r>
        <w:rPr>
          <w:rFonts w:cs="Times New Roman"/>
        </w:rPr>
        <w:tab/>
      </w:r>
      <w:r w:rsidRPr="0087422B">
        <w:rPr>
          <w:rFonts w:cs="Times New Roman"/>
        </w:rPr>
        <w:t>Act No</w:t>
      </w:r>
      <w:r>
        <w:rPr>
          <w:rFonts w:cs="Times New Roman"/>
        </w:rPr>
        <w:t>. </w:t>
      </w:r>
      <w:r w:rsidRPr="0087422B">
        <w:rPr>
          <w:rFonts w:cs="Times New Roman"/>
        </w:rPr>
        <w:t>142</w:t>
      </w:r>
    </w:p>
    <w:p w:rsidR="007C189E" w:rsidRDefault="007C189E" w:rsidP="007C189E">
      <w:pPr>
        <w:widowControl w:val="0"/>
        <w:tabs>
          <w:tab w:val="right" w:pos="1008"/>
          <w:tab w:val="left" w:pos="1152"/>
          <w:tab w:val="left" w:pos="1872"/>
          <w:tab w:val="left" w:pos="9187"/>
        </w:tabs>
        <w:ind w:left="2088" w:hanging="2088"/>
        <w:rPr>
          <w:rFonts w:cs="Times New Roman"/>
        </w:rPr>
      </w:pPr>
    </w:p>
    <w:p w:rsidR="000612E7" w:rsidRPr="000612E7" w:rsidRDefault="000612E7" w:rsidP="000612E7">
      <w:pPr>
        <w:widowControl w:val="0"/>
        <w:tabs>
          <w:tab w:val="right" w:pos="1008"/>
          <w:tab w:val="left" w:pos="1152"/>
          <w:tab w:val="left" w:pos="1872"/>
          <w:tab w:val="left" w:pos="9187"/>
        </w:tabs>
        <w:ind w:left="2088" w:hanging="2088"/>
        <w:rPr>
          <w:rFonts w:eastAsia="Times New Roman" w:cs="Times New Roman"/>
          <w:szCs w:val="20"/>
        </w:rPr>
      </w:pPr>
    </w:p>
    <w:p w:rsidR="000612E7" w:rsidRPr="000612E7" w:rsidRDefault="000612E7" w:rsidP="000612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612E7">
        <w:rPr>
          <w:rFonts w:eastAsia="Times New Roman" w:cs="Times New Roman"/>
          <w:b/>
          <w:szCs w:val="20"/>
        </w:rPr>
        <w:t>VERSIONS OF THIS BILL</w:t>
      </w:r>
    </w:p>
    <w:p w:rsidR="000612E7" w:rsidRPr="000612E7" w:rsidRDefault="000612E7" w:rsidP="000612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12E7" w:rsidRPr="000612E7" w:rsidRDefault="00D96463" w:rsidP="000612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0612E7" w:rsidRPr="000612E7">
          <w:rPr>
            <w:rFonts w:eastAsia="Times New Roman" w:cs="Times New Roman"/>
            <w:color w:val="0000FF" w:themeColor="hyperlink"/>
            <w:szCs w:val="20"/>
            <w:u w:val="single"/>
          </w:rPr>
          <w:t>11/29/2011</w:t>
        </w:r>
      </w:hyperlink>
    </w:p>
    <w:p w:rsidR="000612E7" w:rsidRPr="000612E7" w:rsidRDefault="00D96463" w:rsidP="0006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0612E7" w:rsidRPr="000612E7">
          <w:rPr>
            <w:rFonts w:eastAsia="Times New Roman" w:cs="Times New Roman"/>
            <w:color w:val="0000FF" w:themeColor="hyperlink"/>
            <w:szCs w:val="20"/>
            <w:u w:val="single"/>
          </w:rPr>
          <w:t>1/25/2012</w:t>
        </w:r>
      </w:hyperlink>
    </w:p>
    <w:p w:rsidR="000612E7" w:rsidRPr="000612E7" w:rsidRDefault="00D96463" w:rsidP="0006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0612E7" w:rsidRPr="000612E7">
          <w:rPr>
            <w:rFonts w:eastAsia="Times New Roman" w:cs="Times New Roman"/>
            <w:color w:val="0000FF" w:themeColor="hyperlink"/>
            <w:szCs w:val="20"/>
            <w:u w:val="single"/>
          </w:rPr>
          <w:t>1/26/2012</w:t>
        </w:r>
      </w:hyperlink>
    </w:p>
    <w:p w:rsidR="000612E7" w:rsidRPr="000612E7" w:rsidRDefault="00D96463" w:rsidP="0006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0612E7" w:rsidRPr="000612E7">
          <w:rPr>
            <w:rFonts w:eastAsia="Times New Roman" w:cs="Times New Roman"/>
            <w:color w:val="0000FF" w:themeColor="hyperlink"/>
            <w:szCs w:val="20"/>
            <w:u w:val="single"/>
          </w:rPr>
          <w:t>1/27/2012</w:t>
        </w:r>
      </w:hyperlink>
    </w:p>
    <w:p w:rsidR="000612E7" w:rsidRPr="000612E7" w:rsidRDefault="00D96463" w:rsidP="0006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0612E7" w:rsidRPr="000612E7">
          <w:rPr>
            <w:rFonts w:eastAsia="Times New Roman" w:cs="Times New Roman"/>
            <w:color w:val="0000FF" w:themeColor="hyperlink"/>
            <w:szCs w:val="20"/>
            <w:u w:val="single"/>
          </w:rPr>
          <w:t>2/22/2012</w:t>
        </w:r>
      </w:hyperlink>
    </w:p>
    <w:p w:rsidR="000612E7" w:rsidRPr="000612E7" w:rsidRDefault="000612E7" w:rsidP="0006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612E7" w:rsidRDefault="000612E7" w:rsidP="0006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612E7" w:rsidSect="000612E7">
          <w:pgSz w:w="12240" w:h="15840" w:code="1"/>
          <w:pgMar w:top="1080" w:right="1440" w:bottom="1080" w:left="1440" w:header="720" w:footer="720" w:gutter="0"/>
          <w:pgNumType w:start="1"/>
          <w:cols w:space="720"/>
          <w:noEndnote/>
          <w:docGrid w:linePitch="360"/>
        </w:sectPr>
      </w:pPr>
    </w:p>
    <w:p w:rsidR="000D2EFD" w:rsidRDefault="000D2EFD" w:rsidP="000D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(A142, R160, H4475)</w:t>
      </w:r>
    </w:p>
    <w:p w:rsidR="000D2EFD" w:rsidRPr="008836A5" w:rsidRDefault="000D2EFD" w:rsidP="000D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D2EFD" w:rsidRPr="000612E7" w:rsidRDefault="000D2EFD" w:rsidP="000D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612E7">
        <w:rPr>
          <w:rFonts w:cs="Times New Roman"/>
          <w:b/>
          <w:color w:val="000000" w:themeColor="text1"/>
          <w:szCs w:val="36"/>
        </w:rPr>
        <w:t xml:space="preserve">AN ACT </w:t>
      </w:r>
      <w:r w:rsidRPr="000612E7">
        <w:rPr>
          <w:rFonts w:cs="Times New Roman"/>
          <w:b/>
        </w:rPr>
        <w:t>TO AMEND SECTION 47</w:t>
      </w:r>
      <w:r w:rsidRPr="000612E7">
        <w:rPr>
          <w:rFonts w:cs="Times New Roman"/>
          <w:b/>
        </w:rPr>
        <w:noBreakHyphen/>
        <w:t>9</w:t>
      </w:r>
      <w:r w:rsidRPr="000612E7">
        <w:rPr>
          <w:rFonts w:cs="Times New Roman"/>
          <w:b/>
        </w:rPr>
        <w:noBreakHyphen/>
        <w:t>710, CODE OF LAWS OF SOUTH CAROLINA, 1976, RELATING TO DEFINITIONS FOR PURPOSES OF EQUINE LIABILITY IMMUNITY, SO AS TO REVISE THE DEFINITIONS OF “EQUINE ACTIVITY” AND “EQUINE ACTIVITY SPONSOR”; AND TO AMEND SECTION 47</w:t>
      </w:r>
      <w:r w:rsidRPr="000612E7">
        <w:rPr>
          <w:rFonts w:cs="Times New Roman"/>
          <w:b/>
        </w:rPr>
        <w:noBreakHyphen/>
        <w:t>9</w:t>
      </w:r>
      <w:r w:rsidRPr="000612E7">
        <w:rPr>
          <w:rFonts w:cs="Times New Roman"/>
          <w:b/>
        </w:rPr>
        <w:noBreakHyphen/>
        <w:t xml:space="preserve">730, RELATING TO WARNING SIGNS REQUIRED TO BE POSTED BY EQUINE PROFESSIONALS AND EQUINE ACTIVITY SPONSORS, SO AS TO INCLUDE A REQUIREMENT THAT WARNING SIGNS ARE TO BE POSTED AT THE PRIMARY ENTRANCE TO RIDING TRAILS. </w:t>
      </w:r>
    </w:p>
    <w:p w:rsidR="000D2EFD" w:rsidRPr="00EB0CB5" w:rsidRDefault="000D2EFD" w:rsidP="000D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D2EFD" w:rsidRPr="00EB0CB5" w:rsidRDefault="000D2EFD" w:rsidP="000D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0CB5">
        <w:rPr>
          <w:rFonts w:cs="Times New Roman"/>
        </w:rPr>
        <w:t>Be it enacted by the General Assembly of the State of South Carolina:</w:t>
      </w:r>
    </w:p>
    <w:p w:rsidR="000D2EFD" w:rsidRDefault="000D2EFD" w:rsidP="000D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2EFD" w:rsidRPr="00902E82" w:rsidRDefault="000D2EFD" w:rsidP="000D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Equine liability immunity, definition of “equine activity”</w:t>
      </w:r>
    </w:p>
    <w:p w:rsidR="000D2EFD" w:rsidRPr="00EB0CB5" w:rsidRDefault="000D2EFD" w:rsidP="000D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2EFD" w:rsidRPr="00EB0CB5" w:rsidRDefault="000D2EFD" w:rsidP="000D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0CB5">
        <w:rPr>
          <w:rFonts w:cs="Times New Roman"/>
        </w:rPr>
        <w:t>SECTION</w:t>
      </w:r>
      <w:r w:rsidRPr="00EB0CB5">
        <w:rPr>
          <w:rFonts w:cs="Times New Roman"/>
        </w:rPr>
        <w:tab/>
        <w:t>1.</w:t>
      </w:r>
      <w:r w:rsidRPr="00EB0CB5">
        <w:rPr>
          <w:rFonts w:cs="Times New Roman"/>
        </w:rPr>
        <w:tab/>
        <w:t>Section 47</w:t>
      </w:r>
      <w:r w:rsidRPr="00EB0CB5">
        <w:rPr>
          <w:rFonts w:cs="Times New Roman"/>
        </w:rPr>
        <w:noBreakHyphen/>
        <w:t>9</w:t>
      </w:r>
      <w:r w:rsidRPr="00EB0CB5">
        <w:rPr>
          <w:rFonts w:cs="Times New Roman"/>
        </w:rPr>
        <w:noBreakHyphen/>
        <w:t>710(3)(a) of the 1976 Code, as added by Act 182 of 1993, is amended to read:</w:t>
      </w:r>
    </w:p>
    <w:p w:rsidR="000D2EFD" w:rsidRPr="00EB0CB5" w:rsidRDefault="000D2EFD" w:rsidP="000D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2EFD" w:rsidRPr="00EB0CB5" w:rsidRDefault="000D2EFD" w:rsidP="000D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0CB5">
        <w:rPr>
          <w:rFonts w:cs="Times New Roman"/>
        </w:rPr>
        <w:tab/>
        <w:t>“(3)</w:t>
      </w:r>
      <w:r w:rsidRPr="00EB0CB5">
        <w:rPr>
          <w:rFonts w:cs="Times New Roman"/>
        </w:rPr>
        <w:tab/>
        <w:t xml:space="preserve">‘Equine activity’ means: </w:t>
      </w:r>
    </w:p>
    <w:p w:rsidR="000D2EFD" w:rsidRPr="00EB0CB5" w:rsidRDefault="000D2EFD" w:rsidP="000D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0CB5">
        <w:rPr>
          <w:rFonts w:cs="Times New Roman"/>
        </w:rPr>
        <w:tab/>
      </w:r>
      <w:r w:rsidRPr="00EB0CB5">
        <w:rPr>
          <w:rFonts w:cs="Times New Roman"/>
        </w:rPr>
        <w:tab/>
        <w:t>(a)</w:t>
      </w:r>
      <w:r w:rsidRPr="00EB0CB5">
        <w:rPr>
          <w:rFonts w:cs="Times New Roman"/>
        </w:rPr>
        <w:tab/>
        <w:t>an equine show, fair, competition, performance, parade, or trail riding that involves a breed of equine and an equine discipline, including, but not limited to, dressage, hunter and jumper horse shows, grand prix jumping, three</w:t>
      </w:r>
      <w:r w:rsidRPr="00EB0CB5">
        <w:rPr>
          <w:rFonts w:cs="Times New Roman"/>
        </w:rPr>
        <w:noBreakHyphen/>
        <w:t>day events, combined training, rodeos, driving, pulling, cutting, polo, steeplechasing, English and Western performance riding, trail riding</w:t>
      </w:r>
      <w:r>
        <w:rPr>
          <w:rFonts w:cs="Times New Roman"/>
        </w:rPr>
        <w:t xml:space="preserve"> and Western games, and hunting.</w:t>
      </w:r>
      <w:r w:rsidRPr="00EB0CB5">
        <w:rPr>
          <w:rFonts w:cs="Times New Roman"/>
        </w:rPr>
        <w:t>”</w:t>
      </w:r>
    </w:p>
    <w:p w:rsidR="000D2EFD" w:rsidRDefault="000D2EFD" w:rsidP="000D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2EFD" w:rsidRDefault="000D2EFD" w:rsidP="000D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Equine liability immunity, definition of “equine activity sponsor”</w:t>
      </w:r>
    </w:p>
    <w:p w:rsidR="000D2EFD" w:rsidRPr="00EB0CB5" w:rsidRDefault="000D2EFD" w:rsidP="000D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2EFD" w:rsidRPr="00EB0CB5" w:rsidRDefault="000D2EFD" w:rsidP="000D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0CB5">
        <w:rPr>
          <w:rFonts w:cs="Times New Roman"/>
        </w:rPr>
        <w:t>SECTION</w:t>
      </w:r>
      <w:r w:rsidRPr="00EB0CB5">
        <w:rPr>
          <w:rFonts w:cs="Times New Roman"/>
        </w:rPr>
        <w:tab/>
        <w:t>2.</w:t>
      </w:r>
      <w:r w:rsidRPr="00EB0CB5">
        <w:rPr>
          <w:rFonts w:cs="Times New Roman"/>
        </w:rPr>
        <w:tab/>
        <w:t>Section 47</w:t>
      </w:r>
      <w:r w:rsidRPr="00EB0CB5">
        <w:rPr>
          <w:rFonts w:cs="Times New Roman"/>
        </w:rPr>
        <w:noBreakHyphen/>
        <w:t>9</w:t>
      </w:r>
      <w:r w:rsidRPr="00EB0CB5">
        <w:rPr>
          <w:rFonts w:cs="Times New Roman"/>
        </w:rPr>
        <w:noBreakHyphen/>
        <w:t>710(4) of the 1976 Code, as added by Act 182 of 1993, is amended to read:</w:t>
      </w:r>
    </w:p>
    <w:p w:rsidR="000D2EFD" w:rsidRPr="00EB0CB5" w:rsidRDefault="000D2EFD" w:rsidP="000D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2EFD" w:rsidRPr="00EB0CB5" w:rsidRDefault="000D2EFD" w:rsidP="000D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0CB5">
        <w:rPr>
          <w:rFonts w:cs="Times New Roman"/>
        </w:rPr>
        <w:tab/>
      </w:r>
      <w:r w:rsidRPr="00EB0CB5">
        <w:rPr>
          <w:rFonts w:cs="Times New Roman"/>
        </w:rPr>
        <w:tab/>
        <w:t>“(4)</w:t>
      </w:r>
      <w:r w:rsidRPr="00EB0CB5">
        <w:rPr>
          <w:rFonts w:cs="Times New Roman"/>
        </w:rPr>
        <w:tab/>
        <w:t>‘Equine activity sponsor’ means an individual, a group, a club, a partnership, or a corporation, whether the sponsor is operating for profit or nonprofit, which sponsors, organizes, or provides the facilities for an equine activity, including, but not limited to, a pony club, 4</w:t>
      </w:r>
      <w:r w:rsidRPr="00EB0CB5">
        <w:rPr>
          <w:rFonts w:cs="Times New Roman"/>
        </w:rPr>
        <w:noBreakHyphen/>
        <w:t>H club, hunt club, riding club, school and college</w:t>
      </w:r>
      <w:r w:rsidRPr="00EB0CB5">
        <w:rPr>
          <w:rFonts w:cs="Times New Roman"/>
        </w:rPr>
        <w:noBreakHyphen/>
        <w:t xml:space="preserve">sponsored class, program, and activity, therapeutic riding program, and an operator, instructor, and promoter of an equine facility, including, but not limited to, a stable, clubhouse, ponyride string, fair, and an arena at which the activity is held or a landowner who has given permission for the use of his land in an equine activity either by easement or other means.” </w:t>
      </w:r>
    </w:p>
    <w:p w:rsidR="000D2EFD" w:rsidRDefault="000D2EFD" w:rsidP="000D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2EFD" w:rsidRPr="00902E82" w:rsidRDefault="000D2EFD" w:rsidP="000D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Equine liability immunity, warning signs at entrance to riding trails</w:t>
      </w:r>
    </w:p>
    <w:p w:rsidR="000D2EFD" w:rsidRPr="00EB0CB5" w:rsidRDefault="000D2EFD" w:rsidP="000D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2EFD" w:rsidRPr="00EB0CB5" w:rsidRDefault="000D2EFD" w:rsidP="000D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0CB5">
        <w:rPr>
          <w:rFonts w:cs="Times New Roman"/>
        </w:rPr>
        <w:t>SECTION</w:t>
      </w:r>
      <w:r w:rsidRPr="00EB0CB5">
        <w:rPr>
          <w:rFonts w:cs="Times New Roman"/>
        </w:rPr>
        <w:tab/>
        <w:t>3.</w:t>
      </w:r>
      <w:r w:rsidRPr="00EB0CB5">
        <w:rPr>
          <w:rFonts w:cs="Times New Roman"/>
        </w:rPr>
        <w:tab/>
        <w:t>Section 47</w:t>
      </w:r>
      <w:r w:rsidRPr="00EB0CB5">
        <w:rPr>
          <w:rFonts w:cs="Times New Roman"/>
        </w:rPr>
        <w:noBreakHyphen/>
        <w:t>9</w:t>
      </w:r>
      <w:r w:rsidRPr="00EB0CB5">
        <w:rPr>
          <w:rFonts w:cs="Times New Roman"/>
        </w:rPr>
        <w:noBreakHyphen/>
        <w:t>730(A) of the 1976 Code, as added by Act 182 of 1993, is amended to read:</w:t>
      </w:r>
    </w:p>
    <w:p w:rsidR="000D2EFD" w:rsidRPr="00EB0CB5" w:rsidRDefault="000D2EFD" w:rsidP="000D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2EFD" w:rsidRPr="00EB0CB5" w:rsidRDefault="000D2EFD" w:rsidP="000D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0CB5">
        <w:rPr>
          <w:rFonts w:cs="Times New Roman"/>
        </w:rPr>
        <w:tab/>
        <w:t>“(A)</w:t>
      </w:r>
      <w:r w:rsidRPr="00EB0CB5">
        <w:rPr>
          <w:rFonts w:cs="Times New Roman"/>
        </w:rPr>
        <w:tab/>
        <w:t xml:space="preserve"> An equine professional and an equine activity sponsor shall post and maintain signs which contain the warning notice specified in subsection (B).  These signs must be placed in a clearly visible location on or near stables, corrals, or arenas where the equine professional or the equine activity sponsor conducts equine activities or once at the primary entrance to any riding trail maintained or operated by the activity sponsor.  The warning notice specified in subsection (B) must appear on the sign in black letters with each letter a minimum of one inch in height.  A written contract entered into by an equine professional or by an equine activity sponsor to provide professional services, instruction, or rental of equipment, tack, or an equine to a participant, whether or not the contract involves equine activities on or off the location or site of the business of the equine professional or the equine activity sponsor, must contain in clearly readable print the warning notice specified in subsection (B).” </w:t>
      </w:r>
    </w:p>
    <w:p w:rsidR="000D2EFD" w:rsidRDefault="000D2EFD" w:rsidP="000D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2EFD" w:rsidRPr="00902E82" w:rsidRDefault="000D2EFD" w:rsidP="000D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D2EFD" w:rsidRPr="00EB0CB5" w:rsidRDefault="000D2EFD" w:rsidP="000D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2EFD" w:rsidRPr="00EB0CB5" w:rsidRDefault="000D2EFD" w:rsidP="000D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0CB5">
        <w:rPr>
          <w:rFonts w:cs="Times New Roman"/>
        </w:rPr>
        <w:t>SECTION</w:t>
      </w:r>
      <w:r w:rsidRPr="00EB0CB5">
        <w:rPr>
          <w:rFonts w:cs="Times New Roman"/>
        </w:rPr>
        <w:tab/>
        <w:t>4.</w:t>
      </w:r>
      <w:r w:rsidRPr="00EB0CB5">
        <w:rPr>
          <w:rFonts w:cs="Times New Roman"/>
        </w:rPr>
        <w:tab/>
        <w:t xml:space="preserve">This act takes effect upon approval by the Governor. </w:t>
      </w:r>
    </w:p>
    <w:p w:rsidR="000D2EFD" w:rsidRPr="00EB0CB5" w:rsidRDefault="000D2EFD" w:rsidP="000D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2EFD" w:rsidRDefault="000D2EFD" w:rsidP="000D2EFD">
      <w:pPr>
        <w:tabs>
          <w:tab w:val="left" w:pos="1440"/>
          <w:tab w:val="left" w:pos="1800"/>
          <w:tab w:val="left" w:pos="2880"/>
        </w:tabs>
        <w:rPr>
          <w:color w:val="000000" w:themeColor="text1"/>
        </w:rPr>
      </w:pPr>
    </w:p>
    <w:p w:rsidR="000D2EFD" w:rsidRDefault="000D2EFD" w:rsidP="000D2EFD">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March, 2012.</w:t>
      </w:r>
    </w:p>
    <w:p w:rsidR="000D2EFD" w:rsidRDefault="000D2EFD" w:rsidP="000D2EFD">
      <w:pPr>
        <w:tabs>
          <w:tab w:val="left" w:pos="1440"/>
          <w:tab w:val="left" w:pos="1800"/>
          <w:tab w:val="left" w:pos="2880"/>
        </w:tabs>
        <w:rPr>
          <w:color w:val="000000" w:themeColor="text1"/>
        </w:rPr>
      </w:pPr>
    </w:p>
    <w:p w:rsidR="000D2EFD" w:rsidRDefault="000D2EFD" w:rsidP="000D2EFD">
      <w:pPr>
        <w:tabs>
          <w:tab w:val="left" w:pos="1440"/>
          <w:tab w:val="left" w:pos="1800"/>
          <w:tab w:val="left" w:pos="2880"/>
        </w:tabs>
        <w:rPr>
          <w:color w:val="000000" w:themeColor="text1"/>
        </w:rPr>
      </w:pPr>
      <w:r>
        <w:rPr>
          <w:color w:val="000000" w:themeColor="text1"/>
        </w:rPr>
        <w:t>Approved the 2</w:t>
      </w:r>
      <w:r w:rsidRPr="009C792E">
        <w:rPr>
          <w:color w:val="000000" w:themeColor="text1"/>
          <w:vertAlign w:val="superscript"/>
        </w:rPr>
        <w:t>nd</w:t>
      </w:r>
      <w:r>
        <w:rPr>
          <w:color w:val="000000" w:themeColor="text1"/>
        </w:rPr>
        <w:t xml:space="preserve"> day of April, 2012. </w:t>
      </w:r>
    </w:p>
    <w:p w:rsidR="000D2EFD" w:rsidRDefault="000D2EFD" w:rsidP="000D2EFD">
      <w:pPr>
        <w:tabs>
          <w:tab w:val="left" w:pos="1440"/>
          <w:tab w:val="left" w:pos="1800"/>
          <w:tab w:val="left" w:pos="2880"/>
        </w:tabs>
        <w:jc w:val="center"/>
        <w:rPr>
          <w:color w:val="000000" w:themeColor="text1"/>
        </w:rPr>
      </w:pPr>
    </w:p>
    <w:p w:rsidR="000D2EFD" w:rsidRDefault="000D2EFD" w:rsidP="000D2EFD">
      <w:pPr>
        <w:tabs>
          <w:tab w:val="left" w:pos="1440"/>
          <w:tab w:val="left" w:pos="1800"/>
          <w:tab w:val="left" w:pos="2880"/>
        </w:tabs>
        <w:jc w:val="center"/>
        <w:rPr>
          <w:color w:val="000000" w:themeColor="text1"/>
        </w:rPr>
      </w:pPr>
      <w:r>
        <w:rPr>
          <w:color w:val="000000" w:themeColor="text1"/>
        </w:rPr>
        <w:t>__________</w:t>
      </w:r>
    </w:p>
    <w:p w:rsidR="008836A5" w:rsidRPr="001D0D20" w:rsidRDefault="008836A5" w:rsidP="000D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D0D20" w:rsidSect="000612E7">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749" w:rsidRDefault="00EA1749" w:rsidP="007D5FAC">
      <w:r>
        <w:separator/>
      </w:r>
    </w:p>
  </w:endnote>
  <w:endnote w:type="continuationSeparator" w:id="0">
    <w:p w:rsidR="00EA1749" w:rsidRDefault="00EA174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2E7" w:rsidRPr="000612E7" w:rsidRDefault="000612E7" w:rsidP="000612E7">
    <w:pPr>
      <w:pStyle w:val="Footer"/>
      <w:tabs>
        <w:tab w:val="clear" w:pos="4680"/>
        <w:tab w:val="clear" w:pos="9360"/>
        <w:tab w:val="center" w:pos="3168"/>
      </w:tabs>
      <w:spacing w:before="120"/>
    </w:pPr>
    <w:r>
      <w:tab/>
    </w:r>
    <w:r w:rsidR="001B115E">
      <w:fldChar w:fldCharType="begin"/>
    </w:r>
    <w:r w:rsidR="00BE3EAD">
      <w:instrText xml:space="preserve"> PAGE  \* MERGEFORMAT </w:instrText>
    </w:r>
    <w:r w:rsidR="001B115E">
      <w:fldChar w:fldCharType="separate"/>
    </w:r>
    <w:r w:rsidR="000D2EFD">
      <w:rPr>
        <w:noProof/>
      </w:rPr>
      <w:t>2</w:t>
    </w:r>
    <w:r w:rsidR="001B115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2E7" w:rsidRDefault="000612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749" w:rsidRDefault="00EA1749" w:rsidP="007D5FAC">
      <w:r>
        <w:separator/>
      </w:r>
    </w:p>
  </w:footnote>
  <w:footnote w:type="continuationSeparator" w:id="0">
    <w:p w:rsidR="00EA1749" w:rsidRDefault="00EA174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4475"/>
    <w:docVar w:name="ActSecretary" w:val="Sanders"/>
    <w:docVar w:name="ActSIdno" w:val="(1011)  4475AHB12"/>
    <w:docVar w:name="clipname" w:val="4475AHB12"/>
    <w:docVar w:name="dvBillNumber" w:val="4475"/>
    <w:docVar w:name="dvBillNumberPrefix" w:val="H"/>
    <w:docVar w:name="dvOriginalBody" w:val="House"/>
    <w:docVar w:name="HOUSEACTFULLPATH" w:val="L:\COUNCIL\ACTS\4475AHB12.DOCX"/>
    <w:docVar w:name="OrigHOUSEBillNo" w:val="4475"/>
    <w:docVar w:name="WhatActtype" w:val="AN ACT"/>
  </w:docVars>
  <w:rsids>
    <w:rsidRoot w:val="00925443"/>
    <w:rsid w:val="00002DE0"/>
    <w:rsid w:val="00004710"/>
    <w:rsid w:val="00020349"/>
    <w:rsid w:val="00020977"/>
    <w:rsid w:val="00021B0B"/>
    <w:rsid w:val="00035134"/>
    <w:rsid w:val="00040C05"/>
    <w:rsid w:val="0004579B"/>
    <w:rsid w:val="00051B4F"/>
    <w:rsid w:val="00060E60"/>
    <w:rsid w:val="000612E7"/>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036F"/>
    <w:rsid w:val="000D2EFD"/>
    <w:rsid w:val="000D6F51"/>
    <w:rsid w:val="000F0544"/>
    <w:rsid w:val="001030FE"/>
    <w:rsid w:val="001031AE"/>
    <w:rsid w:val="00103295"/>
    <w:rsid w:val="00103D2E"/>
    <w:rsid w:val="00104519"/>
    <w:rsid w:val="00106968"/>
    <w:rsid w:val="00114917"/>
    <w:rsid w:val="001237B9"/>
    <w:rsid w:val="00131CE5"/>
    <w:rsid w:val="0013318F"/>
    <w:rsid w:val="00135DDF"/>
    <w:rsid w:val="00136AA0"/>
    <w:rsid w:val="00141278"/>
    <w:rsid w:val="0014525A"/>
    <w:rsid w:val="001626DB"/>
    <w:rsid w:val="0016542D"/>
    <w:rsid w:val="00170F30"/>
    <w:rsid w:val="00172771"/>
    <w:rsid w:val="001747A9"/>
    <w:rsid w:val="001750EA"/>
    <w:rsid w:val="001754BB"/>
    <w:rsid w:val="0018353C"/>
    <w:rsid w:val="00195F4E"/>
    <w:rsid w:val="001A646B"/>
    <w:rsid w:val="001A75A0"/>
    <w:rsid w:val="001B115E"/>
    <w:rsid w:val="001B201B"/>
    <w:rsid w:val="001B65B6"/>
    <w:rsid w:val="001B78F9"/>
    <w:rsid w:val="001B7FF5"/>
    <w:rsid w:val="001C390F"/>
    <w:rsid w:val="001C603D"/>
    <w:rsid w:val="001C6957"/>
    <w:rsid w:val="001D0755"/>
    <w:rsid w:val="001D0D20"/>
    <w:rsid w:val="001D279C"/>
    <w:rsid w:val="001D6463"/>
    <w:rsid w:val="001E0084"/>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97262"/>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436B4"/>
    <w:rsid w:val="00345D1F"/>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6DB5"/>
    <w:rsid w:val="003D2A73"/>
    <w:rsid w:val="003D5D65"/>
    <w:rsid w:val="003E2FE8"/>
    <w:rsid w:val="00400828"/>
    <w:rsid w:val="00412B47"/>
    <w:rsid w:val="004157C4"/>
    <w:rsid w:val="0041760A"/>
    <w:rsid w:val="00417A9C"/>
    <w:rsid w:val="00421AF2"/>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2B48"/>
    <w:rsid w:val="004B402A"/>
    <w:rsid w:val="004B41E5"/>
    <w:rsid w:val="004C0A66"/>
    <w:rsid w:val="004C115D"/>
    <w:rsid w:val="004C190F"/>
    <w:rsid w:val="004D29AD"/>
    <w:rsid w:val="004D6971"/>
    <w:rsid w:val="004D716F"/>
    <w:rsid w:val="004E275E"/>
    <w:rsid w:val="004E6C25"/>
    <w:rsid w:val="004E747B"/>
    <w:rsid w:val="004E76D3"/>
    <w:rsid w:val="004E7E53"/>
    <w:rsid w:val="004F0258"/>
    <w:rsid w:val="004F0E6F"/>
    <w:rsid w:val="004F4494"/>
    <w:rsid w:val="004F4608"/>
    <w:rsid w:val="004F5867"/>
    <w:rsid w:val="004F6446"/>
    <w:rsid w:val="005062D2"/>
    <w:rsid w:val="005065EC"/>
    <w:rsid w:val="005208D0"/>
    <w:rsid w:val="00522791"/>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B5DD0"/>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0A7B"/>
    <w:rsid w:val="00651313"/>
    <w:rsid w:val="00655550"/>
    <w:rsid w:val="00657AB1"/>
    <w:rsid w:val="00663AC3"/>
    <w:rsid w:val="00667B1D"/>
    <w:rsid w:val="00672966"/>
    <w:rsid w:val="006750A0"/>
    <w:rsid w:val="00677C50"/>
    <w:rsid w:val="00687A6A"/>
    <w:rsid w:val="0069010D"/>
    <w:rsid w:val="00690F99"/>
    <w:rsid w:val="00691B24"/>
    <w:rsid w:val="00696C4D"/>
    <w:rsid w:val="00696F5B"/>
    <w:rsid w:val="006A3DFC"/>
    <w:rsid w:val="006A4214"/>
    <w:rsid w:val="006A5B40"/>
    <w:rsid w:val="006A65C8"/>
    <w:rsid w:val="006A6F1D"/>
    <w:rsid w:val="006B263A"/>
    <w:rsid w:val="006B4FA6"/>
    <w:rsid w:val="006B78E4"/>
    <w:rsid w:val="006C2574"/>
    <w:rsid w:val="006C7535"/>
    <w:rsid w:val="006C7D00"/>
    <w:rsid w:val="006E038F"/>
    <w:rsid w:val="006F22C0"/>
    <w:rsid w:val="006F290C"/>
    <w:rsid w:val="007009F2"/>
    <w:rsid w:val="00703D30"/>
    <w:rsid w:val="00704FF9"/>
    <w:rsid w:val="007052EC"/>
    <w:rsid w:val="00706B65"/>
    <w:rsid w:val="00724BC3"/>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140"/>
    <w:rsid w:val="007B0E40"/>
    <w:rsid w:val="007B296A"/>
    <w:rsid w:val="007B2D27"/>
    <w:rsid w:val="007B59FD"/>
    <w:rsid w:val="007C189E"/>
    <w:rsid w:val="007C3D08"/>
    <w:rsid w:val="007C3EC8"/>
    <w:rsid w:val="007C7B7F"/>
    <w:rsid w:val="007D5FAC"/>
    <w:rsid w:val="007D7124"/>
    <w:rsid w:val="007E19E6"/>
    <w:rsid w:val="007E3A81"/>
    <w:rsid w:val="007F6631"/>
    <w:rsid w:val="007F6D46"/>
    <w:rsid w:val="007F7184"/>
    <w:rsid w:val="00800AD0"/>
    <w:rsid w:val="00805054"/>
    <w:rsid w:val="008066FB"/>
    <w:rsid w:val="008079FB"/>
    <w:rsid w:val="0081729E"/>
    <w:rsid w:val="008255E4"/>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34C1"/>
    <w:rsid w:val="008B48BD"/>
    <w:rsid w:val="008C325E"/>
    <w:rsid w:val="008E03BA"/>
    <w:rsid w:val="008F4CA1"/>
    <w:rsid w:val="008F510F"/>
    <w:rsid w:val="008F5F0A"/>
    <w:rsid w:val="008F7D5B"/>
    <w:rsid w:val="00900319"/>
    <w:rsid w:val="00902E82"/>
    <w:rsid w:val="00906538"/>
    <w:rsid w:val="00906F4E"/>
    <w:rsid w:val="009076FA"/>
    <w:rsid w:val="00911315"/>
    <w:rsid w:val="00916EE8"/>
    <w:rsid w:val="00922F43"/>
    <w:rsid w:val="00925443"/>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74101"/>
    <w:rsid w:val="00A82DD3"/>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E74B0"/>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A20B4"/>
    <w:rsid w:val="00BB1593"/>
    <w:rsid w:val="00BB43F6"/>
    <w:rsid w:val="00BB6EF3"/>
    <w:rsid w:val="00BC5FF9"/>
    <w:rsid w:val="00BC6307"/>
    <w:rsid w:val="00BC6CF0"/>
    <w:rsid w:val="00BE36EB"/>
    <w:rsid w:val="00BE3EAD"/>
    <w:rsid w:val="00BE41F8"/>
    <w:rsid w:val="00BF1B60"/>
    <w:rsid w:val="00BF2034"/>
    <w:rsid w:val="00BF33CD"/>
    <w:rsid w:val="00BF352D"/>
    <w:rsid w:val="00BF5EEC"/>
    <w:rsid w:val="00C0158B"/>
    <w:rsid w:val="00C02F6F"/>
    <w:rsid w:val="00C03629"/>
    <w:rsid w:val="00C06FF3"/>
    <w:rsid w:val="00C1173A"/>
    <w:rsid w:val="00C15148"/>
    <w:rsid w:val="00C216F6"/>
    <w:rsid w:val="00C230AF"/>
    <w:rsid w:val="00C34674"/>
    <w:rsid w:val="00C3483A"/>
    <w:rsid w:val="00C45263"/>
    <w:rsid w:val="00C46AB4"/>
    <w:rsid w:val="00C51BA8"/>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3F75"/>
    <w:rsid w:val="00CF5814"/>
    <w:rsid w:val="00D00681"/>
    <w:rsid w:val="00D06DCC"/>
    <w:rsid w:val="00D1180E"/>
    <w:rsid w:val="00D132DB"/>
    <w:rsid w:val="00D13C21"/>
    <w:rsid w:val="00D16DAA"/>
    <w:rsid w:val="00D17AD0"/>
    <w:rsid w:val="00D24F96"/>
    <w:rsid w:val="00D25595"/>
    <w:rsid w:val="00D31442"/>
    <w:rsid w:val="00D3443A"/>
    <w:rsid w:val="00D36331"/>
    <w:rsid w:val="00D366FE"/>
    <w:rsid w:val="00D375C1"/>
    <w:rsid w:val="00D45624"/>
    <w:rsid w:val="00D474CA"/>
    <w:rsid w:val="00D50FB9"/>
    <w:rsid w:val="00D56467"/>
    <w:rsid w:val="00D63C04"/>
    <w:rsid w:val="00D650D0"/>
    <w:rsid w:val="00D711B3"/>
    <w:rsid w:val="00D75E1A"/>
    <w:rsid w:val="00D76225"/>
    <w:rsid w:val="00D7706E"/>
    <w:rsid w:val="00D80303"/>
    <w:rsid w:val="00D9130B"/>
    <w:rsid w:val="00D92268"/>
    <w:rsid w:val="00D94602"/>
    <w:rsid w:val="00D958BB"/>
    <w:rsid w:val="00D96463"/>
    <w:rsid w:val="00DA1730"/>
    <w:rsid w:val="00DB01BE"/>
    <w:rsid w:val="00DB1297"/>
    <w:rsid w:val="00DC093F"/>
    <w:rsid w:val="00DC6CFE"/>
    <w:rsid w:val="00DD2595"/>
    <w:rsid w:val="00DD2E09"/>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4B4F"/>
    <w:rsid w:val="00E500F1"/>
    <w:rsid w:val="00E52256"/>
    <w:rsid w:val="00E5358E"/>
    <w:rsid w:val="00E60357"/>
    <w:rsid w:val="00E61B4C"/>
    <w:rsid w:val="00E71D4E"/>
    <w:rsid w:val="00E757F4"/>
    <w:rsid w:val="00E775D1"/>
    <w:rsid w:val="00E9303D"/>
    <w:rsid w:val="00EA1749"/>
    <w:rsid w:val="00EA1B70"/>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3ED0"/>
    <w:rsid w:val="00FA7E14"/>
    <w:rsid w:val="00FB1A6A"/>
    <w:rsid w:val="00FC28F6"/>
    <w:rsid w:val="00FC380D"/>
    <w:rsid w:val="00FC4AD2"/>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B9F8F678-8D23-4293-A0AC-43C2E9FD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612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902E82"/>
    <w:rPr>
      <w:rFonts w:ascii="Tahoma" w:hAnsi="Tahoma" w:cs="Tahoma"/>
      <w:sz w:val="16"/>
      <w:szCs w:val="16"/>
    </w:rPr>
  </w:style>
  <w:style w:type="character" w:customStyle="1" w:styleId="BalloonTextChar">
    <w:name w:val="Balloon Text Char"/>
    <w:basedOn w:val="DefaultParagraphFont"/>
    <w:link w:val="BalloonText"/>
    <w:uiPriority w:val="99"/>
    <w:semiHidden/>
    <w:rsid w:val="00902E82"/>
    <w:rPr>
      <w:rFonts w:ascii="Tahoma" w:hAnsi="Tahoma" w:cs="Tahoma"/>
      <w:sz w:val="16"/>
      <w:szCs w:val="16"/>
    </w:rPr>
  </w:style>
  <w:style w:type="table" w:styleId="TableGrid">
    <w:name w:val="Table Grid"/>
    <w:basedOn w:val="TableNormal"/>
    <w:uiPriority w:val="59"/>
    <w:rsid w:val="00C51BA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612E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255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1-10-12.docx" TargetMode="External"/><Relationship Id="rId13" Type="http://schemas.openxmlformats.org/officeDocument/2006/relationships/hyperlink" Target="file:///h:\hj%20archive\2012\01-26-12.docx" TargetMode="External"/><Relationship Id="rId18" Type="http://schemas.openxmlformats.org/officeDocument/2006/relationships/hyperlink" Target="file:///h:\sj%20archive\2012\03-07-12.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p:\pprever\2011-12\4475_20111129.docx" TargetMode="External"/><Relationship Id="rId7" Type="http://schemas.openxmlformats.org/officeDocument/2006/relationships/hyperlink" Target="file:///h:\hj%20archive\2012\01-10-12.docx" TargetMode="External"/><Relationship Id="rId12" Type="http://schemas.openxmlformats.org/officeDocument/2006/relationships/hyperlink" Target="file:///h:\hj%20archive\2012\01-26-12.docx" TargetMode="External"/><Relationship Id="rId17" Type="http://schemas.openxmlformats.org/officeDocument/2006/relationships/hyperlink" Target="file:///h:\sj%20archive\2012\02-22-12.docx" TargetMode="External"/><Relationship Id="rId25" Type="http://schemas.openxmlformats.org/officeDocument/2006/relationships/hyperlink" Target="file:///p:\pprever\2011-12\4475_20120222.docx" TargetMode="External"/><Relationship Id="rId2" Type="http://schemas.openxmlformats.org/officeDocument/2006/relationships/styles" Target="styles.xml"/><Relationship Id="rId16" Type="http://schemas.openxmlformats.org/officeDocument/2006/relationships/hyperlink" Target="file:///h:\sj%20archive\2012\01-31-12.docx" TargetMode="External"/><Relationship Id="rId20" Type="http://schemas.openxmlformats.org/officeDocument/2006/relationships/hyperlink" Target="file:///h:\sj%20archive\2012\03-14-12.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1-26-12.docx" TargetMode="External"/><Relationship Id="rId24" Type="http://schemas.openxmlformats.org/officeDocument/2006/relationships/hyperlink" Target="file:///p:\pprever\2011-12\4475_20120127.docx" TargetMode="External"/><Relationship Id="rId5" Type="http://schemas.openxmlformats.org/officeDocument/2006/relationships/footnotes" Target="footnotes.xml"/><Relationship Id="rId15" Type="http://schemas.openxmlformats.org/officeDocument/2006/relationships/hyperlink" Target="file:///h:\sj%20archive\2012\01-31-12.docx" TargetMode="External"/><Relationship Id="rId23" Type="http://schemas.openxmlformats.org/officeDocument/2006/relationships/hyperlink" Target="file:///p:\pprever\2011-12\4475_20120126.docx" TargetMode="External"/><Relationship Id="rId28" Type="http://schemas.openxmlformats.org/officeDocument/2006/relationships/fontTable" Target="fontTable.xml"/><Relationship Id="rId10" Type="http://schemas.openxmlformats.org/officeDocument/2006/relationships/hyperlink" Target="file:///h:\hj%20archive\2012\01-26-12.docx" TargetMode="External"/><Relationship Id="rId19" Type="http://schemas.openxmlformats.org/officeDocument/2006/relationships/hyperlink" Target="file:///h:\sj%20archive\2012\03-07-12.docx" TargetMode="External"/><Relationship Id="rId4" Type="http://schemas.openxmlformats.org/officeDocument/2006/relationships/webSettings" Target="webSettings.xml"/><Relationship Id="rId9" Type="http://schemas.openxmlformats.org/officeDocument/2006/relationships/hyperlink" Target="file:///h:\hj%20archive\2012\01-25-12.docx" TargetMode="External"/><Relationship Id="rId14" Type="http://schemas.openxmlformats.org/officeDocument/2006/relationships/hyperlink" Target="file:///h:\hj%20archive\2012\01-27-12.docx" TargetMode="External"/><Relationship Id="rId22" Type="http://schemas.openxmlformats.org/officeDocument/2006/relationships/hyperlink" Target="file:///p:\pprever\2011-12\4475_20120125.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CFC90-BC73-491A-A447-6488EB9F2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D46B5F5C.dotm</Template>
  <TotalTime>0</TotalTime>
  <Pages>3</Pages>
  <Words>850</Words>
  <Characters>4847</Characters>
  <Application>Microsoft Office Word</Application>
  <DocSecurity>0</DocSecurity>
  <Lines>143</Lines>
  <Paragraphs>64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4475: Equine Liability Immunity - South Carolina Legislature Online</dc:title>
  <dc:subject/>
  <dc:creator>MarthaSanders</dc:creator>
  <cp:keywords/>
  <dc:description/>
  <cp:lastModifiedBy>N Cumfer</cp:lastModifiedBy>
  <cp:revision>2</cp:revision>
  <cp:lastPrinted>2012-03-15T17:38:00Z</cp:lastPrinted>
  <dcterms:created xsi:type="dcterms:W3CDTF">2014-11-24T14:24:00Z</dcterms:created>
  <dcterms:modified xsi:type="dcterms:W3CDTF">2014-11-24T14:24:00Z</dcterms:modified>
</cp:coreProperties>
</file>