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A285A">
        <w:rPr>
          <w:rFonts w:eastAsia="Times New Roman" w:cs="Times New Roman"/>
          <w:b/>
          <w:szCs w:val="20"/>
        </w:rPr>
        <w:t>South Carolina General Assembly</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285A">
        <w:rPr>
          <w:rFonts w:eastAsia="Times New Roman" w:cs="Times New Roman"/>
          <w:szCs w:val="20"/>
        </w:rPr>
        <w:t>119th Session, 2011-2012</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85A" w:rsidRPr="004A285A" w:rsidRDefault="00387A65"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A170, R194, H4690</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85A">
        <w:rPr>
          <w:rFonts w:eastAsia="Times New Roman" w:cs="Times New Roman"/>
          <w:b/>
          <w:szCs w:val="20"/>
        </w:rPr>
        <w:t>STATUS INFORMATION</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85A">
        <w:rPr>
          <w:rFonts w:eastAsia="Times New Roman" w:cs="Times New Roman"/>
          <w:szCs w:val="20"/>
        </w:rPr>
        <w:t>General Bill</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85A">
        <w:rPr>
          <w:rFonts w:eastAsia="Times New Roman" w:cs="Times New Roman"/>
          <w:szCs w:val="20"/>
        </w:rPr>
        <w:t>Sponsors: Reps. Owens, J.M. Neal, Patrick, Willis, Daning, Erickson and Whipper</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85A">
        <w:rPr>
          <w:rFonts w:eastAsia="Times New Roman" w:cs="Times New Roman"/>
          <w:szCs w:val="20"/>
        </w:rPr>
        <w:t>Document Path: l:\council\bills\nbd\12067ac12.docx</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85A">
        <w:rPr>
          <w:rFonts w:eastAsia="Times New Roman" w:cs="Times New Roman"/>
          <w:szCs w:val="20"/>
        </w:rPr>
        <w:t>Companion/Similar bill(s): 1148</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1645C" w:rsidRDefault="00A1645C"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26, 2012</w:t>
      </w:r>
    </w:p>
    <w:p w:rsidR="00A1645C" w:rsidRDefault="00A1645C"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2012</w:t>
      </w:r>
    </w:p>
    <w:p w:rsidR="00A1645C" w:rsidRDefault="00A1645C"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2012</w:t>
      </w:r>
    </w:p>
    <w:p w:rsidR="00A1645C" w:rsidRDefault="00A1645C"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A1645C" w:rsidRDefault="00A1645C"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85A">
        <w:rPr>
          <w:rFonts w:eastAsia="Times New Roman" w:cs="Times New Roman"/>
          <w:szCs w:val="20"/>
        </w:rPr>
        <w:t>Summary: Jason Flatt Act</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85A" w:rsidRPr="004A285A" w:rsidRDefault="004A285A" w:rsidP="004A285A">
      <w:pPr>
        <w:widowControl w:val="0"/>
        <w:tabs>
          <w:tab w:val="center" w:pos="590"/>
          <w:tab w:val="center" w:pos="1440"/>
          <w:tab w:val="left" w:pos="1872"/>
          <w:tab w:val="left" w:pos="9187"/>
        </w:tabs>
        <w:rPr>
          <w:rFonts w:eastAsia="Times New Roman" w:cs="Times New Roman"/>
          <w:szCs w:val="20"/>
        </w:rPr>
      </w:pPr>
      <w:r w:rsidRPr="004A285A">
        <w:rPr>
          <w:rFonts w:eastAsia="Times New Roman" w:cs="Times New Roman"/>
          <w:b/>
          <w:szCs w:val="20"/>
        </w:rPr>
        <w:t>HISTORY OF LEGISLATIVE ACTIONS</w:t>
      </w:r>
    </w:p>
    <w:p w:rsidR="004A285A" w:rsidRPr="004A285A" w:rsidRDefault="004A285A" w:rsidP="004A285A">
      <w:pPr>
        <w:widowControl w:val="0"/>
        <w:tabs>
          <w:tab w:val="center" w:pos="590"/>
          <w:tab w:val="center" w:pos="1440"/>
          <w:tab w:val="left" w:pos="1872"/>
          <w:tab w:val="left" w:pos="9187"/>
        </w:tabs>
        <w:rPr>
          <w:rFonts w:eastAsia="Times New Roman" w:cs="Times New Roman"/>
          <w:szCs w:val="20"/>
        </w:rPr>
      </w:pPr>
    </w:p>
    <w:p w:rsidR="004A285A" w:rsidRPr="004A285A" w:rsidRDefault="004A285A" w:rsidP="004A285A">
      <w:pPr>
        <w:widowControl w:val="0"/>
        <w:tabs>
          <w:tab w:val="center" w:pos="590"/>
          <w:tab w:val="center" w:pos="1440"/>
          <w:tab w:val="left" w:pos="1872"/>
          <w:tab w:val="left" w:pos="9187"/>
        </w:tabs>
        <w:rPr>
          <w:rFonts w:eastAsia="Times New Roman" w:cs="Times New Roman"/>
          <w:szCs w:val="20"/>
        </w:rPr>
      </w:pPr>
      <w:r w:rsidRPr="004A285A">
        <w:rPr>
          <w:rFonts w:eastAsia="Times New Roman" w:cs="Times New Roman"/>
          <w:szCs w:val="20"/>
          <w:u w:val="single"/>
        </w:rPr>
        <w:tab/>
        <w:t>Date</w:t>
      </w:r>
      <w:r w:rsidRPr="004A285A">
        <w:rPr>
          <w:rFonts w:eastAsia="Times New Roman" w:cs="Times New Roman"/>
          <w:szCs w:val="20"/>
          <w:u w:val="single"/>
        </w:rPr>
        <w:tab/>
        <w:t>Body</w:t>
      </w:r>
      <w:r w:rsidRPr="004A285A">
        <w:rPr>
          <w:rFonts w:eastAsia="Times New Roman" w:cs="Times New Roman"/>
          <w:szCs w:val="20"/>
          <w:u w:val="single"/>
        </w:rPr>
        <w:tab/>
        <w:t>Action Description with journal page number</w:t>
      </w:r>
      <w:r w:rsidRPr="004A285A">
        <w:rPr>
          <w:rFonts w:eastAsia="Times New Roman" w:cs="Times New Roman"/>
          <w:szCs w:val="20"/>
          <w:u w:val="single"/>
        </w:rPr>
        <w:tab/>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D0210A">
        <w:rPr>
          <w:rFonts w:cs="Times New Roman"/>
        </w:rPr>
        <w:t>Introduced and read first time (</w:t>
      </w:r>
      <w:hyperlink r:id="rId7" w:history="1">
        <w:r w:rsidRPr="00D0210A">
          <w:rPr>
            <w:rStyle w:val="Hyperlink"/>
            <w:rFonts w:cs="Times New Roman"/>
          </w:rPr>
          <w:t>House Journal</w:t>
        </w:r>
        <w:r w:rsidRPr="00D0210A">
          <w:rPr>
            <w:rStyle w:val="Hyperlink"/>
            <w:rFonts w:cs="Times New Roman"/>
          </w:rPr>
          <w:noBreakHyphen/>
          <w:t>page 6</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1/26/2012</w:t>
      </w:r>
      <w:r>
        <w:rPr>
          <w:rFonts w:cs="Times New Roman"/>
        </w:rPr>
        <w:tab/>
        <w:t>House</w:t>
      </w:r>
      <w:r>
        <w:rPr>
          <w:rFonts w:cs="Times New Roman"/>
        </w:rPr>
        <w:tab/>
      </w:r>
      <w:r w:rsidRPr="00D0210A">
        <w:rPr>
          <w:rFonts w:cs="Times New Roman"/>
        </w:rPr>
        <w:t>Referred to Co</w:t>
      </w:r>
      <w:r>
        <w:rPr>
          <w:rFonts w:cs="Times New Roman"/>
        </w:rPr>
        <w:t xml:space="preserve">mmittee on </w:t>
      </w:r>
      <w:r w:rsidRPr="00D0210A">
        <w:rPr>
          <w:rFonts w:cs="Times New Roman"/>
          <w:b/>
        </w:rPr>
        <w:t>Education and Public Works</w:t>
      </w:r>
      <w:r w:rsidRPr="00D0210A">
        <w:rPr>
          <w:rFonts w:cs="Times New Roman"/>
        </w:rPr>
        <w:t xml:space="preserve"> (</w:t>
      </w:r>
      <w:hyperlink r:id="rId8" w:history="1">
        <w:r w:rsidRPr="00D0210A">
          <w:rPr>
            <w:rStyle w:val="Hyperlink"/>
            <w:rFonts w:cs="Times New Roman"/>
          </w:rPr>
          <w:t>House Journal</w:t>
        </w:r>
        <w:r w:rsidRPr="00D0210A">
          <w:rPr>
            <w:rStyle w:val="Hyperlink"/>
            <w:rFonts w:cs="Times New Roman"/>
          </w:rPr>
          <w:noBreakHyphen/>
          <w:t>page 6</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D0210A">
        <w:rPr>
          <w:rFonts w:cs="Times New Roman"/>
        </w:rPr>
        <w:t>Member(s) request name added as sponsor: Daning</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2/9/2012</w:t>
      </w:r>
      <w:r>
        <w:rPr>
          <w:rFonts w:cs="Times New Roman"/>
        </w:rPr>
        <w:tab/>
        <w:t>House</w:t>
      </w:r>
      <w:r>
        <w:rPr>
          <w:rFonts w:cs="Times New Roman"/>
        </w:rPr>
        <w:tab/>
      </w:r>
      <w:r w:rsidRPr="00D0210A">
        <w:rPr>
          <w:rFonts w:cs="Times New Roman"/>
        </w:rPr>
        <w:t>Committee report:</w:t>
      </w:r>
      <w:r>
        <w:rPr>
          <w:rFonts w:cs="Times New Roman"/>
        </w:rPr>
        <w:t xml:space="preserve"> Favorable </w:t>
      </w:r>
      <w:r w:rsidRPr="00D0210A">
        <w:rPr>
          <w:rFonts w:cs="Times New Roman"/>
          <w:b/>
        </w:rPr>
        <w:t>Education and Public Works</w:t>
      </w:r>
      <w:r w:rsidRPr="00D0210A">
        <w:rPr>
          <w:rFonts w:cs="Times New Roman"/>
        </w:rPr>
        <w:t xml:space="preserve"> (</w:t>
      </w:r>
      <w:hyperlink r:id="rId9" w:history="1">
        <w:r w:rsidRPr="00D0210A">
          <w:rPr>
            <w:rStyle w:val="Hyperlink"/>
            <w:rFonts w:cs="Times New Roman"/>
          </w:rPr>
          <w:t>House Journal</w:t>
        </w:r>
        <w:r w:rsidRPr="00D0210A">
          <w:rPr>
            <w:rStyle w:val="Hyperlink"/>
            <w:rFonts w:cs="Times New Roman"/>
          </w:rPr>
          <w:noBreakHyphen/>
          <w:t>page 8</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House</w:t>
      </w:r>
      <w:r>
        <w:rPr>
          <w:rFonts w:cs="Times New Roman"/>
        </w:rPr>
        <w:tab/>
      </w:r>
      <w:r w:rsidRPr="00D0210A">
        <w:rPr>
          <w:rFonts w:cs="Times New Roman"/>
        </w:rPr>
        <w:t>Member(s) request name added as sponsor: Erickson</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D0210A">
        <w:rPr>
          <w:rFonts w:cs="Times New Roman"/>
        </w:rPr>
        <w:t>Member(s) request name added as sponsor: Whipper</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D0210A">
        <w:rPr>
          <w:rFonts w:cs="Times New Roman"/>
        </w:rPr>
        <w:t>Read second time (</w:t>
      </w:r>
      <w:hyperlink r:id="rId10" w:history="1">
        <w:r w:rsidRPr="00D0210A">
          <w:rPr>
            <w:rStyle w:val="Hyperlink"/>
            <w:rFonts w:cs="Times New Roman"/>
          </w:rPr>
          <w:t>House Journal</w:t>
        </w:r>
        <w:r w:rsidRPr="00D0210A">
          <w:rPr>
            <w:rStyle w:val="Hyperlink"/>
            <w:rFonts w:cs="Times New Roman"/>
          </w:rPr>
          <w:noBreakHyphen/>
          <w:t>page 118</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D0210A">
        <w:rPr>
          <w:rFonts w:cs="Times New Roman"/>
        </w:rPr>
        <w:t>Roll call Yeas</w:t>
      </w:r>
      <w:r>
        <w:rPr>
          <w:rFonts w:cs="Times New Roman"/>
        </w:rPr>
        <w:noBreakHyphen/>
      </w:r>
      <w:r w:rsidRPr="00D0210A">
        <w:rPr>
          <w:rFonts w:cs="Times New Roman"/>
        </w:rPr>
        <w:t>97  Nays</w:t>
      </w:r>
      <w:r>
        <w:rPr>
          <w:rFonts w:cs="Times New Roman"/>
        </w:rPr>
        <w:noBreakHyphen/>
      </w:r>
      <w:r w:rsidRPr="00D0210A">
        <w:rPr>
          <w:rFonts w:cs="Times New Roman"/>
        </w:rPr>
        <w:t>3 (</w:t>
      </w:r>
      <w:hyperlink r:id="rId11" w:history="1">
        <w:r w:rsidRPr="00D0210A">
          <w:rPr>
            <w:rStyle w:val="Hyperlink"/>
            <w:rFonts w:cs="Times New Roman"/>
          </w:rPr>
          <w:t>House Journal</w:t>
        </w:r>
        <w:r w:rsidRPr="00D0210A">
          <w:rPr>
            <w:rStyle w:val="Hyperlink"/>
            <w:rFonts w:cs="Times New Roman"/>
          </w:rPr>
          <w:noBreakHyphen/>
          <w:t>page 119</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D0210A">
        <w:rPr>
          <w:rFonts w:cs="Times New Roman"/>
        </w:rPr>
        <w:t>Rea</w:t>
      </w:r>
      <w:r>
        <w:rPr>
          <w:rFonts w:cs="Times New Roman"/>
        </w:rPr>
        <w:t xml:space="preserve">d third time and sent to Senate </w:t>
      </w:r>
      <w:r w:rsidRPr="00D0210A">
        <w:rPr>
          <w:rFonts w:cs="Times New Roman"/>
        </w:rPr>
        <w:t>(</w:t>
      </w:r>
      <w:hyperlink r:id="rId12" w:history="1">
        <w:r w:rsidRPr="00D0210A">
          <w:rPr>
            <w:rStyle w:val="Hyperlink"/>
            <w:rFonts w:cs="Times New Roman"/>
          </w:rPr>
          <w:t>House Journal</w:t>
        </w:r>
        <w:r w:rsidRPr="00D0210A">
          <w:rPr>
            <w:rStyle w:val="Hyperlink"/>
            <w:rFonts w:cs="Times New Roman"/>
          </w:rPr>
          <w:noBreakHyphen/>
          <w:t>page 57</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D0210A">
        <w:rPr>
          <w:rFonts w:cs="Times New Roman"/>
        </w:rPr>
        <w:t>Introduced and read first time (</w:t>
      </w:r>
      <w:hyperlink r:id="rId13" w:history="1">
        <w:r w:rsidRPr="00D0210A">
          <w:rPr>
            <w:rStyle w:val="Hyperlink"/>
            <w:rFonts w:cs="Times New Roman"/>
          </w:rPr>
          <w:t>Senate Journal</w:t>
        </w:r>
        <w:r w:rsidRPr="00D0210A">
          <w:rPr>
            <w:rStyle w:val="Hyperlink"/>
            <w:rFonts w:cs="Times New Roman"/>
          </w:rPr>
          <w:noBreakHyphen/>
          <w:t>page 8</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D0210A">
        <w:rPr>
          <w:rFonts w:cs="Times New Roman"/>
        </w:rPr>
        <w:t>Ref</w:t>
      </w:r>
      <w:r>
        <w:rPr>
          <w:rFonts w:cs="Times New Roman"/>
        </w:rPr>
        <w:t xml:space="preserve">erred to Committee on </w:t>
      </w:r>
      <w:r w:rsidRPr="00D0210A">
        <w:rPr>
          <w:rFonts w:cs="Times New Roman"/>
          <w:b/>
        </w:rPr>
        <w:t>Education</w:t>
      </w:r>
      <w:r>
        <w:rPr>
          <w:rFonts w:cs="Times New Roman"/>
        </w:rPr>
        <w:t xml:space="preserve"> </w:t>
      </w:r>
      <w:r w:rsidRPr="00D0210A">
        <w:rPr>
          <w:rFonts w:cs="Times New Roman"/>
        </w:rPr>
        <w:t>(</w:t>
      </w:r>
      <w:hyperlink r:id="rId14" w:history="1">
        <w:r w:rsidRPr="00D0210A">
          <w:rPr>
            <w:rStyle w:val="Hyperlink"/>
            <w:rFonts w:cs="Times New Roman"/>
          </w:rPr>
          <w:t>Senate Journal</w:t>
        </w:r>
        <w:r w:rsidRPr="00D0210A">
          <w:rPr>
            <w:rStyle w:val="Hyperlink"/>
            <w:rFonts w:cs="Times New Roman"/>
          </w:rPr>
          <w:noBreakHyphen/>
          <w:t>page 8</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4/3/2012</w:t>
      </w:r>
      <w:r>
        <w:rPr>
          <w:rFonts w:cs="Times New Roman"/>
        </w:rPr>
        <w:tab/>
        <w:t>Senate</w:t>
      </w:r>
      <w:r>
        <w:rPr>
          <w:rFonts w:cs="Times New Roman"/>
        </w:rPr>
        <w:tab/>
      </w:r>
      <w:r w:rsidRPr="00D0210A">
        <w:rPr>
          <w:rFonts w:cs="Times New Roman"/>
        </w:rPr>
        <w:t>Commit</w:t>
      </w:r>
      <w:r>
        <w:rPr>
          <w:rFonts w:cs="Times New Roman"/>
        </w:rPr>
        <w:t xml:space="preserve">tee report: Favorable </w:t>
      </w:r>
      <w:r w:rsidRPr="00D0210A">
        <w:rPr>
          <w:rFonts w:cs="Times New Roman"/>
          <w:b/>
        </w:rPr>
        <w:t>Education</w:t>
      </w:r>
      <w:r>
        <w:rPr>
          <w:rFonts w:cs="Times New Roman"/>
        </w:rPr>
        <w:t xml:space="preserve"> </w:t>
      </w:r>
      <w:r w:rsidRPr="00D0210A">
        <w:rPr>
          <w:rFonts w:cs="Times New Roman"/>
        </w:rPr>
        <w:t>(</w:t>
      </w:r>
      <w:hyperlink r:id="rId15" w:history="1">
        <w:r w:rsidRPr="00D0210A">
          <w:rPr>
            <w:rStyle w:val="Hyperlink"/>
            <w:rFonts w:cs="Times New Roman"/>
          </w:rPr>
          <w:t>Senate Journal</w:t>
        </w:r>
        <w:r w:rsidRPr="00D0210A">
          <w:rPr>
            <w:rStyle w:val="Hyperlink"/>
            <w:rFonts w:cs="Times New Roman"/>
          </w:rPr>
          <w:noBreakHyphen/>
          <w:t>page 8</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D0210A">
        <w:rPr>
          <w:rFonts w:cs="Times New Roman"/>
        </w:rPr>
        <w:t>Read second time (</w:t>
      </w:r>
      <w:hyperlink r:id="rId16" w:history="1">
        <w:r w:rsidRPr="00D0210A">
          <w:rPr>
            <w:rStyle w:val="Hyperlink"/>
            <w:rFonts w:cs="Times New Roman"/>
          </w:rPr>
          <w:t>Senate Journal</w:t>
        </w:r>
        <w:r w:rsidRPr="00D0210A">
          <w:rPr>
            <w:rStyle w:val="Hyperlink"/>
            <w:rFonts w:cs="Times New Roman"/>
          </w:rPr>
          <w:noBreakHyphen/>
          <w:t>page 40</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D0210A">
        <w:rPr>
          <w:rFonts w:cs="Times New Roman"/>
        </w:rPr>
        <w:t>Roll call Ayes</w:t>
      </w:r>
      <w:r>
        <w:rPr>
          <w:rFonts w:cs="Times New Roman"/>
        </w:rPr>
        <w:noBreakHyphen/>
      </w:r>
      <w:r w:rsidRPr="00D0210A">
        <w:rPr>
          <w:rFonts w:cs="Times New Roman"/>
        </w:rPr>
        <w:t>40  Nays</w:t>
      </w:r>
      <w:r>
        <w:rPr>
          <w:rFonts w:cs="Times New Roman"/>
        </w:rPr>
        <w:noBreakHyphen/>
      </w:r>
      <w:r w:rsidRPr="00D0210A">
        <w:rPr>
          <w:rFonts w:cs="Times New Roman"/>
        </w:rPr>
        <w:t>2 (</w:t>
      </w:r>
      <w:hyperlink r:id="rId17" w:history="1">
        <w:r w:rsidRPr="00D0210A">
          <w:rPr>
            <w:rStyle w:val="Hyperlink"/>
            <w:rFonts w:cs="Times New Roman"/>
          </w:rPr>
          <w:t>Senate Journal</w:t>
        </w:r>
        <w:r w:rsidRPr="00D0210A">
          <w:rPr>
            <w:rStyle w:val="Hyperlink"/>
            <w:rFonts w:cs="Times New Roman"/>
          </w:rPr>
          <w:noBreakHyphen/>
          <w:t>page 40</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D0210A">
        <w:rPr>
          <w:rFonts w:cs="Times New Roman"/>
        </w:rPr>
        <w:t>Read third time and enrolled (</w:t>
      </w:r>
      <w:hyperlink r:id="rId18" w:history="1">
        <w:r w:rsidRPr="00D0210A">
          <w:rPr>
            <w:rStyle w:val="Hyperlink"/>
            <w:rFonts w:cs="Times New Roman"/>
          </w:rPr>
          <w:t>Senate Journal</w:t>
        </w:r>
        <w:r w:rsidRPr="00D0210A">
          <w:rPr>
            <w:rStyle w:val="Hyperlink"/>
            <w:rFonts w:cs="Times New Roman"/>
          </w:rPr>
          <w:noBreakHyphen/>
          <w:t>page 14</w:t>
        </w:r>
      </w:hyperlink>
      <w:r w:rsidRPr="00D0210A">
        <w:rPr>
          <w:rFonts w:cs="Times New Roman"/>
        </w:rPr>
        <w:t>)</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D0210A">
        <w:rPr>
          <w:rFonts w:cs="Times New Roman"/>
        </w:rPr>
        <w:t>Ratified R 194</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D0210A">
        <w:rPr>
          <w:rFonts w:cs="Times New Roman"/>
        </w:rPr>
        <w:t>Signed By Governor</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D0210A">
        <w:rPr>
          <w:rFonts w:cs="Times New Roman"/>
        </w:rPr>
        <w:t>Effective date 05/14/12</w:t>
      </w:r>
    </w:p>
    <w:p w:rsidR="00387A65" w:rsidRDefault="00387A65" w:rsidP="00387A65">
      <w:pPr>
        <w:widowControl w:val="0"/>
        <w:tabs>
          <w:tab w:val="right" w:pos="1008"/>
          <w:tab w:val="left" w:pos="1152"/>
          <w:tab w:val="left" w:pos="1872"/>
          <w:tab w:val="left" w:pos="9187"/>
        </w:tabs>
        <w:ind w:left="2088" w:hanging="2088"/>
        <w:rPr>
          <w:rFonts w:cs="Times New Roman"/>
        </w:rPr>
      </w:pPr>
      <w:r>
        <w:rPr>
          <w:rFonts w:cs="Times New Roman"/>
        </w:rPr>
        <w:tab/>
        <w:t>5/21/2012</w:t>
      </w:r>
      <w:r>
        <w:rPr>
          <w:rFonts w:cs="Times New Roman"/>
        </w:rPr>
        <w:tab/>
      </w:r>
      <w:r>
        <w:rPr>
          <w:rFonts w:cs="Times New Roman"/>
        </w:rPr>
        <w:tab/>
      </w:r>
      <w:r w:rsidRPr="00D0210A">
        <w:rPr>
          <w:rFonts w:cs="Times New Roman"/>
        </w:rPr>
        <w:t>Act No</w:t>
      </w:r>
      <w:r>
        <w:rPr>
          <w:rFonts w:cs="Times New Roman"/>
        </w:rPr>
        <w:t>. </w:t>
      </w:r>
      <w:r w:rsidRPr="00D0210A">
        <w:rPr>
          <w:rFonts w:cs="Times New Roman"/>
        </w:rPr>
        <w:t>170</w:t>
      </w:r>
    </w:p>
    <w:p w:rsidR="00387A65" w:rsidRDefault="00387A65" w:rsidP="00387A65">
      <w:pPr>
        <w:widowControl w:val="0"/>
        <w:tabs>
          <w:tab w:val="right" w:pos="1008"/>
          <w:tab w:val="left" w:pos="1152"/>
          <w:tab w:val="left" w:pos="1872"/>
          <w:tab w:val="left" w:pos="9187"/>
        </w:tabs>
        <w:ind w:left="2088" w:hanging="2088"/>
        <w:rPr>
          <w:rFonts w:cs="Times New Roman"/>
        </w:rPr>
      </w:pPr>
    </w:p>
    <w:p w:rsidR="004A285A" w:rsidRPr="004A285A" w:rsidRDefault="004A285A" w:rsidP="004A285A">
      <w:pPr>
        <w:widowControl w:val="0"/>
        <w:tabs>
          <w:tab w:val="right" w:pos="1008"/>
          <w:tab w:val="left" w:pos="1152"/>
          <w:tab w:val="left" w:pos="1872"/>
          <w:tab w:val="left" w:pos="9187"/>
        </w:tabs>
        <w:ind w:left="2088" w:hanging="2088"/>
        <w:rPr>
          <w:rFonts w:eastAsia="Times New Roman" w:cs="Times New Roman"/>
          <w:szCs w:val="20"/>
        </w:rPr>
      </w:pP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285A">
        <w:rPr>
          <w:rFonts w:eastAsia="Times New Roman" w:cs="Times New Roman"/>
          <w:b/>
          <w:szCs w:val="20"/>
        </w:rPr>
        <w:t>VERSIONS OF THIS BILL</w:t>
      </w:r>
    </w:p>
    <w:p w:rsidR="004A285A" w:rsidRPr="004A285A" w:rsidRDefault="004A285A"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285A" w:rsidRPr="004A285A" w:rsidRDefault="00405B09" w:rsidP="004A28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4A285A" w:rsidRPr="004A285A">
          <w:rPr>
            <w:rFonts w:eastAsia="Times New Roman" w:cs="Times New Roman"/>
            <w:color w:val="0000FF" w:themeColor="hyperlink"/>
            <w:szCs w:val="20"/>
            <w:u w:val="single"/>
          </w:rPr>
          <w:t>1/26/2012</w:t>
        </w:r>
      </w:hyperlink>
    </w:p>
    <w:p w:rsidR="004A285A" w:rsidRPr="004A285A" w:rsidRDefault="00405B09" w:rsidP="004A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A285A" w:rsidRPr="004A285A">
          <w:rPr>
            <w:rFonts w:eastAsia="Times New Roman" w:cs="Times New Roman"/>
            <w:color w:val="0000FF" w:themeColor="hyperlink"/>
            <w:szCs w:val="20"/>
            <w:u w:val="single"/>
          </w:rPr>
          <w:t>2/9/2012</w:t>
        </w:r>
      </w:hyperlink>
    </w:p>
    <w:p w:rsidR="004A285A" w:rsidRPr="004A285A" w:rsidRDefault="00405B09" w:rsidP="004A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A285A" w:rsidRPr="004A285A">
          <w:rPr>
            <w:rFonts w:eastAsia="Times New Roman" w:cs="Times New Roman"/>
            <w:color w:val="0000FF" w:themeColor="hyperlink"/>
            <w:szCs w:val="20"/>
            <w:u w:val="single"/>
          </w:rPr>
          <w:t>4/3/2012</w:t>
        </w:r>
      </w:hyperlink>
    </w:p>
    <w:p w:rsidR="004A285A" w:rsidRPr="004A285A" w:rsidRDefault="004A285A" w:rsidP="004A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A285A" w:rsidRDefault="004A285A" w:rsidP="004A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A285A" w:rsidSect="004A285A">
          <w:pgSz w:w="12240" w:h="15840" w:code="1"/>
          <w:pgMar w:top="1080" w:right="1440" w:bottom="1080" w:left="1440" w:header="720" w:footer="720" w:gutter="0"/>
          <w:pgNumType w:start="1"/>
          <w:cols w:space="720"/>
          <w:noEndnote/>
          <w:docGrid w:linePitch="360"/>
        </w:sectPr>
      </w:pPr>
    </w:p>
    <w:p w:rsidR="00997B6A"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(A170, R194, H4690)</w:t>
      </w:r>
    </w:p>
    <w:p w:rsidR="00997B6A" w:rsidRPr="008836A5"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7B6A" w:rsidRPr="004A285A"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A285A">
        <w:rPr>
          <w:rFonts w:cs="Times New Roman"/>
          <w:b/>
          <w:color w:val="000000" w:themeColor="text1"/>
          <w:szCs w:val="36"/>
        </w:rPr>
        <w:t xml:space="preserve">AN ACT </w:t>
      </w:r>
      <w:r w:rsidRPr="004A285A">
        <w:rPr>
          <w:rFonts w:cs="Times New Roman"/>
          <w:b/>
        </w:rPr>
        <w:t>TO AMEND THE CODE OF LAWS OF SOUTH CAROLINA, 1976, SO AS TO ENACT THE “JASON FLATT ACT” BY ADDING SECTION 59</w:t>
      </w:r>
      <w:r w:rsidRPr="004A285A">
        <w:rPr>
          <w:rFonts w:cs="Times New Roman"/>
          <w:b/>
        </w:rPr>
        <w:noBreakHyphen/>
        <w:t>26</w:t>
      </w:r>
      <w:r w:rsidRPr="004A285A">
        <w:rPr>
          <w:rFonts w:cs="Times New Roman"/>
          <w:b/>
        </w:rPr>
        <w:noBreakHyphen/>
        <w:t>110 SO AS TO PROVIDE THAT THE DEPARTMENT OF EDUCATION SHALL REQUIRE TWO HOURS OF TRAINING IN YOUTH SUICIDE AWARENESS AND PREVENTION AS A REQUIREMENT FOR THE RENEWAL OF CREDENTIALS FOR INDIVIDUALS EMPLOYED IN MIDDLE SCHOOLS AND HIGH SCHOOLS; TO REQUIRE THE DEPARTMENT TO DEVELOP GUIDELINES FOR TRAINING AND MATERIALS THAT MAY BE USED BY SCHOOLS AND SCHOOL DISTRICTS AND TO PROVIDE THAT SCHOOL DISTRICTS MAY APPROVE TRAINING MATERIALS FOR TRAINING THEIR EMPLOYEES; TO PROVIDE THAT THIS TRAINING REQUIREMENT MAY BE SATISFIED THROUGH SELF REVIEW OF SUICIDE PREVENTION MATERIALS; AND TO PROVIDE THAT NO CAUSE OF ACTION RESULTS FROM THE IMPLEMENTATION OF THIS ACT.</w:t>
      </w: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7B6A"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46DB">
        <w:rPr>
          <w:rFonts w:cs="Times New Roman"/>
        </w:rPr>
        <w:t>Be it enacted by the General Assembly of the State of South Carolina:</w:t>
      </w:r>
    </w:p>
    <w:p w:rsidR="00997B6A"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7B6A" w:rsidRPr="00A8322F"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Jason Flatt Act</w:t>
      </w: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46DB">
        <w:rPr>
          <w:rFonts w:cs="Times New Roman"/>
        </w:rPr>
        <w:t>SECTION</w:t>
      </w:r>
      <w:r w:rsidRPr="001346DB">
        <w:rPr>
          <w:rFonts w:cs="Times New Roman"/>
        </w:rPr>
        <w:tab/>
        <w:t>1.</w:t>
      </w:r>
      <w:r w:rsidRPr="001346DB">
        <w:rPr>
          <w:rFonts w:cs="Times New Roman"/>
        </w:rPr>
        <w:tab/>
        <w:t>This act may be cited as the “Jason Flatt Act”.</w:t>
      </w:r>
    </w:p>
    <w:p w:rsidR="00997B6A"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7B6A" w:rsidRPr="00A8322F"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Youth suicide prevention teacher training</w:t>
      </w: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46DB">
        <w:rPr>
          <w:rFonts w:cs="Times New Roman"/>
        </w:rPr>
        <w:t>SECTION</w:t>
      </w:r>
      <w:r w:rsidRPr="001346DB">
        <w:rPr>
          <w:rFonts w:cs="Times New Roman"/>
        </w:rPr>
        <w:tab/>
        <w:t>2.</w:t>
      </w:r>
      <w:r w:rsidRPr="001346DB">
        <w:rPr>
          <w:rFonts w:cs="Times New Roman"/>
        </w:rPr>
        <w:tab/>
      </w:r>
      <w:r w:rsidRPr="001346DB">
        <w:rPr>
          <w:rFonts w:cs="Times New Roman"/>
          <w:color w:val="000000" w:themeColor="text1"/>
          <w:u w:color="000000" w:themeColor="text1"/>
        </w:rPr>
        <w:t>Chapter 26, Title 59 of the 1976 Code is amended by adding:</w:t>
      </w: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46DB">
        <w:rPr>
          <w:rFonts w:cs="Times New Roman"/>
          <w:color w:val="000000" w:themeColor="text1"/>
          <w:u w:color="000000" w:themeColor="text1"/>
        </w:rPr>
        <w:tab/>
        <w:t>“Section 59</w:t>
      </w:r>
      <w:r w:rsidRPr="001346DB">
        <w:rPr>
          <w:rFonts w:cs="Times New Roman"/>
          <w:color w:val="000000" w:themeColor="text1"/>
          <w:u w:color="000000" w:themeColor="text1"/>
        </w:rPr>
        <w:noBreakHyphen/>
        <w:t>26</w:t>
      </w:r>
      <w:r w:rsidRPr="001346DB">
        <w:rPr>
          <w:rFonts w:cs="Times New Roman"/>
          <w:color w:val="000000" w:themeColor="text1"/>
          <w:u w:color="000000" w:themeColor="text1"/>
        </w:rPr>
        <w:noBreakHyphen/>
        <w:t>110. (A)</w:t>
      </w:r>
      <w:r>
        <w:rPr>
          <w:rFonts w:cs="Times New Roman"/>
          <w:color w:val="000000" w:themeColor="text1"/>
          <w:u w:color="000000" w:themeColor="text1"/>
        </w:rPr>
        <w:tab/>
      </w:r>
      <w:r w:rsidRPr="001346DB">
        <w:rPr>
          <w:rFonts w:cs="Times New Roman"/>
          <w:color w:val="000000" w:themeColor="text1"/>
          <w:u w:color="000000" w:themeColor="text1"/>
        </w:rPr>
        <w:tab/>
        <w:t>Beginning with the 2013</w:t>
      </w:r>
      <w:r w:rsidRPr="001346DB">
        <w:rPr>
          <w:rFonts w:cs="Times New Roman"/>
          <w:color w:val="000000" w:themeColor="text1"/>
          <w:u w:color="000000" w:themeColor="text1"/>
        </w:rPr>
        <w:noBreakHyphen/>
        <w:t>2014 school year, the Department of Education shall require two hours of training in youth suicide awareness and prevention as a requirement for the renewal of credentials of individuals employed in a middle school or high school as defined in Section 59</w:t>
      </w:r>
      <w:r w:rsidRPr="001346DB">
        <w:rPr>
          <w:rFonts w:cs="Times New Roman"/>
          <w:color w:val="000000" w:themeColor="text1"/>
          <w:u w:color="000000" w:themeColor="text1"/>
        </w:rPr>
        <w:noBreakHyphen/>
        <w:t>1</w:t>
      </w:r>
      <w:r w:rsidRPr="001346DB">
        <w:rPr>
          <w:rFonts w:cs="Times New Roman"/>
          <w:color w:val="000000" w:themeColor="text1"/>
          <w:u w:color="000000" w:themeColor="text1"/>
        </w:rPr>
        <w:noBreakHyphen/>
        <w:t>150.  The required training shall count toward the one hundred twenty renewal credits specified in Department of Education regulations for renewal of credentials.</w:t>
      </w: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46DB">
        <w:rPr>
          <w:rFonts w:cs="Times New Roman"/>
          <w:color w:val="000000" w:themeColor="text1"/>
          <w:u w:color="000000" w:themeColor="text1"/>
        </w:rPr>
        <w:tab/>
        <w:t>(B)(1)</w:t>
      </w:r>
      <w:r w:rsidRPr="001346DB">
        <w:rPr>
          <w:rFonts w:cs="Times New Roman"/>
          <w:color w:val="000000" w:themeColor="text1"/>
          <w:u w:color="000000" w:themeColor="text1"/>
        </w:rPr>
        <w:tab/>
        <w:t>The department shall develop guidelines suitable for training and materials that may be used by schools and districts; however districts may approve materials to be used in providing training for employees.</w:t>
      </w: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46DB">
        <w:rPr>
          <w:rFonts w:cs="Times New Roman"/>
          <w:color w:val="000000" w:themeColor="text1"/>
          <w:u w:color="000000" w:themeColor="text1"/>
        </w:rPr>
        <w:lastRenderedPageBreak/>
        <w:tab/>
      </w:r>
      <w:r w:rsidRPr="001346DB">
        <w:rPr>
          <w:rFonts w:cs="Times New Roman"/>
          <w:color w:val="000000" w:themeColor="text1"/>
          <w:u w:color="000000" w:themeColor="text1"/>
        </w:rPr>
        <w:tab/>
        <w:t>(2)</w:t>
      </w:r>
      <w:r w:rsidRPr="001346DB">
        <w:rPr>
          <w:rFonts w:cs="Times New Roman"/>
          <w:color w:val="000000" w:themeColor="text1"/>
          <w:u w:color="000000" w:themeColor="text1"/>
        </w:rPr>
        <w:tab/>
        <w:t>The training required in this section may be accomplished through self</w:t>
      </w:r>
      <w:r w:rsidRPr="001346DB">
        <w:rPr>
          <w:rFonts w:cs="Times New Roman"/>
          <w:color w:val="000000" w:themeColor="text1"/>
          <w:u w:color="000000" w:themeColor="text1"/>
        </w:rPr>
        <w:noBreakHyphen/>
        <w:t xml:space="preserve">review of suicide prevention materials that meet guidelines developed by the Department of Education.  </w:t>
      </w:r>
    </w:p>
    <w:p w:rsidR="00997B6A"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346DB">
        <w:rPr>
          <w:rFonts w:cs="Times New Roman"/>
          <w:color w:val="000000" w:themeColor="text1"/>
          <w:u w:color="000000" w:themeColor="text1"/>
        </w:rPr>
        <w:tab/>
        <w:t>(C)</w:t>
      </w:r>
      <w:r w:rsidRPr="001346DB">
        <w:rPr>
          <w:rFonts w:cs="Times New Roman"/>
          <w:color w:val="000000" w:themeColor="text1"/>
          <w:u w:color="000000" w:themeColor="text1"/>
        </w:rPr>
        <w:tab/>
        <w:t>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997B6A"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7B6A" w:rsidRPr="009C5118"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7B6A" w:rsidRPr="001346DB" w:rsidRDefault="00997B6A"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46DB">
        <w:rPr>
          <w:rFonts w:cs="Times New Roman"/>
          <w:color w:val="000000" w:themeColor="text1"/>
          <w:u w:color="000000" w:themeColor="text1"/>
        </w:rPr>
        <w:t>SECTION</w:t>
      </w:r>
      <w:r w:rsidRPr="001346DB">
        <w:rPr>
          <w:rFonts w:cs="Times New Roman"/>
          <w:color w:val="000000" w:themeColor="text1"/>
          <w:u w:color="000000" w:themeColor="text1"/>
        </w:rPr>
        <w:tab/>
      </w:r>
      <w:r>
        <w:rPr>
          <w:rFonts w:cs="Times New Roman"/>
          <w:color w:val="000000" w:themeColor="text1"/>
          <w:u w:color="000000" w:themeColor="text1"/>
        </w:rPr>
        <w:t>3</w:t>
      </w:r>
      <w:r w:rsidRPr="001346DB">
        <w:rPr>
          <w:rFonts w:cs="Times New Roman"/>
          <w:color w:val="000000" w:themeColor="text1"/>
          <w:u w:color="000000" w:themeColor="text1"/>
        </w:rPr>
        <w:t>.</w:t>
      </w:r>
      <w:r w:rsidRPr="001346DB">
        <w:rPr>
          <w:rFonts w:cs="Times New Roman"/>
          <w:color w:val="000000" w:themeColor="text1"/>
          <w:u w:color="000000" w:themeColor="text1"/>
        </w:rPr>
        <w:tab/>
        <w:t>This act takes effect upon approval of the Governor.</w:t>
      </w:r>
    </w:p>
    <w:p w:rsidR="00997B6A" w:rsidRDefault="00997B6A" w:rsidP="00997B6A">
      <w:pPr>
        <w:tabs>
          <w:tab w:val="left" w:pos="1440"/>
          <w:tab w:val="left" w:pos="1800"/>
          <w:tab w:val="left" w:pos="2880"/>
        </w:tabs>
        <w:rPr>
          <w:color w:val="000000" w:themeColor="text1"/>
        </w:rPr>
      </w:pPr>
    </w:p>
    <w:p w:rsidR="00997B6A" w:rsidRDefault="00997B6A" w:rsidP="00997B6A">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997B6A" w:rsidRDefault="00997B6A" w:rsidP="00997B6A">
      <w:pPr>
        <w:tabs>
          <w:tab w:val="left" w:pos="1440"/>
          <w:tab w:val="left" w:pos="1800"/>
          <w:tab w:val="left" w:pos="2880"/>
        </w:tabs>
        <w:rPr>
          <w:color w:val="000000" w:themeColor="text1"/>
        </w:rPr>
      </w:pPr>
    </w:p>
    <w:p w:rsidR="00997B6A" w:rsidRDefault="00997B6A" w:rsidP="00997B6A">
      <w:pPr>
        <w:tabs>
          <w:tab w:val="left" w:pos="1440"/>
          <w:tab w:val="left" w:pos="1800"/>
          <w:tab w:val="left" w:pos="2880"/>
        </w:tabs>
        <w:rPr>
          <w:color w:val="000000" w:themeColor="text1"/>
        </w:rPr>
      </w:pPr>
      <w:r>
        <w:rPr>
          <w:color w:val="000000" w:themeColor="text1"/>
        </w:rPr>
        <w:t>Approved the 14</w:t>
      </w:r>
      <w:r w:rsidRPr="003558C6">
        <w:rPr>
          <w:color w:val="000000" w:themeColor="text1"/>
          <w:vertAlign w:val="superscript"/>
        </w:rPr>
        <w:t>th</w:t>
      </w:r>
      <w:r>
        <w:rPr>
          <w:color w:val="000000" w:themeColor="text1"/>
        </w:rPr>
        <w:t xml:space="preserve"> day of May, 2012. </w:t>
      </w:r>
    </w:p>
    <w:p w:rsidR="00997B6A" w:rsidRDefault="00997B6A" w:rsidP="00997B6A">
      <w:pPr>
        <w:tabs>
          <w:tab w:val="left" w:pos="1440"/>
          <w:tab w:val="left" w:pos="1800"/>
          <w:tab w:val="left" w:pos="2880"/>
        </w:tabs>
        <w:jc w:val="center"/>
        <w:rPr>
          <w:color w:val="000000" w:themeColor="text1"/>
        </w:rPr>
      </w:pPr>
    </w:p>
    <w:p w:rsidR="00997B6A" w:rsidRDefault="00997B6A" w:rsidP="00997B6A">
      <w:pPr>
        <w:tabs>
          <w:tab w:val="left" w:pos="1440"/>
          <w:tab w:val="left" w:pos="1800"/>
          <w:tab w:val="left" w:pos="2880"/>
        </w:tabs>
        <w:jc w:val="center"/>
        <w:rPr>
          <w:color w:val="000000" w:themeColor="text1"/>
        </w:rPr>
      </w:pPr>
      <w:r>
        <w:rPr>
          <w:color w:val="000000" w:themeColor="text1"/>
        </w:rPr>
        <w:t>__________</w:t>
      </w:r>
    </w:p>
    <w:p w:rsidR="008836A5" w:rsidRPr="00A84D4B" w:rsidRDefault="008836A5" w:rsidP="00997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84D4B" w:rsidSect="004A285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B28" w:rsidRDefault="00C34B28" w:rsidP="007D5FAC">
      <w:r>
        <w:separator/>
      </w:r>
    </w:p>
  </w:endnote>
  <w:endnote w:type="continuationSeparator" w:id="0">
    <w:p w:rsidR="00C34B28" w:rsidRDefault="00C34B2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5A" w:rsidRPr="004A285A" w:rsidRDefault="004A285A" w:rsidP="004A285A">
    <w:pPr>
      <w:pStyle w:val="Footer"/>
      <w:tabs>
        <w:tab w:val="clear" w:pos="4680"/>
        <w:tab w:val="clear" w:pos="9360"/>
        <w:tab w:val="center" w:pos="3168"/>
      </w:tabs>
      <w:spacing w:before="120"/>
    </w:pPr>
    <w:r>
      <w:tab/>
    </w:r>
    <w:r w:rsidR="008B54CE">
      <w:fldChar w:fldCharType="begin"/>
    </w:r>
    <w:r w:rsidR="00C3431A">
      <w:instrText xml:space="preserve"> PAGE  \* MERGEFORMAT </w:instrText>
    </w:r>
    <w:r w:rsidR="008B54CE">
      <w:fldChar w:fldCharType="separate"/>
    </w:r>
    <w:r w:rsidR="00997B6A">
      <w:rPr>
        <w:noProof/>
      </w:rPr>
      <w:t>2</w:t>
    </w:r>
    <w:r w:rsidR="008B54C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85A" w:rsidRDefault="004A2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B28" w:rsidRDefault="00C34B28" w:rsidP="007D5FAC">
      <w:r>
        <w:separator/>
      </w:r>
    </w:p>
  </w:footnote>
  <w:footnote w:type="continuationSeparator" w:id="0">
    <w:p w:rsidR="00C34B28" w:rsidRDefault="00C34B2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690"/>
    <w:docVar w:name="ActSecretary" w:val="Downey"/>
    <w:docVar w:name="ActSIdno" w:val="(1026)  4690AC12"/>
    <w:docVar w:name="clipname" w:val="4690AC12"/>
    <w:docVar w:name="dvBillNumber" w:val="4690"/>
    <w:docVar w:name="dvBillNumberPrefix" w:val="H"/>
    <w:docVar w:name="dvOriginalBody" w:val="House"/>
    <w:docVar w:name="HOUSEACTFULLPATH" w:val="L:\COUNCIL\ACTS\4690AC12.DOCX"/>
    <w:docVar w:name="OrigHOUSEBillNo" w:val="4690"/>
    <w:docVar w:name="WhatActtype" w:val="AN ACT"/>
  </w:docVars>
  <w:rsids>
    <w:rsidRoot w:val="00810ED7"/>
    <w:rsid w:val="00002DE0"/>
    <w:rsid w:val="00011F0D"/>
    <w:rsid w:val="00020349"/>
    <w:rsid w:val="00020977"/>
    <w:rsid w:val="00021B0B"/>
    <w:rsid w:val="00040C05"/>
    <w:rsid w:val="0004579B"/>
    <w:rsid w:val="00051B4F"/>
    <w:rsid w:val="00060E60"/>
    <w:rsid w:val="0006722F"/>
    <w:rsid w:val="000673E4"/>
    <w:rsid w:val="0007088D"/>
    <w:rsid w:val="00072538"/>
    <w:rsid w:val="000731E9"/>
    <w:rsid w:val="00074565"/>
    <w:rsid w:val="00076A1A"/>
    <w:rsid w:val="00077DA3"/>
    <w:rsid w:val="00081300"/>
    <w:rsid w:val="00085C37"/>
    <w:rsid w:val="00090162"/>
    <w:rsid w:val="00092EE6"/>
    <w:rsid w:val="00096A9B"/>
    <w:rsid w:val="00096BDA"/>
    <w:rsid w:val="000A6151"/>
    <w:rsid w:val="000B316D"/>
    <w:rsid w:val="000B56CB"/>
    <w:rsid w:val="000B6BAD"/>
    <w:rsid w:val="000D0A2A"/>
    <w:rsid w:val="000D6F51"/>
    <w:rsid w:val="000F09E8"/>
    <w:rsid w:val="001030FE"/>
    <w:rsid w:val="001031AE"/>
    <w:rsid w:val="00103295"/>
    <w:rsid w:val="00103D2E"/>
    <w:rsid w:val="00104519"/>
    <w:rsid w:val="00105917"/>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3DDD"/>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7A65"/>
    <w:rsid w:val="003955C2"/>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DD1"/>
    <w:rsid w:val="003F5C9F"/>
    <w:rsid w:val="00400828"/>
    <w:rsid w:val="00405B09"/>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0F1D"/>
    <w:rsid w:val="00472A5B"/>
    <w:rsid w:val="00475FAD"/>
    <w:rsid w:val="00480690"/>
    <w:rsid w:val="00484DF4"/>
    <w:rsid w:val="00486109"/>
    <w:rsid w:val="0049067C"/>
    <w:rsid w:val="004941A4"/>
    <w:rsid w:val="00497784"/>
    <w:rsid w:val="004A073E"/>
    <w:rsid w:val="004A1278"/>
    <w:rsid w:val="004A285A"/>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36E7"/>
    <w:rsid w:val="007261EE"/>
    <w:rsid w:val="00733A16"/>
    <w:rsid w:val="00733C4C"/>
    <w:rsid w:val="00737039"/>
    <w:rsid w:val="007373C7"/>
    <w:rsid w:val="00740BEB"/>
    <w:rsid w:val="007469F9"/>
    <w:rsid w:val="0074783A"/>
    <w:rsid w:val="007514EF"/>
    <w:rsid w:val="0075630A"/>
    <w:rsid w:val="00765D0A"/>
    <w:rsid w:val="007746C2"/>
    <w:rsid w:val="00775B87"/>
    <w:rsid w:val="00784A23"/>
    <w:rsid w:val="007946C3"/>
    <w:rsid w:val="007A33A0"/>
    <w:rsid w:val="007A44AD"/>
    <w:rsid w:val="007A4BCD"/>
    <w:rsid w:val="007A73EA"/>
    <w:rsid w:val="007A7F6B"/>
    <w:rsid w:val="007B0E40"/>
    <w:rsid w:val="007B296A"/>
    <w:rsid w:val="007B2D27"/>
    <w:rsid w:val="007B59FD"/>
    <w:rsid w:val="007C3C70"/>
    <w:rsid w:val="007C3D08"/>
    <w:rsid w:val="007C3EC8"/>
    <w:rsid w:val="007C7A86"/>
    <w:rsid w:val="007C7B7F"/>
    <w:rsid w:val="007D5FAC"/>
    <w:rsid w:val="007E19E6"/>
    <w:rsid w:val="007E3A81"/>
    <w:rsid w:val="007F1613"/>
    <w:rsid w:val="007F6631"/>
    <w:rsid w:val="007F6D46"/>
    <w:rsid w:val="007F7184"/>
    <w:rsid w:val="00800AD0"/>
    <w:rsid w:val="00805054"/>
    <w:rsid w:val="008066FB"/>
    <w:rsid w:val="00810ED7"/>
    <w:rsid w:val="0081729E"/>
    <w:rsid w:val="00831013"/>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B56"/>
    <w:rsid w:val="008836A5"/>
    <w:rsid w:val="00892AF7"/>
    <w:rsid w:val="0089468D"/>
    <w:rsid w:val="008A54CA"/>
    <w:rsid w:val="008A6194"/>
    <w:rsid w:val="008B2051"/>
    <w:rsid w:val="008B347C"/>
    <w:rsid w:val="008B48BD"/>
    <w:rsid w:val="008B54CE"/>
    <w:rsid w:val="008C325E"/>
    <w:rsid w:val="008E03BA"/>
    <w:rsid w:val="008F4CA1"/>
    <w:rsid w:val="008F510F"/>
    <w:rsid w:val="008F5F0A"/>
    <w:rsid w:val="008F7D5B"/>
    <w:rsid w:val="00900319"/>
    <w:rsid w:val="00906538"/>
    <w:rsid w:val="009076FA"/>
    <w:rsid w:val="00916EE8"/>
    <w:rsid w:val="009254E2"/>
    <w:rsid w:val="00926C29"/>
    <w:rsid w:val="00940A90"/>
    <w:rsid w:val="009419E6"/>
    <w:rsid w:val="00953BF7"/>
    <w:rsid w:val="009560AB"/>
    <w:rsid w:val="009631DC"/>
    <w:rsid w:val="009634D4"/>
    <w:rsid w:val="00966B42"/>
    <w:rsid w:val="00971351"/>
    <w:rsid w:val="0097332E"/>
    <w:rsid w:val="00974FD7"/>
    <w:rsid w:val="00980444"/>
    <w:rsid w:val="00982E93"/>
    <w:rsid w:val="00993266"/>
    <w:rsid w:val="00997B6A"/>
    <w:rsid w:val="009B0FA5"/>
    <w:rsid w:val="009B6EA6"/>
    <w:rsid w:val="009C5118"/>
    <w:rsid w:val="009D0B32"/>
    <w:rsid w:val="009D335B"/>
    <w:rsid w:val="009D75E7"/>
    <w:rsid w:val="009F231A"/>
    <w:rsid w:val="009F42DA"/>
    <w:rsid w:val="009F5E10"/>
    <w:rsid w:val="00A03978"/>
    <w:rsid w:val="00A050C0"/>
    <w:rsid w:val="00A062DB"/>
    <w:rsid w:val="00A07F7B"/>
    <w:rsid w:val="00A14F94"/>
    <w:rsid w:val="00A1645C"/>
    <w:rsid w:val="00A23CED"/>
    <w:rsid w:val="00A25E64"/>
    <w:rsid w:val="00A26387"/>
    <w:rsid w:val="00A3022E"/>
    <w:rsid w:val="00A32D49"/>
    <w:rsid w:val="00A377BB"/>
    <w:rsid w:val="00A46627"/>
    <w:rsid w:val="00A475E8"/>
    <w:rsid w:val="00A61397"/>
    <w:rsid w:val="00A62F8F"/>
    <w:rsid w:val="00A64E80"/>
    <w:rsid w:val="00A73974"/>
    <w:rsid w:val="00A74007"/>
    <w:rsid w:val="00A8322F"/>
    <w:rsid w:val="00A84D4B"/>
    <w:rsid w:val="00A96A62"/>
    <w:rsid w:val="00A9741D"/>
    <w:rsid w:val="00A9744F"/>
    <w:rsid w:val="00AA3A5F"/>
    <w:rsid w:val="00AA3FFC"/>
    <w:rsid w:val="00AA464A"/>
    <w:rsid w:val="00AA4D72"/>
    <w:rsid w:val="00AA64F5"/>
    <w:rsid w:val="00AA73CD"/>
    <w:rsid w:val="00AB1AB5"/>
    <w:rsid w:val="00AB2F1E"/>
    <w:rsid w:val="00AB355F"/>
    <w:rsid w:val="00AB67C4"/>
    <w:rsid w:val="00AC0BD6"/>
    <w:rsid w:val="00AC14ED"/>
    <w:rsid w:val="00AC1E2F"/>
    <w:rsid w:val="00AD107E"/>
    <w:rsid w:val="00AD33E6"/>
    <w:rsid w:val="00AD4887"/>
    <w:rsid w:val="00AE4DFB"/>
    <w:rsid w:val="00AF08CD"/>
    <w:rsid w:val="00AF2080"/>
    <w:rsid w:val="00AF3196"/>
    <w:rsid w:val="00AF3FED"/>
    <w:rsid w:val="00AF6432"/>
    <w:rsid w:val="00AF791F"/>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864CD"/>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31A"/>
    <w:rsid w:val="00C34674"/>
    <w:rsid w:val="00C3483A"/>
    <w:rsid w:val="00C34B28"/>
    <w:rsid w:val="00C4016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4A27"/>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797D"/>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16A"/>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FE0FCE60-3C7C-4625-9C0A-094155CD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A2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C5118"/>
    <w:rPr>
      <w:rFonts w:ascii="Tahoma" w:hAnsi="Tahoma" w:cs="Tahoma"/>
      <w:sz w:val="16"/>
      <w:szCs w:val="16"/>
    </w:rPr>
  </w:style>
  <w:style w:type="character" w:customStyle="1" w:styleId="BalloonTextChar">
    <w:name w:val="Balloon Text Char"/>
    <w:basedOn w:val="DefaultParagraphFont"/>
    <w:link w:val="BalloonText"/>
    <w:uiPriority w:val="99"/>
    <w:semiHidden/>
    <w:rsid w:val="009C5118"/>
    <w:rPr>
      <w:rFonts w:ascii="Tahoma" w:hAnsi="Tahoma" w:cs="Tahoma"/>
      <w:sz w:val="16"/>
      <w:szCs w:val="16"/>
    </w:rPr>
  </w:style>
  <w:style w:type="table" w:styleId="TableGrid">
    <w:name w:val="Table Grid"/>
    <w:basedOn w:val="TableNormal"/>
    <w:uiPriority w:val="59"/>
    <w:rsid w:val="0083101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A285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77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26-12.docx" TargetMode="External"/><Relationship Id="rId13" Type="http://schemas.openxmlformats.org/officeDocument/2006/relationships/hyperlink" Target="file:///h:\sj%20archive\2012\02-23-12.docx" TargetMode="External"/><Relationship Id="rId18" Type="http://schemas.openxmlformats.org/officeDocument/2006/relationships/hyperlink" Target="file:///h:\sj%20archive\2012\04-19-12.docx" TargetMode="External"/><Relationship Id="rId3" Type="http://schemas.openxmlformats.org/officeDocument/2006/relationships/settings" Target="settings.xml"/><Relationship Id="rId21" Type="http://schemas.openxmlformats.org/officeDocument/2006/relationships/hyperlink" Target="file:///p:\pprever\2011-12\4690_20120403.docx" TargetMode="External"/><Relationship Id="rId7" Type="http://schemas.openxmlformats.org/officeDocument/2006/relationships/hyperlink" Target="file:///h:\hj%20archive\2012\01-26-12.docx" TargetMode="External"/><Relationship Id="rId12" Type="http://schemas.openxmlformats.org/officeDocument/2006/relationships/hyperlink" Target="file:///h:\hj%20archive\2012\02-23-12.docx" TargetMode="External"/><Relationship Id="rId17" Type="http://schemas.openxmlformats.org/officeDocument/2006/relationships/hyperlink" Target="file:///h:\sj%20archive\2012\04-18-1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4-18-12.docx" TargetMode="External"/><Relationship Id="rId20" Type="http://schemas.openxmlformats.org/officeDocument/2006/relationships/hyperlink" Target="file:///p:\pprever\2011-12\4690_201202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2-12.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2\04-03-12.docx" TargetMode="External"/><Relationship Id="rId23" Type="http://schemas.openxmlformats.org/officeDocument/2006/relationships/footer" Target="footer2.xml"/><Relationship Id="rId10" Type="http://schemas.openxmlformats.org/officeDocument/2006/relationships/hyperlink" Target="file:///h:\hj%20archive\2012\02-22-12.docx" TargetMode="External"/><Relationship Id="rId19" Type="http://schemas.openxmlformats.org/officeDocument/2006/relationships/hyperlink" Target="file:///p:\pprever\2011-12\4690_20120126.docx" TargetMode="External"/><Relationship Id="rId4" Type="http://schemas.openxmlformats.org/officeDocument/2006/relationships/webSettings" Target="webSettings.xml"/><Relationship Id="rId9" Type="http://schemas.openxmlformats.org/officeDocument/2006/relationships/hyperlink" Target="file:///h:\hj%20archive\2012\02-09-12.docx" TargetMode="External"/><Relationship Id="rId14" Type="http://schemas.openxmlformats.org/officeDocument/2006/relationships/hyperlink" Target="file:///h:\sj%20archive\2012\02-23-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ECC62-E102-4205-9900-039FF099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659</Words>
  <Characters>3654</Characters>
  <Application>Microsoft Office Word</Application>
  <DocSecurity>0</DocSecurity>
  <Lines>114</Lines>
  <Paragraphs>54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4690: Jason Flatt Act - South Carolina Legislature Online</dc:title>
  <dc:subject/>
  <dc:creator>NikiDowney</dc:creator>
  <cp:keywords/>
  <dc:description/>
  <cp:lastModifiedBy>N Cumfer</cp:lastModifiedBy>
  <cp:revision>2</cp:revision>
  <cp:lastPrinted>2012-04-20T13:49:00Z</cp:lastPrinted>
  <dcterms:created xsi:type="dcterms:W3CDTF">2014-11-24T14:41:00Z</dcterms:created>
  <dcterms:modified xsi:type="dcterms:W3CDTF">2014-11-24T14:41:00Z</dcterms:modified>
</cp:coreProperties>
</file>