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75E2" w:rsidRDefault="00AA75E2" w:rsidP="00AA75E2">
      <w:pPr>
        <w:widowControl w:val="0"/>
        <w:jc w:val="center"/>
      </w:pPr>
      <w:bookmarkStart w:id="0" w:name="_GoBack"/>
      <w:bookmarkEnd w:id="0"/>
      <w:r w:rsidRPr="00AA75E2">
        <w:rPr>
          <w:b/>
        </w:rPr>
        <w:t>South Carolina General Assembly</w:t>
      </w:r>
    </w:p>
    <w:p w:rsidR="00AA75E2" w:rsidRDefault="00AA75E2" w:rsidP="00AA75E2">
      <w:pPr>
        <w:widowControl w:val="0"/>
        <w:jc w:val="center"/>
      </w:pPr>
      <w:r>
        <w:t>119th Session, 2011-2012</w:t>
      </w:r>
    </w:p>
    <w:p w:rsidR="00AA75E2" w:rsidRDefault="00AA75E2" w:rsidP="00AA75E2">
      <w:pPr>
        <w:widowControl w:val="0"/>
        <w:jc w:val="left"/>
      </w:pPr>
    </w:p>
    <w:p w:rsidR="00AA75E2" w:rsidRDefault="00AA75E2" w:rsidP="00AA75E2">
      <w:pPr>
        <w:widowControl w:val="0"/>
        <w:jc w:val="left"/>
        <w:rPr>
          <w:b/>
        </w:rPr>
      </w:pPr>
      <w:r w:rsidRPr="00AA75E2">
        <w:rPr>
          <w:b/>
        </w:rPr>
        <w:t>S.</w:t>
      </w:r>
      <w:r>
        <w:rPr>
          <w:b/>
        </w:rPr>
        <w:t xml:space="preserve"> </w:t>
      </w:r>
      <w:r w:rsidRPr="00AA75E2">
        <w:rPr>
          <w:b/>
        </w:rPr>
        <w:t>537</w:t>
      </w:r>
    </w:p>
    <w:p w:rsidR="00AA75E2" w:rsidRDefault="00AA75E2" w:rsidP="00AA75E2">
      <w:pPr>
        <w:widowControl w:val="0"/>
        <w:jc w:val="left"/>
        <w:rPr>
          <w:b/>
        </w:rPr>
      </w:pPr>
    </w:p>
    <w:p w:rsidR="00AA75E2" w:rsidRDefault="00AA75E2" w:rsidP="00AA75E2">
      <w:pPr>
        <w:widowControl w:val="0"/>
        <w:jc w:val="left"/>
      </w:pPr>
      <w:r w:rsidRPr="00AA75E2">
        <w:rPr>
          <w:b/>
        </w:rPr>
        <w:t>STATUS INFORMATION</w:t>
      </w:r>
    </w:p>
    <w:p w:rsidR="00AA75E2" w:rsidRDefault="00AA75E2" w:rsidP="00AA75E2">
      <w:pPr>
        <w:widowControl w:val="0"/>
        <w:jc w:val="left"/>
      </w:pPr>
    </w:p>
    <w:p w:rsidR="00AA75E2" w:rsidRDefault="00AA75E2" w:rsidP="00AA75E2">
      <w:pPr>
        <w:widowControl w:val="0"/>
        <w:jc w:val="left"/>
      </w:pPr>
      <w:r>
        <w:t>General Bill</w:t>
      </w:r>
    </w:p>
    <w:p w:rsidR="00AA75E2" w:rsidRDefault="00AA75E2" w:rsidP="00AA75E2">
      <w:pPr>
        <w:widowControl w:val="0"/>
        <w:jc w:val="left"/>
      </w:pPr>
      <w:r>
        <w:t>Sponsors: Senator Leventis</w:t>
      </w:r>
    </w:p>
    <w:p w:rsidR="00AA75E2" w:rsidRDefault="00AA75E2" w:rsidP="00AA75E2">
      <w:pPr>
        <w:widowControl w:val="0"/>
        <w:jc w:val="left"/>
      </w:pPr>
      <w:r>
        <w:t>Document Path: l:\council\bills\bbm\9979htc11.docx</w:t>
      </w:r>
    </w:p>
    <w:p w:rsidR="00AA75E2" w:rsidRDefault="00AA75E2" w:rsidP="00AA75E2">
      <w:pPr>
        <w:widowControl w:val="0"/>
        <w:jc w:val="left"/>
      </w:pPr>
    </w:p>
    <w:p w:rsidR="00AA75E2" w:rsidRDefault="00AA75E2" w:rsidP="00AA75E2">
      <w:pPr>
        <w:widowControl w:val="0"/>
        <w:jc w:val="left"/>
      </w:pPr>
      <w:r>
        <w:t>Introduced in the Senate on February 10, 2011</w:t>
      </w:r>
    </w:p>
    <w:p w:rsidR="00AA75E2" w:rsidRDefault="00AA75E2" w:rsidP="00AA75E2">
      <w:pPr>
        <w:widowControl w:val="0"/>
        <w:jc w:val="left"/>
      </w:pPr>
      <w:r>
        <w:t xml:space="preserve">Currently residing in the Senate Committee on </w:t>
      </w:r>
      <w:r w:rsidRPr="00AA75E2">
        <w:rPr>
          <w:b/>
        </w:rPr>
        <w:t>Finance</w:t>
      </w:r>
    </w:p>
    <w:p w:rsidR="00AA75E2" w:rsidRDefault="00AA75E2" w:rsidP="00AA75E2">
      <w:pPr>
        <w:widowControl w:val="0"/>
        <w:jc w:val="left"/>
      </w:pPr>
    </w:p>
    <w:p w:rsidR="00AA75E2" w:rsidRDefault="00AA75E2" w:rsidP="00AA75E2">
      <w:pPr>
        <w:widowControl w:val="0"/>
        <w:jc w:val="left"/>
      </w:pPr>
      <w:r>
        <w:t xml:space="preserve">Summary: </w:t>
      </w:r>
      <w:r w:rsidR="00DC4FA6">
        <w:t>Definitions and filing requirements for purposes of the S.C. Estate Tax Act</w:t>
      </w:r>
    </w:p>
    <w:p w:rsidR="00AA75E2" w:rsidRDefault="00AA75E2" w:rsidP="00AA75E2">
      <w:pPr>
        <w:widowControl w:val="0"/>
        <w:jc w:val="left"/>
      </w:pPr>
    </w:p>
    <w:p w:rsidR="00AA75E2" w:rsidRDefault="00AA75E2" w:rsidP="00AA75E2">
      <w:pPr>
        <w:widowControl w:val="0"/>
        <w:jc w:val="left"/>
      </w:pPr>
    </w:p>
    <w:p w:rsidR="00AA75E2" w:rsidRDefault="00AA75E2" w:rsidP="00AA75E2">
      <w:pPr>
        <w:widowControl w:val="0"/>
        <w:tabs>
          <w:tab w:val="center" w:pos="590"/>
          <w:tab w:val="center" w:pos="1440"/>
          <w:tab w:val="left" w:pos="1872"/>
          <w:tab w:val="left" w:pos="9187"/>
        </w:tabs>
        <w:jc w:val="left"/>
      </w:pPr>
      <w:r w:rsidRPr="00AA75E2">
        <w:rPr>
          <w:b/>
        </w:rPr>
        <w:t>HISTORY OF LEGISLATIVE ACTIONS</w:t>
      </w:r>
    </w:p>
    <w:p w:rsidR="00AA75E2" w:rsidRDefault="00AA75E2" w:rsidP="00AA75E2">
      <w:pPr>
        <w:widowControl w:val="0"/>
        <w:tabs>
          <w:tab w:val="center" w:pos="590"/>
          <w:tab w:val="center" w:pos="1440"/>
          <w:tab w:val="left" w:pos="1872"/>
          <w:tab w:val="left" w:pos="9187"/>
        </w:tabs>
        <w:jc w:val="left"/>
      </w:pPr>
    </w:p>
    <w:p w:rsidR="00AA75E2" w:rsidRPr="00AA75E2" w:rsidRDefault="00AA75E2" w:rsidP="00AA75E2">
      <w:pPr>
        <w:widowControl w:val="0"/>
        <w:tabs>
          <w:tab w:val="center" w:pos="590"/>
          <w:tab w:val="center" w:pos="1440"/>
          <w:tab w:val="left" w:pos="1872"/>
          <w:tab w:val="left" w:pos="9187"/>
        </w:tabs>
        <w:jc w:val="left"/>
      </w:pPr>
      <w:r w:rsidRPr="00AA75E2">
        <w:rPr>
          <w:u w:val="single"/>
        </w:rPr>
        <w:tab/>
        <w:t>Date</w:t>
      </w:r>
      <w:r w:rsidRPr="00AA75E2">
        <w:rPr>
          <w:u w:val="single"/>
        </w:rPr>
        <w:tab/>
        <w:t>Body</w:t>
      </w:r>
      <w:r w:rsidRPr="00AA75E2">
        <w:rPr>
          <w:u w:val="single"/>
        </w:rPr>
        <w:tab/>
        <w:t>Action Description with journal page number</w:t>
      </w:r>
      <w:r w:rsidRPr="00AA75E2">
        <w:rPr>
          <w:u w:val="single"/>
        </w:rPr>
        <w:tab/>
      </w:r>
    </w:p>
    <w:p w:rsidR="00D21481" w:rsidRDefault="00D21481" w:rsidP="00D21481">
      <w:pPr>
        <w:widowControl w:val="0"/>
        <w:tabs>
          <w:tab w:val="right" w:pos="1008"/>
          <w:tab w:val="left" w:pos="1152"/>
          <w:tab w:val="left" w:pos="1872"/>
          <w:tab w:val="left" w:pos="9187"/>
        </w:tabs>
        <w:ind w:left="2088" w:hanging="2088"/>
        <w:jc w:val="left"/>
      </w:pPr>
      <w:r>
        <w:tab/>
        <w:t>2/10/2011</w:t>
      </w:r>
      <w:r>
        <w:tab/>
        <w:t>Senate</w:t>
      </w:r>
      <w:r>
        <w:tab/>
      </w:r>
      <w:r w:rsidRPr="00C26B26">
        <w:t>Introduced and read first time (</w:t>
      </w:r>
      <w:hyperlink r:id="rId7" w:history="1">
        <w:r w:rsidRPr="00C26B26">
          <w:rPr>
            <w:rStyle w:val="Hyperlink"/>
          </w:rPr>
          <w:t>Senate Journal</w:t>
        </w:r>
        <w:r w:rsidRPr="00C26B26">
          <w:rPr>
            <w:rStyle w:val="Hyperlink"/>
          </w:rPr>
          <w:noBreakHyphen/>
          <w:t>page 4</w:t>
        </w:r>
      </w:hyperlink>
      <w:r w:rsidRPr="00C26B26">
        <w:t>)</w:t>
      </w:r>
    </w:p>
    <w:p w:rsidR="00D21481" w:rsidRDefault="00D21481" w:rsidP="00D21481">
      <w:pPr>
        <w:widowControl w:val="0"/>
        <w:tabs>
          <w:tab w:val="right" w:pos="1008"/>
          <w:tab w:val="left" w:pos="1152"/>
          <w:tab w:val="left" w:pos="1872"/>
          <w:tab w:val="left" w:pos="9187"/>
        </w:tabs>
        <w:ind w:left="2088" w:hanging="2088"/>
        <w:jc w:val="left"/>
      </w:pPr>
      <w:r>
        <w:tab/>
        <w:t>2/10/2011</w:t>
      </w:r>
      <w:r>
        <w:tab/>
        <w:t>Senate</w:t>
      </w:r>
      <w:r>
        <w:tab/>
      </w:r>
      <w:r w:rsidRPr="00C26B26">
        <w:t>R</w:t>
      </w:r>
      <w:r>
        <w:t xml:space="preserve">eferred to Committee on </w:t>
      </w:r>
      <w:r w:rsidRPr="00C26B26">
        <w:rPr>
          <w:b/>
        </w:rPr>
        <w:t>Finance</w:t>
      </w:r>
      <w:r>
        <w:t xml:space="preserve"> </w:t>
      </w:r>
      <w:r w:rsidRPr="00C26B26">
        <w:t>(</w:t>
      </w:r>
      <w:hyperlink r:id="rId8" w:history="1">
        <w:r w:rsidRPr="00C26B26">
          <w:rPr>
            <w:rStyle w:val="Hyperlink"/>
          </w:rPr>
          <w:t>Senate Journal</w:t>
        </w:r>
        <w:r w:rsidRPr="00C26B26">
          <w:rPr>
            <w:rStyle w:val="Hyperlink"/>
          </w:rPr>
          <w:noBreakHyphen/>
          <w:t>page 4</w:t>
        </w:r>
      </w:hyperlink>
      <w:r w:rsidRPr="00C26B26">
        <w:t>)</w:t>
      </w:r>
    </w:p>
    <w:p w:rsidR="00D21481" w:rsidRDefault="00D21481" w:rsidP="00D21481">
      <w:pPr>
        <w:widowControl w:val="0"/>
        <w:tabs>
          <w:tab w:val="right" w:pos="1008"/>
          <w:tab w:val="left" w:pos="1152"/>
          <w:tab w:val="left" w:pos="1872"/>
          <w:tab w:val="left" w:pos="9187"/>
        </w:tabs>
        <w:ind w:left="2088" w:hanging="2088"/>
        <w:jc w:val="left"/>
      </w:pPr>
    </w:p>
    <w:p w:rsidR="00AA75E2" w:rsidRPr="00AA75E2" w:rsidRDefault="00AA75E2" w:rsidP="00AA75E2">
      <w:pPr>
        <w:widowControl w:val="0"/>
        <w:tabs>
          <w:tab w:val="right" w:pos="1008"/>
          <w:tab w:val="left" w:pos="1152"/>
          <w:tab w:val="left" w:pos="1872"/>
          <w:tab w:val="left" w:pos="9187"/>
        </w:tabs>
        <w:ind w:left="2088" w:hanging="2088"/>
        <w:jc w:val="left"/>
      </w:pPr>
    </w:p>
    <w:p w:rsidR="00AA75E2" w:rsidRDefault="00AA75E2" w:rsidP="00AA75E2">
      <w:pPr>
        <w:widowControl w:val="0"/>
        <w:jc w:val="left"/>
      </w:pPr>
      <w:r w:rsidRPr="00AA75E2">
        <w:rPr>
          <w:b/>
        </w:rPr>
        <w:t>VERSIONS OF THIS BILL</w:t>
      </w:r>
    </w:p>
    <w:p w:rsidR="00AA75E2" w:rsidRDefault="00AA75E2" w:rsidP="00AA75E2">
      <w:pPr>
        <w:widowControl w:val="0"/>
        <w:jc w:val="left"/>
      </w:pPr>
    </w:p>
    <w:p w:rsidR="00AA75E2" w:rsidRDefault="007D3C22" w:rsidP="00AA75E2">
      <w:pPr>
        <w:widowControl w:val="0"/>
        <w:jc w:val="left"/>
      </w:pPr>
      <w:hyperlink r:id="rId9" w:history="1">
        <w:r w:rsidR="00AA75E2">
          <w:rPr>
            <w:rStyle w:val="Hyperlink"/>
          </w:rPr>
          <w:t>2/10/2011</w:t>
        </w:r>
      </w:hyperlink>
    </w:p>
    <w:p w:rsidR="00AA75E2" w:rsidRDefault="00AA75E2" w:rsidP="00AA75E2"/>
    <w:p w:rsidR="00AA75E2" w:rsidRDefault="00AA75E2" w:rsidP="00AA75E2">
      <w:pPr>
        <w:sectPr w:rsidR="00AA75E2" w:rsidSect="00AA75E2">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7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C20C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4C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SECTIONS 12</w:t>
      </w:r>
      <w:r w:rsidR="006B1EC0">
        <w:noBreakHyphen/>
      </w:r>
      <w:r>
        <w:t>16</w:t>
      </w:r>
      <w:r w:rsidR="006B1EC0">
        <w:noBreakHyphen/>
      </w:r>
      <w:r>
        <w:t>20, AS AMENDED, AND 12</w:t>
      </w:r>
      <w:r w:rsidR="006B1EC0">
        <w:noBreakHyphen/>
      </w:r>
      <w:r>
        <w:t>16</w:t>
      </w:r>
      <w:r w:rsidR="006B1EC0">
        <w:noBreakHyphen/>
      </w:r>
      <w:r>
        <w:t>1110, CODE OF LAWS OF SOUTH CAROLINA, 1976, RELATING TO DEFINITIONS AND FILING REQUIREMENTS FOR PURPOSES OF THE SOUTH CAROLINA ESTATE TAX ACT, SO AS TO PROVIDE THAT FOR THE ESTATES OF DECEDENTS DYING AFTER JUNE 30, 201</w:t>
      </w:r>
      <w:r w:rsidR="006B1EC0">
        <w:t>1</w:t>
      </w:r>
      <w:r>
        <w:t>, THE TERM “INTERNAL REVENUE CODE” MEANS THE INTERNAL REVENUE CODE OF 1986 AS THE PROVISIONS OF THAT CODE APPLIED FOR THE ESTATES OF DECEDENTS WHO DIED ON DECEMBER 31, 2001, AND TO MAKE CONFORMING AMENDMENTS WITH RESPECT TO FILING REQUIREMENTS.</w:t>
      </w:r>
    </w:p>
    <w:p w:rsidR="00EC20C4" w:rsidRDefault="00EC20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20C4" w:rsidRDefault="00EC20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20C4" w:rsidRDefault="00EC20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CE0" w:rsidRDefault="00EC20C4" w:rsidP="00A44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44CE0">
        <w:t>Section 12</w:t>
      </w:r>
      <w:r w:rsidR="006B1EC0">
        <w:noBreakHyphen/>
      </w:r>
      <w:r w:rsidR="00A44CE0">
        <w:t>16</w:t>
      </w:r>
      <w:r w:rsidR="006B1EC0">
        <w:noBreakHyphen/>
      </w:r>
      <w:r w:rsidR="00A44CE0">
        <w:t>20(5) of the 1976 Code is amended to read:</w:t>
      </w:r>
    </w:p>
    <w:p w:rsidR="00A44CE0" w:rsidRDefault="00A44CE0" w:rsidP="00A44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CE0" w:rsidRDefault="00A44CE0" w:rsidP="00A44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“(5)</w:t>
      </w:r>
      <w:r>
        <w:tab/>
      </w:r>
      <w:r w:rsidR="006B1EC0" w:rsidRPr="006B1EC0">
        <w:t>‘</w:t>
      </w:r>
      <w:r>
        <w:t>Internal Revenue Code</w:t>
      </w:r>
      <w:r w:rsidR="006B1EC0" w:rsidRPr="006B1EC0">
        <w:t>’</w:t>
      </w:r>
      <w:r>
        <w:t xml:space="preserve"> means</w:t>
      </w:r>
      <w:r>
        <w:rPr>
          <w:u w:val="single"/>
        </w:rPr>
        <w:t>:</w:t>
      </w:r>
    </w:p>
    <w:p w:rsidR="00A44CE0" w:rsidRDefault="00A44CE0" w:rsidP="00A44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93BE2">
        <w:tab/>
      </w:r>
      <w:r w:rsidRPr="00C93BE2">
        <w:tab/>
      </w:r>
      <w:r>
        <w:rPr>
          <w:u w:val="single"/>
        </w:rPr>
        <w:t>(a)</w:t>
      </w:r>
      <w:r>
        <w:tab/>
        <w:t>the Internal Revenue Code as described in Section 12</w:t>
      </w:r>
      <w:r w:rsidR="006B1EC0">
        <w:noBreakHyphen/>
      </w:r>
      <w:r>
        <w:t>6</w:t>
      </w:r>
      <w:r w:rsidR="006B1EC0">
        <w:noBreakHyphen/>
      </w:r>
      <w:r>
        <w:t>40(A)</w:t>
      </w:r>
      <w:r>
        <w:rPr>
          <w:u w:val="single"/>
        </w:rPr>
        <w:t>; or</w:t>
      </w:r>
    </w:p>
    <w:p w:rsidR="00A44CE0" w:rsidRDefault="00A44CE0" w:rsidP="00A44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3BE2">
        <w:tab/>
      </w:r>
      <w:r w:rsidRPr="00C93BE2">
        <w:tab/>
      </w:r>
      <w:r>
        <w:rPr>
          <w:u w:val="single"/>
        </w:rPr>
        <w:t>(b)</w:t>
      </w:r>
      <w:r w:rsidRPr="00C93BE2">
        <w:tab/>
      </w:r>
      <w:r>
        <w:rPr>
          <w:u w:val="single"/>
        </w:rPr>
        <w:t xml:space="preserve">for estates of decedents dying after June 30, 2011, </w:t>
      </w:r>
      <w:r w:rsidR="006B1EC0" w:rsidRPr="006B1EC0">
        <w:rPr>
          <w:u w:val="single"/>
        </w:rPr>
        <w:t>‘</w:t>
      </w:r>
      <w:r>
        <w:rPr>
          <w:u w:val="single"/>
        </w:rPr>
        <w:t>Internal Revenue Code</w:t>
      </w:r>
      <w:r w:rsidR="006B1EC0" w:rsidRPr="006B1EC0">
        <w:rPr>
          <w:u w:val="single"/>
        </w:rPr>
        <w:t>’</w:t>
      </w:r>
      <w:r>
        <w:rPr>
          <w:u w:val="single"/>
        </w:rPr>
        <w:t xml:space="preserve"> as it applied for the estates of decedents who died on December 31, 2001</w:t>
      </w:r>
      <w:r>
        <w:t>.”</w:t>
      </w:r>
    </w:p>
    <w:p w:rsidR="00A44CE0" w:rsidRDefault="00A44CE0" w:rsidP="00A44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CE0" w:rsidRDefault="00A44CE0" w:rsidP="00A44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6B1EC0">
        <w:noBreakHyphen/>
      </w:r>
      <w:r>
        <w:t>16</w:t>
      </w:r>
      <w:r w:rsidR="006B1EC0">
        <w:noBreakHyphen/>
      </w:r>
      <w:r>
        <w:t>1110 of the 1976 Code is amended by adding a new subsection at the end to read:</w:t>
      </w:r>
    </w:p>
    <w:p w:rsidR="00A44CE0" w:rsidRDefault="00A44CE0" w:rsidP="00A44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CE0" w:rsidRDefault="00A44CE0" w:rsidP="00A44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“(E)(1)</w:t>
      </w:r>
      <w:r>
        <w:tab/>
        <w:t xml:space="preserve">For estates of decedents dying after June 30, 2011, </w:t>
      </w:r>
      <w:r w:rsidR="006B1EC0" w:rsidRPr="006B1EC0">
        <w:t>‘</w:t>
      </w:r>
      <w:r>
        <w:t>federal estate tax return</w:t>
      </w:r>
      <w:r w:rsidR="006B1EC0" w:rsidRPr="006B1EC0">
        <w:t>’</w:t>
      </w:r>
      <w:r>
        <w:t xml:space="preserve"> means such a return as it was required to be filed for estates of decedents who died on December 31, 2001.</w:t>
      </w:r>
    </w:p>
    <w:p w:rsidR="00A44CE0" w:rsidRDefault="00A44CE0" w:rsidP="00A44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For estates of decedents dying after June 30, 2011, the South Carolina estate tax return must incorporate so much of the return as described in item (1) of this subsection as necessary to calculate the tax imposed pursuant to this chapter.”</w:t>
      </w:r>
    </w:p>
    <w:p w:rsidR="00A44CE0" w:rsidRDefault="00A44CE0" w:rsidP="00A44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4C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F7D2B" w:rsidRDefault="006B1EC0" w:rsidP="00057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7D2B" w:rsidRDefault="00CF7D2B" w:rsidP="00AA75E2">
      <w:pPr>
        <w:suppressAutoHyphens/>
      </w:pPr>
    </w:p>
    <w:sectPr w:rsidR="00CF7D2B" w:rsidSect="00AA75E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20C4" w:rsidRDefault="00EC20C4" w:rsidP="009F0C77">
      <w:r>
        <w:separator/>
      </w:r>
    </w:p>
  </w:endnote>
  <w:endnote w:type="continuationSeparator" w:id="0">
    <w:p w:rsidR="00EC20C4" w:rsidRDefault="00EC20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C71BCE-6944-4F5B-B49E-224936494DB5}"/>
    <w:embedBold r:id="rId2" w:fontKey="{A73E0C19-5046-4EA4-BBB8-8B71D8BD27A2}"/>
  </w:font>
  <w:font w:name="Calibri">
    <w:panose1 w:val="020F0502020204030204"/>
    <w:charset w:val="00"/>
    <w:family w:val="swiss"/>
    <w:pitch w:val="variable"/>
    <w:sig w:usb0="E10002FF" w:usb1="4000ACFF" w:usb2="00000009" w:usb3="00000000" w:csb0="0000019F" w:csb1="00000000"/>
    <w:embedRegular r:id="rId3" w:fontKey="{912C8AD8-F7CD-480D-9A8C-CD5EA87416F6}"/>
  </w:font>
  <w:font w:name="Cambria">
    <w:panose1 w:val="02040503050406030204"/>
    <w:charset w:val="00"/>
    <w:family w:val="roman"/>
    <w:pitch w:val="variable"/>
    <w:sig w:usb0="E00002FF" w:usb1="400004FF" w:usb2="00000000" w:usb3="00000000" w:csb0="0000019F" w:csb1="00000000"/>
    <w:embedRegular r:id="rId4" w:fontKey="{93C83785-E2C8-43E0-917A-0CD0BA92DF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5E2" w:rsidRPr="00CF7D2B" w:rsidRDefault="00AA75E2" w:rsidP="00CF7D2B">
    <w:pPr>
      <w:pStyle w:val="Footer"/>
      <w:tabs>
        <w:tab w:val="clear" w:pos="4680"/>
        <w:tab w:val="clear" w:pos="9360"/>
        <w:tab w:val="center" w:pos="2995"/>
      </w:tabs>
      <w:spacing w:before="120"/>
    </w:pPr>
    <w:r>
      <w:t>[537]</w:t>
    </w:r>
    <w:r>
      <w:tab/>
    </w:r>
    <w:r w:rsidR="007D3C22">
      <w:fldChar w:fldCharType="begin"/>
    </w:r>
    <w:r w:rsidR="007D3C22">
      <w:instrText xml:space="preserve"> PAGE  \* MERGEFORMAT </w:instrText>
    </w:r>
    <w:r w:rsidR="007D3C22">
      <w:fldChar w:fldCharType="separate"/>
    </w:r>
    <w:r w:rsidR="007D3C22">
      <w:rPr>
        <w:noProof/>
      </w:rPr>
      <w:t>1</w:t>
    </w:r>
    <w:r w:rsidR="007D3C2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20C4" w:rsidRDefault="00EC20C4" w:rsidP="009F0C77">
      <w:r>
        <w:separator/>
      </w:r>
    </w:p>
  </w:footnote>
  <w:footnote w:type="continuationSeparator" w:id="0">
    <w:p w:rsidR="00EC20C4" w:rsidRDefault="00EC20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979HTC11"/>
    <w:docVar w:name="CoverBillType" w:val="b"/>
    <w:docVar w:name="docpath" w:val="L:\Council\bills\BBM\9979HTC11.DOCX"/>
    <w:docVar w:name="dvBillNumber" w:val="537"/>
    <w:docVar w:name="dvBillNumberPrefix" w:val="S. "/>
    <w:docVar w:name="dvOriginalBody" w:val="Senate"/>
    <w:docVar w:name="dvSteno" w:val="BBM"/>
    <w:docVar w:name="NameofBody" w:val="s"/>
    <w:docVar w:name="vgroup2" w:val="Council"/>
  </w:docVars>
  <w:rsids>
    <w:rsidRoot w:val="005A1D75"/>
    <w:rsid w:val="00026C9A"/>
    <w:rsid w:val="00052C48"/>
    <w:rsid w:val="000570CB"/>
    <w:rsid w:val="000965A1"/>
    <w:rsid w:val="000B1660"/>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08F6"/>
    <w:rsid w:val="0041760A"/>
    <w:rsid w:val="004809EE"/>
    <w:rsid w:val="00494DB4"/>
    <w:rsid w:val="004A2DA6"/>
    <w:rsid w:val="00511EE9"/>
    <w:rsid w:val="00521E00"/>
    <w:rsid w:val="00577C6C"/>
    <w:rsid w:val="0058501B"/>
    <w:rsid w:val="005A1D75"/>
    <w:rsid w:val="005F4DEE"/>
    <w:rsid w:val="005F7483"/>
    <w:rsid w:val="006215AA"/>
    <w:rsid w:val="006340D9"/>
    <w:rsid w:val="00643B8E"/>
    <w:rsid w:val="00665EBC"/>
    <w:rsid w:val="0069470D"/>
    <w:rsid w:val="006A476C"/>
    <w:rsid w:val="006B1EC0"/>
    <w:rsid w:val="006C6A93"/>
    <w:rsid w:val="006E02F9"/>
    <w:rsid w:val="00707FB2"/>
    <w:rsid w:val="00753C04"/>
    <w:rsid w:val="00756946"/>
    <w:rsid w:val="00757F80"/>
    <w:rsid w:val="00771EEC"/>
    <w:rsid w:val="00786819"/>
    <w:rsid w:val="007A325A"/>
    <w:rsid w:val="007D3C22"/>
    <w:rsid w:val="007F1523"/>
    <w:rsid w:val="007F509E"/>
    <w:rsid w:val="007F5799"/>
    <w:rsid w:val="007F6947"/>
    <w:rsid w:val="00872729"/>
    <w:rsid w:val="008D1BB3"/>
    <w:rsid w:val="008D4464"/>
    <w:rsid w:val="008D567A"/>
    <w:rsid w:val="008F4429"/>
    <w:rsid w:val="009352BB"/>
    <w:rsid w:val="00990668"/>
    <w:rsid w:val="009C0A42"/>
    <w:rsid w:val="009F0C77"/>
    <w:rsid w:val="009F4DD1"/>
    <w:rsid w:val="00A44CE0"/>
    <w:rsid w:val="00A548AC"/>
    <w:rsid w:val="00A64E80"/>
    <w:rsid w:val="00A741D9"/>
    <w:rsid w:val="00A9741D"/>
    <w:rsid w:val="00AA75E2"/>
    <w:rsid w:val="00AD4B17"/>
    <w:rsid w:val="00B26FA6"/>
    <w:rsid w:val="00B741CB"/>
    <w:rsid w:val="00B934F3"/>
    <w:rsid w:val="00BB6347"/>
    <w:rsid w:val="00BD2134"/>
    <w:rsid w:val="00C038D8"/>
    <w:rsid w:val="00C03C3C"/>
    <w:rsid w:val="00C045DD"/>
    <w:rsid w:val="00C3136F"/>
    <w:rsid w:val="00C3483A"/>
    <w:rsid w:val="00C74E9D"/>
    <w:rsid w:val="00C82A81"/>
    <w:rsid w:val="00C82FD3"/>
    <w:rsid w:val="00CC6B7B"/>
    <w:rsid w:val="00CD3619"/>
    <w:rsid w:val="00CF4447"/>
    <w:rsid w:val="00CF7D2B"/>
    <w:rsid w:val="00D21481"/>
    <w:rsid w:val="00D405E7"/>
    <w:rsid w:val="00D41D56"/>
    <w:rsid w:val="00D52CD0"/>
    <w:rsid w:val="00D6260D"/>
    <w:rsid w:val="00D6662B"/>
    <w:rsid w:val="00D95E2F"/>
    <w:rsid w:val="00D970A9"/>
    <w:rsid w:val="00DB3AC0"/>
    <w:rsid w:val="00DC4FA6"/>
    <w:rsid w:val="00DD17FD"/>
    <w:rsid w:val="00DE68F0"/>
    <w:rsid w:val="00DF3845"/>
    <w:rsid w:val="00DF7E17"/>
    <w:rsid w:val="00EB00A2"/>
    <w:rsid w:val="00EB1BF3"/>
    <w:rsid w:val="00EC20C4"/>
    <w:rsid w:val="00EF3EEE"/>
    <w:rsid w:val="00F149A7"/>
    <w:rsid w:val="00F50BAF"/>
    <w:rsid w:val="00F52C10"/>
    <w:rsid w:val="00F81FFD"/>
    <w:rsid w:val="00F85228"/>
    <w:rsid w:val="00FB16CC"/>
    <w:rsid w:val="00FB6773"/>
    <w:rsid w:val="00FE4760"/>
    <w:rsid w:val="00FF75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2ED472B-E77C-441C-9D81-4623CD2E9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AA75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10-11.docx" TargetMode="External"/><Relationship Id="rId3" Type="http://schemas.openxmlformats.org/officeDocument/2006/relationships/settings" Target="settings.xml"/><Relationship Id="rId7" Type="http://schemas.openxmlformats.org/officeDocument/2006/relationships/hyperlink" Target="file:///h:\sj%20archive\2011\02-10-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37_20110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38741F-9FB5-4466-A8B5-5F0B87947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350</Words>
  <Characters>1812</Characters>
  <Application>Microsoft Office Word</Application>
  <DocSecurity>4</DocSecurity>
  <Lines>78</Lines>
  <Paragraphs>28</Paragraphs>
  <ScaleCrop>false</ScaleCrop>
  <Company> </Company>
  <LinksUpToDate>false</LinksUpToDate>
  <CharactersWithSpaces>2144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537: Definitions and filing requirements for purposes of the S.C. Estate Tax Act - South Carolina Legislature Online</dc:title>
  <dc:subject/>
  <dc:creator>BrendaMelton</dc:creator>
  <cp:keywords/>
  <dc:description/>
  <cp:lastModifiedBy>N Cumfer</cp:lastModifiedBy>
  <cp:revision>2</cp:revision>
  <dcterms:created xsi:type="dcterms:W3CDTF">2014-11-21T20:46:00Z</dcterms:created>
  <dcterms:modified xsi:type="dcterms:W3CDTF">2014-11-21T20:46:00Z</dcterms:modified>
</cp:coreProperties>
</file>