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97B" w:rsidRDefault="0080797B" w:rsidP="0080797B">
      <w:pPr>
        <w:widowControl w:val="0"/>
        <w:jc w:val="center"/>
      </w:pPr>
      <w:bookmarkStart w:id="0" w:name="_GoBack"/>
      <w:bookmarkEnd w:id="0"/>
      <w:r w:rsidRPr="0080797B">
        <w:rPr>
          <w:b/>
        </w:rPr>
        <w:t>South Carolina General Assembly</w:t>
      </w:r>
    </w:p>
    <w:p w:rsidR="0080797B" w:rsidRDefault="0080797B" w:rsidP="0080797B">
      <w:pPr>
        <w:widowControl w:val="0"/>
        <w:jc w:val="center"/>
      </w:pPr>
      <w:r>
        <w:t>119th Session, 2011-2012</w:t>
      </w:r>
    </w:p>
    <w:p w:rsidR="0080797B" w:rsidRDefault="0080797B" w:rsidP="0080797B">
      <w:pPr>
        <w:widowControl w:val="0"/>
      </w:pPr>
    </w:p>
    <w:p w:rsidR="0080797B" w:rsidRDefault="0080797B" w:rsidP="0080797B">
      <w:pPr>
        <w:widowControl w:val="0"/>
        <w:rPr>
          <w:b/>
        </w:rPr>
      </w:pPr>
      <w:r w:rsidRPr="0080797B">
        <w:rPr>
          <w:b/>
        </w:rPr>
        <w:t>S.</w:t>
      </w:r>
      <w:r>
        <w:rPr>
          <w:b/>
        </w:rPr>
        <w:t xml:space="preserve"> </w:t>
      </w:r>
      <w:r w:rsidRPr="0080797B">
        <w:rPr>
          <w:b/>
        </w:rPr>
        <w:t>562</w:t>
      </w:r>
    </w:p>
    <w:p w:rsidR="0080797B" w:rsidRDefault="0080797B" w:rsidP="0080797B">
      <w:pPr>
        <w:widowControl w:val="0"/>
        <w:rPr>
          <w:b/>
        </w:rPr>
      </w:pPr>
    </w:p>
    <w:p w:rsidR="0080797B" w:rsidRDefault="0080797B" w:rsidP="0080797B">
      <w:pPr>
        <w:widowControl w:val="0"/>
      </w:pPr>
      <w:r w:rsidRPr="0080797B">
        <w:rPr>
          <w:b/>
        </w:rPr>
        <w:t>STATUS INFORMATION</w:t>
      </w:r>
    </w:p>
    <w:p w:rsidR="0080797B" w:rsidRDefault="0080797B" w:rsidP="0080797B">
      <w:pPr>
        <w:widowControl w:val="0"/>
      </w:pPr>
    </w:p>
    <w:p w:rsidR="0080797B" w:rsidRDefault="0080797B" w:rsidP="0080797B">
      <w:pPr>
        <w:widowControl w:val="0"/>
      </w:pPr>
      <w:r>
        <w:t>General Bill</w:t>
      </w:r>
    </w:p>
    <w:p w:rsidR="0080797B" w:rsidRDefault="0080797B" w:rsidP="0080797B">
      <w:pPr>
        <w:widowControl w:val="0"/>
      </w:pPr>
      <w:r>
        <w:t>Sponsors: Senator L. Martin</w:t>
      </w:r>
    </w:p>
    <w:p w:rsidR="0080797B" w:rsidRDefault="0080797B" w:rsidP="0080797B">
      <w:pPr>
        <w:widowControl w:val="0"/>
      </w:pPr>
      <w:r>
        <w:t>Document Path: l:\s-res\lam\019scho.mrh.lam.docx</w:t>
      </w:r>
    </w:p>
    <w:p w:rsidR="0080797B" w:rsidRDefault="0080797B" w:rsidP="0080797B">
      <w:pPr>
        <w:widowControl w:val="0"/>
      </w:pPr>
    </w:p>
    <w:p w:rsidR="0080797B" w:rsidRDefault="0080797B" w:rsidP="0080797B">
      <w:pPr>
        <w:widowControl w:val="0"/>
      </w:pPr>
      <w:r>
        <w:t>Introduced in the Senate on February 15, 2011</w:t>
      </w:r>
    </w:p>
    <w:p w:rsidR="0080797B" w:rsidRDefault="0080797B" w:rsidP="0080797B">
      <w:pPr>
        <w:widowControl w:val="0"/>
      </w:pPr>
      <w:r>
        <w:t xml:space="preserve">Currently residing in the Senate Committee on </w:t>
      </w:r>
      <w:r w:rsidRPr="0080797B">
        <w:rPr>
          <w:b/>
        </w:rPr>
        <w:t>Transportation</w:t>
      </w:r>
    </w:p>
    <w:p w:rsidR="0080797B" w:rsidRDefault="0080797B" w:rsidP="0080797B">
      <w:pPr>
        <w:widowControl w:val="0"/>
      </w:pPr>
    </w:p>
    <w:p w:rsidR="0080797B" w:rsidRDefault="0080797B" w:rsidP="0080797B">
      <w:pPr>
        <w:widowControl w:val="0"/>
      </w:pPr>
      <w:r>
        <w:t xml:space="preserve">Summary: </w:t>
      </w:r>
      <w:r w:rsidR="000F3D98">
        <w:t>School attendance conditions relating to driver's license issuance</w:t>
      </w:r>
    </w:p>
    <w:p w:rsidR="0080797B" w:rsidRDefault="0080797B" w:rsidP="0080797B">
      <w:pPr>
        <w:widowControl w:val="0"/>
      </w:pPr>
    </w:p>
    <w:p w:rsidR="0080797B" w:rsidRDefault="0080797B" w:rsidP="0080797B">
      <w:pPr>
        <w:widowControl w:val="0"/>
      </w:pPr>
    </w:p>
    <w:p w:rsidR="0080797B" w:rsidRDefault="0080797B" w:rsidP="0080797B">
      <w:pPr>
        <w:widowControl w:val="0"/>
        <w:tabs>
          <w:tab w:val="center" w:pos="590"/>
          <w:tab w:val="center" w:pos="1440"/>
          <w:tab w:val="left" w:pos="1872"/>
          <w:tab w:val="left" w:pos="9187"/>
        </w:tabs>
      </w:pPr>
      <w:r w:rsidRPr="0080797B">
        <w:rPr>
          <w:b/>
        </w:rPr>
        <w:t>HISTORY OF LEGISLATIVE ACTIONS</w:t>
      </w:r>
    </w:p>
    <w:p w:rsidR="0080797B" w:rsidRDefault="0080797B" w:rsidP="0080797B">
      <w:pPr>
        <w:widowControl w:val="0"/>
        <w:tabs>
          <w:tab w:val="center" w:pos="590"/>
          <w:tab w:val="center" w:pos="1440"/>
          <w:tab w:val="left" w:pos="1872"/>
          <w:tab w:val="left" w:pos="9187"/>
        </w:tabs>
      </w:pPr>
    </w:p>
    <w:p w:rsidR="0080797B" w:rsidRPr="0080797B" w:rsidRDefault="0080797B" w:rsidP="0080797B">
      <w:pPr>
        <w:widowControl w:val="0"/>
        <w:tabs>
          <w:tab w:val="center" w:pos="590"/>
          <w:tab w:val="center" w:pos="1440"/>
          <w:tab w:val="left" w:pos="1872"/>
          <w:tab w:val="left" w:pos="9187"/>
        </w:tabs>
      </w:pPr>
      <w:r w:rsidRPr="0080797B">
        <w:rPr>
          <w:u w:val="single"/>
        </w:rPr>
        <w:tab/>
        <w:t>Date</w:t>
      </w:r>
      <w:r w:rsidRPr="0080797B">
        <w:rPr>
          <w:u w:val="single"/>
        </w:rPr>
        <w:tab/>
        <w:t>Body</w:t>
      </w:r>
      <w:r w:rsidRPr="0080797B">
        <w:rPr>
          <w:u w:val="single"/>
        </w:rPr>
        <w:tab/>
        <w:t>Action Description with journal page number</w:t>
      </w:r>
      <w:r w:rsidRPr="0080797B">
        <w:rPr>
          <w:u w:val="single"/>
        </w:rPr>
        <w:tab/>
      </w:r>
    </w:p>
    <w:p w:rsidR="00351FF6" w:rsidRDefault="00351FF6" w:rsidP="00351FF6">
      <w:pPr>
        <w:widowControl w:val="0"/>
        <w:tabs>
          <w:tab w:val="right" w:pos="1008"/>
          <w:tab w:val="left" w:pos="1152"/>
          <w:tab w:val="left" w:pos="1872"/>
          <w:tab w:val="left" w:pos="9187"/>
        </w:tabs>
        <w:ind w:left="2088" w:hanging="2088"/>
      </w:pPr>
      <w:r>
        <w:tab/>
        <w:t>2/15/2011</w:t>
      </w:r>
      <w:r>
        <w:tab/>
        <w:t>Senate</w:t>
      </w:r>
      <w:r>
        <w:tab/>
      </w:r>
      <w:r w:rsidRPr="00C1701C">
        <w:t>Introduced and read first time (</w:t>
      </w:r>
      <w:hyperlink r:id="rId6" w:history="1">
        <w:r w:rsidRPr="00C1701C">
          <w:rPr>
            <w:rStyle w:val="Hyperlink"/>
          </w:rPr>
          <w:t>Senate Journal</w:t>
        </w:r>
        <w:r w:rsidRPr="00C1701C">
          <w:rPr>
            <w:rStyle w:val="Hyperlink"/>
          </w:rPr>
          <w:noBreakHyphen/>
          <w:t>page 5</w:t>
        </w:r>
      </w:hyperlink>
      <w:r w:rsidRPr="00C1701C">
        <w:t>)</w:t>
      </w:r>
    </w:p>
    <w:p w:rsidR="00351FF6" w:rsidRDefault="00351FF6" w:rsidP="00351FF6">
      <w:pPr>
        <w:widowControl w:val="0"/>
        <w:tabs>
          <w:tab w:val="right" w:pos="1008"/>
          <w:tab w:val="left" w:pos="1152"/>
          <w:tab w:val="left" w:pos="1872"/>
          <w:tab w:val="left" w:pos="9187"/>
        </w:tabs>
        <w:ind w:left="2088" w:hanging="2088"/>
      </w:pPr>
      <w:r>
        <w:tab/>
        <w:t>2/15/2011</w:t>
      </w:r>
      <w:r>
        <w:tab/>
        <w:t>Senate</w:t>
      </w:r>
      <w:r>
        <w:tab/>
      </w:r>
      <w:r w:rsidRPr="00C1701C">
        <w:t>Referred</w:t>
      </w:r>
      <w:r>
        <w:t xml:space="preserve"> to Committee on </w:t>
      </w:r>
      <w:r w:rsidRPr="00C1701C">
        <w:rPr>
          <w:b/>
        </w:rPr>
        <w:t>Transportation</w:t>
      </w:r>
      <w:r>
        <w:t xml:space="preserve"> </w:t>
      </w:r>
      <w:r w:rsidRPr="00C1701C">
        <w:t>(</w:t>
      </w:r>
      <w:hyperlink r:id="rId7" w:history="1">
        <w:r w:rsidRPr="00C1701C">
          <w:rPr>
            <w:rStyle w:val="Hyperlink"/>
          </w:rPr>
          <w:t>Senate Journal</w:t>
        </w:r>
        <w:r w:rsidRPr="00C1701C">
          <w:rPr>
            <w:rStyle w:val="Hyperlink"/>
          </w:rPr>
          <w:noBreakHyphen/>
          <w:t>page 5</w:t>
        </w:r>
      </w:hyperlink>
      <w:r w:rsidRPr="00C1701C">
        <w:t>)</w:t>
      </w:r>
    </w:p>
    <w:p w:rsidR="00351FF6" w:rsidRDefault="00351FF6" w:rsidP="00351FF6">
      <w:pPr>
        <w:widowControl w:val="0"/>
        <w:tabs>
          <w:tab w:val="right" w:pos="1008"/>
          <w:tab w:val="left" w:pos="1152"/>
          <w:tab w:val="left" w:pos="1872"/>
          <w:tab w:val="left" w:pos="9187"/>
        </w:tabs>
        <w:ind w:left="2088" w:hanging="2088"/>
      </w:pPr>
    </w:p>
    <w:p w:rsidR="0080797B" w:rsidRPr="0080797B" w:rsidRDefault="0080797B" w:rsidP="0080797B">
      <w:pPr>
        <w:widowControl w:val="0"/>
        <w:tabs>
          <w:tab w:val="right" w:pos="1008"/>
          <w:tab w:val="left" w:pos="1152"/>
          <w:tab w:val="left" w:pos="1872"/>
          <w:tab w:val="left" w:pos="9187"/>
        </w:tabs>
        <w:ind w:left="2088" w:hanging="2088"/>
      </w:pPr>
    </w:p>
    <w:p w:rsidR="0080797B" w:rsidRDefault="0080797B" w:rsidP="0080797B">
      <w:pPr>
        <w:widowControl w:val="0"/>
      </w:pPr>
      <w:r w:rsidRPr="0080797B">
        <w:rPr>
          <w:b/>
        </w:rPr>
        <w:t>VERSIONS OF THIS BILL</w:t>
      </w:r>
    </w:p>
    <w:p w:rsidR="0080797B" w:rsidRDefault="0080797B" w:rsidP="0080797B">
      <w:pPr>
        <w:widowControl w:val="0"/>
      </w:pPr>
    </w:p>
    <w:p w:rsidR="0080797B" w:rsidRDefault="00E165BD" w:rsidP="0080797B">
      <w:pPr>
        <w:widowControl w:val="0"/>
      </w:pPr>
      <w:hyperlink r:id="rId8" w:history="1">
        <w:r w:rsidR="0080797B">
          <w:rPr>
            <w:rStyle w:val="Hyperlink"/>
          </w:rPr>
          <w:t>2/15/2011</w:t>
        </w:r>
      </w:hyperlink>
    </w:p>
    <w:p w:rsidR="0080797B" w:rsidRDefault="0080797B" w:rsidP="0080797B"/>
    <w:p w:rsidR="0080797B" w:rsidRDefault="0080797B" w:rsidP="0080797B">
      <w:pPr>
        <w:sectPr w:rsidR="0080797B" w:rsidSect="0080797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59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color w:val="000000" w:themeColor="text1"/>
          <w:u w:color="000000" w:themeColor="text1"/>
        </w:rPr>
        <w:t>TO AMEND SECTION 56</w:t>
      </w:r>
      <w:r>
        <w:rPr>
          <w:color w:val="000000" w:themeColor="text1"/>
          <w:u w:color="000000" w:themeColor="text1"/>
        </w:rPr>
        <w:noBreakHyphen/>
        <w:t>1</w:t>
      </w:r>
      <w:r>
        <w:rPr>
          <w:color w:val="000000" w:themeColor="text1"/>
          <w:u w:color="000000" w:themeColor="text1"/>
        </w:rPr>
        <w:noBreakHyphen/>
        <w:t>176 OF THE 1976 CODE,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SEVENTEEN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w:t>
      </w:r>
    </w:p>
    <w:p w:rsidR="007A59E1" w:rsidRDefault="007A59E1"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Be it enacted by the General Assembly of the State of South Carolina: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w:t>
      </w:r>
      <w:r>
        <w:rPr>
          <w:rFonts w:eastAsia="Times New Roman"/>
          <w:color w:val="000000" w:themeColor="text1"/>
          <w:szCs w:val="24"/>
          <w:u w:color="000000" w:themeColor="text1"/>
        </w:rPr>
        <w:tab/>
        <w:t>Section 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 xml:space="preserve">176 of the 1976 Code is amended to read: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176.</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School attendance is a condition for the issuance </w:t>
      </w:r>
      <w:r>
        <w:rPr>
          <w:rFonts w:eastAsia="Times New Roman"/>
          <w:color w:val="000000" w:themeColor="text1"/>
          <w:szCs w:val="24"/>
          <w:u w:val="single" w:color="000000" w:themeColor="text1"/>
        </w:rPr>
        <w:t>or reinstatement</w:t>
      </w:r>
      <w:r>
        <w:rPr>
          <w:rFonts w:eastAsia="Times New Roman"/>
          <w:color w:val="000000" w:themeColor="text1"/>
          <w:szCs w:val="24"/>
          <w:u w:color="000000" w:themeColor="text1"/>
        </w:rPr>
        <w:t xml:space="preserve"> of </w:t>
      </w:r>
      <w:r>
        <w:rPr>
          <w:rFonts w:eastAsia="Times New Roman"/>
          <w:color w:val="000000" w:themeColor="text1"/>
          <w:szCs w:val="24"/>
          <w:u w:val="single" w:color="000000" w:themeColor="text1"/>
        </w:rPr>
        <w:t>a beginner’s permit,</w:t>
      </w:r>
      <w:r>
        <w:rPr>
          <w:rFonts w:eastAsia="Times New Roman"/>
          <w:color w:val="000000" w:themeColor="text1"/>
          <w:szCs w:val="24"/>
          <w:u w:color="000000" w:themeColor="text1"/>
        </w:rPr>
        <w:t xml:space="preserve"> a conditional driver’s license</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and</w:t>
      </w:r>
      <w:r>
        <w:rPr>
          <w:rFonts w:eastAsia="Times New Roman"/>
          <w:color w:val="000000" w:themeColor="text1"/>
          <w:szCs w:val="24"/>
          <w:u w:color="000000" w:themeColor="text1"/>
        </w:rPr>
        <w:t xml:space="preserve"> a special restricted driver’s license</w:t>
      </w:r>
      <w:r>
        <w:rPr>
          <w:rFonts w:eastAsia="Times New Roman"/>
          <w:color w:val="000000" w:themeColor="text1"/>
          <w:szCs w:val="24"/>
          <w:u w:val="single" w:color="000000" w:themeColor="text1"/>
        </w:rPr>
        <w:t xml:space="preserve">, and a regular driver’s license for a person who is less than seventeen </w:t>
      </w:r>
      <w:r>
        <w:rPr>
          <w:rFonts w:eastAsia="Times New Roman"/>
          <w:color w:val="000000" w:themeColor="text1"/>
          <w:szCs w:val="24"/>
          <w:u w:val="single" w:color="000000" w:themeColor="text1"/>
        </w:rPr>
        <w:lastRenderedPageBreak/>
        <w:t>years of age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By applying for a beginner’s permit, a conditional driver’s license, a special restricted driver’s license, or a regular driver’s license, a person less than seventeen years of age consents to the release of his high school attendance records by the school district to the Department of Motor Vehicles for purposes of this section.</w:t>
      </w:r>
      <w:r>
        <w:rPr>
          <w:rFonts w:eastAsia="Times New Roman"/>
          <w:color w:val="000000" w:themeColor="text1"/>
          <w:szCs w:val="24"/>
          <w:u w:color="000000" w:themeColor="text1"/>
        </w:rPr>
        <w:t xml:space="preserve">  The Department of Motor Vehicles may not issue </w:t>
      </w:r>
      <w:r>
        <w:rPr>
          <w:rFonts w:eastAsia="Times New Roman"/>
          <w:color w:val="000000" w:themeColor="text1"/>
          <w:szCs w:val="24"/>
          <w:u w:val="single" w:color="000000" w:themeColor="text1"/>
        </w:rPr>
        <w:t>or reinstate</w:t>
      </w:r>
      <w:r>
        <w:rPr>
          <w:rFonts w:eastAsia="Times New Roman"/>
          <w:color w:val="000000" w:themeColor="text1"/>
          <w:szCs w:val="24"/>
          <w:u w:color="000000" w:themeColor="text1"/>
        </w:rPr>
        <w:t xml:space="preserve"> a </w:t>
      </w:r>
      <w:r>
        <w:rPr>
          <w:rFonts w:eastAsia="Times New Roman"/>
          <w:color w:val="000000" w:themeColor="text1"/>
          <w:szCs w:val="24"/>
          <w:u w:val="single" w:color="000000" w:themeColor="text1"/>
        </w:rPr>
        <w:t>beginner’s permit,</w:t>
      </w:r>
      <w:r>
        <w:rPr>
          <w:rFonts w:eastAsia="Times New Roman"/>
          <w:color w:val="000000" w:themeColor="text1"/>
          <w:szCs w:val="24"/>
          <w:u w:color="000000" w:themeColor="text1"/>
        </w:rPr>
        <w:t xml:space="preserve"> conditional driver’s license</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or</w:t>
      </w:r>
      <w:r>
        <w:rPr>
          <w:rFonts w:eastAsia="Times New Roman"/>
          <w:color w:val="000000" w:themeColor="text1"/>
          <w:szCs w:val="24"/>
          <w:u w:color="000000" w:themeColor="text1"/>
        </w:rPr>
        <w:t xml:space="preserve"> a special restricted driver’s license</w:t>
      </w:r>
      <w:r>
        <w:rPr>
          <w:rFonts w:eastAsia="Times New Roman"/>
          <w:color w:val="000000" w:themeColor="text1"/>
          <w:szCs w:val="24"/>
          <w:u w:val="single" w:color="000000" w:themeColor="text1"/>
        </w:rPr>
        <w:t>, or a regular driver’s license</w:t>
      </w:r>
      <w:r>
        <w:rPr>
          <w:rFonts w:eastAsia="Times New Roman"/>
          <w:color w:val="000000" w:themeColor="text1"/>
          <w:szCs w:val="24"/>
          <w:u w:color="000000" w:themeColor="text1"/>
        </w:rPr>
        <w:t xml:space="preserve"> to a person</w:t>
      </w:r>
      <w:r w:rsidR="00FF597F">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less than seventeen years of age</w:t>
      </w:r>
      <w:r>
        <w:rPr>
          <w:rFonts w:eastAsia="Times New Roman"/>
          <w:color w:val="000000" w:themeColor="text1"/>
          <w:szCs w:val="24"/>
          <w:u w:color="000000" w:themeColor="text1"/>
        </w:rPr>
        <w:t xml:space="preserve"> pursuant to </w:t>
      </w:r>
      <w:r>
        <w:rPr>
          <w:rFonts w:eastAsia="Times New Roman"/>
          <w:color w:val="000000" w:themeColor="text1"/>
          <w:szCs w:val="24"/>
          <w:u w:val="single" w:color="000000" w:themeColor="text1"/>
        </w:rPr>
        <w:t xml:space="preserve">Section </w:t>
      </w:r>
      <w:r>
        <w:rPr>
          <w:rFonts w:eastAsia="Times New Roman"/>
          <w:color w:val="000000" w:themeColor="text1"/>
          <w:szCs w:val="24"/>
          <w:u w:color="000000" w:themeColor="text1"/>
        </w:rPr>
        <w:t>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40</w:t>
      </w:r>
      <w:r>
        <w:rPr>
          <w:rFonts w:eastAsia="Times New Roman"/>
          <w:color w:val="000000" w:themeColor="text1"/>
          <w:szCs w:val="24"/>
          <w:u w:val="single" w:color="000000" w:themeColor="text1"/>
        </w:rPr>
        <w:t>, Section</w:t>
      </w:r>
      <w:r w:rsidR="00FF597F">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50</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Section 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175</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or Section 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 xml:space="preserve">180 unless the person: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has a high school diploma or </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 xml:space="preserve"> certificate </w:t>
      </w:r>
      <w:r>
        <w:rPr>
          <w:rFonts w:eastAsia="Times New Roman"/>
          <w:color w:val="000000" w:themeColor="text1"/>
          <w:szCs w:val="24"/>
          <w:u w:val="single" w:color="000000" w:themeColor="text1"/>
        </w:rPr>
        <w:t>of attendance</w:t>
      </w:r>
      <w:r>
        <w:rPr>
          <w:rFonts w:eastAsia="Times New Roman"/>
          <w:color w:val="000000" w:themeColor="text1"/>
          <w:szCs w:val="24"/>
          <w:u w:color="000000" w:themeColor="text1"/>
        </w:rPr>
        <w:t xml:space="preserve">, or a General </w:t>
      </w:r>
      <w:r>
        <w:rPr>
          <w:rFonts w:eastAsia="Times New Roman"/>
          <w:strike/>
          <w:color w:val="000000" w:themeColor="text1"/>
          <w:szCs w:val="24"/>
          <w:u w:color="000000" w:themeColor="text1"/>
        </w:rPr>
        <w:t>Education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Educational</w:t>
      </w:r>
      <w:r>
        <w:rPr>
          <w:rFonts w:eastAsia="Times New Roman"/>
          <w:color w:val="000000" w:themeColor="text1"/>
          <w:szCs w:val="24"/>
          <w:u w:color="000000" w:themeColor="text1"/>
        </w:rPr>
        <w:t xml:space="preserve"> Development Diploma; or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is enrolled in a public or private school or is home schooled under the provisions contained in Section 59</w:t>
      </w:r>
      <w:r>
        <w:rPr>
          <w:rFonts w:eastAsia="Times New Roman"/>
          <w:color w:val="000000" w:themeColor="text1"/>
          <w:szCs w:val="24"/>
          <w:u w:color="000000" w:themeColor="text1"/>
        </w:rPr>
        <w:noBreakHyphen/>
        <w:t>65</w:t>
      </w:r>
      <w:r>
        <w:rPr>
          <w:rFonts w:eastAsia="Times New Roman"/>
          <w:color w:val="000000" w:themeColor="text1"/>
          <w:szCs w:val="24"/>
          <w:u w:color="000000" w:themeColor="text1"/>
        </w:rPr>
        <w:noBreakHyphen/>
        <w:t>40, 59</w:t>
      </w:r>
      <w:r>
        <w:rPr>
          <w:rFonts w:eastAsia="Times New Roman"/>
          <w:color w:val="000000" w:themeColor="text1"/>
          <w:szCs w:val="24"/>
          <w:u w:color="000000" w:themeColor="text1"/>
        </w:rPr>
        <w:noBreakHyphen/>
        <w:t>65</w:t>
      </w:r>
      <w:r>
        <w:rPr>
          <w:rFonts w:eastAsia="Times New Roman"/>
          <w:color w:val="000000" w:themeColor="text1"/>
          <w:szCs w:val="24"/>
          <w:u w:color="000000" w:themeColor="text1"/>
        </w:rPr>
        <w:noBreakHyphen/>
        <w:t>45, or 59</w:t>
      </w:r>
      <w:r>
        <w:rPr>
          <w:rFonts w:eastAsia="Times New Roman"/>
          <w:color w:val="000000" w:themeColor="text1"/>
          <w:szCs w:val="24"/>
          <w:u w:color="000000" w:themeColor="text1"/>
        </w:rPr>
        <w:noBreakHyphen/>
        <w:t>65</w:t>
      </w:r>
      <w:r>
        <w:rPr>
          <w:rFonts w:eastAsia="Times New Roman"/>
          <w:color w:val="000000" w:themeColor="text1"/>
          <w:szCs w:val="24"/>
          <w:u w:color="000000" w:themeColor="text1"/>
        </w:rPr>
        <w:noBreakHyphen/>
        <w:t xml:space="preserve">47, </w:t>
      </w:r>
      <w:r>
        <w:rPr>
          <w:rFonts w:eastAsia="Times New Roman"/>
          <w:color w:val="000000" w:themeColor="text1"/>
          <w:szCs w:val="24"/>
          <w:u w:val="single" w:color="000000" w:themeColor="text1"/>
        </w:rPr>
        <w:t>or is enrolled in and is making progress toward completion of a program leading to a General Educational Development Diploma;</w:t>
      </w:r>
      <w:r>
        <w:rPr>
          <w:rFonts w:eastAsia="Times New Roman"/>
          <w:color w:val="000000" w:themeColor="text1"/>
          <w:szCs w:val="24"/>
          <w:u w:color="000000" w:themeColor="text1"/>
        </w:rPr>
        <w:t xml:space="preserve"> and: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person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student</w:t>
      </w:r>
      <w:r>
        <w:rPr>
          <w:rFonts w:eastAsia="Times New Roman"/>
          <w:color w:val="000000" w:themeColor="text1"/>
          <w:szCs w:val="24"/>
          <w:u w:color="000000" w:themeColor="text1"/>
        </w:rPr>
        <w:t xml:space="preserve"> has conformed to the attendance laws, regulations, and policies of the school, school district, and the State Board of Education, as applicable; and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person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student</w:t>
      </w:r>
      <w:r>
        <w:rPr>
          <w:rFonts w:eastAsia="Times New Roman"/>
          <w:color w:val="000000" w:themeColor="text1"/>
          <w:szCs w:val="24"/>
          <w:u w:color="000000" w:themeColor="text1"/>
        </w:rPr>
        <w:t xml:space="preserve"> is not suspended or expelled from school.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Documentation of enrollment status must be presented to the Department of Motor Vehicles by the applicant on a form </w:t>
      </w:r>
      <w:r>
        <w:rPr>
          <w:rFonts w:eastAsia="Times New Roman"/>
          <w:color w:val="000000" w:themeColor="text1"/>
          <w:szCs w:val="24"/>
          <w:u w:val="single" w:color="000000" w:themeColor="text1"/>
        </w:rPr>
        <w:t>developed in consultation with the State Department of Education, the Department of Motor Vehicles, and individuals to represent the private and home school entities and</w:t>
      </w:r>
      <w:r>
        <w:rPr>
          <w:rFonts w:eastAsia="Times New Roman"/>
          <w:color w:val="000000" w:themeColor="text1"/>
          <w:szCs w:val="24"/>
          <w:u w:color="000000" w:themeColor="text1"/>
        </w:rPr>
        <w:t xml:space="preserve"> approved by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Department of Motor Vehicles</w:t>
      </w:r>
      <w:r>
        <w:rPr>
          <w:rFonts w:eastAsia="Times New Roman"/>
          <w:color w:val="000000" w:themeColor="text1"/>
          <w:szCs w:val="24"/>
          <w:u w:color="000000" w:themeColor="text1"/>
        </w:rPr>
        <w:t xml:space="preserve">.  The documentation must indicate whether the student is in compliance with the requirements as provided in </w:t>
      </w:r>
      <w:r>
        <w:rPr>
          <w:rFonts w:eastAsia="Times New Roman"/>
          <w:strike/>
          <w:color w:val="000000" w:themeColor="text1"/>
          <w:szCs w:val="24"/>
          <w:u w:color="000000" w:themeColor="text1"/>
        </w:rPr>
        <w:t>item (2)</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subsection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appropriate public or private school official or home school association shall provide the form to the applicant upon request.</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board of trustees of the school district or its designee, the governing body of a private school, and an official of a home school association shall notify a student and the parent or guardian of the student who is at least fifteen but less than seventeen years of age when the student has accumulated three consecutive unlawful absences or five total unlawful absences.  This notification must include information regarding the requirements of this section.</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When a student who is at least fifteen but less than seventeen years of age is habitually truant from school, the appropriate school official shall notify the student’s parent or guardian not later than five school days from the date in which the person is considered truant.  For the purposes of this section, ‘habitually truant’ means having more than three days’ consecutive unlawful absences or five days’ unlawful absences during one semester or more than ten total days’ unlawful absences during a school year.  The parent or guardian shall have ten days from the date the notice was sent to petition the appropriate school official for a waiver pursuant to subsection (E).  For a student not granted a waiver pursuant to subsection (E), the appropriate school official shall notify the Department of Motor Vehicles of the truancy in a manner agreed to by the Department of Motor Vehicles and the Department of Education.  Within five days of receipt of the notice, the Department of Motor Vehicles shall send notice to the licensee’s parent or guardian that the beginner’s permit, a conditional driver’s license, a special restricted driver’s license, or a regular driver’s license will be suspended pursuant to this section on the twentieth day following the date the notice was sent.</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student’s parent or guardian may petition for a waiver of the requirements of this section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student’s parent or guardian has the burden of demonstrating the need for a waiver.  In considering a petition for a waiver, the board or governing body or association or their designees shall consider the recommendations of physicians, teachers, other school officials, guidance counselors, or academic advisors before granting a waiver to the requirements of this section.  A person denied a waiver may appeal the decision of the public school principal, the designee of the governing body of a private school, or the designee of a home school association to the board of trustees of the public school district, the governing body of a private school, or the home school association.</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student whose permit or license has been suspended pursuant to this section may not have his permit or license reinstated until that student successfully has complied with the requirements of subsection (A)(2) of this section for a full school semester subsequent to the semester during which the student’s permit or license was suspended.  If a student has complied with the requirements of subsection (A)(2) for a full semester, he may petition, in writing, for reinstatement of his permit or license to the board of trustees of the school district or its designee, the governing body of the private school, or the home school association.  Upon determining that the student is in compliance with this subsection, the board or governing body or association shall notify the Department of Motor Vehicles, in the manner agreed to by the Department of Motor Vehicles and the Department of Education, and the Department of Motor Vehicles shall reinstate the student’s permit or license.  The student is exempt from paying the department’s standard reinstatement fee.</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If a student between the ages of sixteen and seventeen years, who has been through the school intervention process, has been referred to family court, and has been placed on an order to attend school, continues to accumulate unlawful absences, a family court judge having jurisdiction over the case may issue a court order suspending the student’s license in accordance with this section.</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At the beginning of each school year, the board of trustees of the school district or its designee, the governing body of a private school, and an official of a home school association shall notify students and parents or guardians of the requirements of this section.</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If any section, subsection, 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Pr>
          <w:rFonts w:eastAsia="Times New Roman"/>
          <w:color w:val="000000" w:themeColor="text1"/>
          <w:szCs w:val="20"/>
          <w:u w:color="000000" w:themeColor="text1"/>
        </w:rPr>
        <w:tab/>
        <w:t>This act takes effect August 1, 2011.</w:t>
      </w:r>
    </w:p>
    <w:p w:rsidR="004F29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2941" w:rsidRDefault="004F2941" w:rsidP="0080797B">
      <w:pPr>
        <w:suppressAutoHyphens/>
        <w:jc w:val="both"/>
        <w:rPr>
          <w:rFonts w:eastAsia="Times New Roman"/>
        </w:rPr>
      </w:pPr>
    </w:p>
    <w:sectPr w:rsidR="004F2941" w:rsidSect="008079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9E1" w:rsidRDefault="007A59E1" w:rsidP="00522CE0">
      <w:r>
        <w:separator/>
      </w:r>
    </w:p>
  </w:endnote>
  <w:endnote w:type="continuationSeparator" w:id="0">
    <w:p w:rsidR="007A59E1" w:rsidRDefault="007A59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9E79D6-6EB6-4A53-B9BD-F0A9BF250E27}"/>
    <w:embedBold r:id="rId2" w:fontKey="{91C1C47B-88B0-4BED-A988-88E4DE45DBEB}"/>
  </w:font>
  <w:font w:name="Calibri">
    <w:panose1 w:val="020F0502020204030204"/>
    <w:charset w:val="00"/>
    <w:family w:val="swiss"/>
    <w:pitch w:val="variable"/>
    <w:sig w:usb0="E10002FF" w:usb1="4000ACFF" w:usb2="00000009" w:usb3="00000000" w:csb0="0000019F" w:csb1="00000000"/>
    <w:embedRegular r:id="rId3" w:fontKey="{5EFCA13C-AC76-471D-96E7-009216427034}"/>
    <w:embedBold r:id="rId4" w:fontKey="{D9943FD5-6E15-430F-82BA-38834951C332}"/>
  </w:font>
  <w:font w:name="Cambria">
    <w:panose1 w:val="02040503050406030204"/>
    <w:charset w:val="00"/>
    <w:family w:val="roman"/>
    <w:pitch w:val="variable"/>
    <w:sig w:usb0="E00002FF" w:usb1="400004FF" w:usb2="00000000" w:usb3="00000000" w:csb0="0000019F" w:csb1="00000000"/>
    <w:embedRegular r:id="rId5" w:fontKey="{799F1AB9-BD68-4A70-8C8B-A748DFC08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97B" w:rsidRPr="004F2941" w:rsidRDefault="0080797B" w:rsidP="004F2941">
    <w:pPr>
      <w:pStyle w:val="Footer"/>
      <w:tabs>
        <w:tab w:val="clear" w:pos="4680"/>
        <w:tab w:val="clear" w:pos="9360"/>
        <w:tab w:val="center" w:pos="2995"/>
      </w:tabs>
      <w:spacing w:before="120"/>
    </w:pPr>
    <w:r>
      <w:t>[562]</w:t>
    </w:r>
    <w:r>
      <w:tab/>
    </w:r>
    <w:r w:rsidR="00E165BD">
      <w:fldChar w:fldCharType="begin"/>
    </w:r>
    <w:r w:rsidR="00E165BD">
      <w:instrText xml:space="preserve"> PAGE  \* MERGEFORMAT </w:instrText>
    </w:r>
    <w:r w:rsidR="00E165BD">
      <w:fldChar w:fldCharType="separate"/>
    </w:r>
    <w:r w:rsidR="00E165BD">
      <w:rPr>
        <w:noProof/>
      </w:rPr>
      <w:t>1</w:t>
    </w:r>
    <w:r w:rsidR="00E165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9E1" w:rsidRDefault="007A59E1" w:rsidP="00522CE0">
      <w:r>
        <w:separator/>
      </w:r>
    </w:p>
  </w:footnote>
  <w:footnote w:type="continuationSeparator" w:id="0">
    <w:p w:rsidR="007A59E1" w:rsidRDefault="007A59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19SCHO.MRH.LAM"/>
    <w:docVar w:name="CoverAttorneyInitials" w:val="MRH"/>
    <w:docVar w:name="CoverAttorneyLastName" w:val="Hitchcock"/>
    <w:docVar w:name="CoverBillType" w:val="b"/>
    <w:docVar w:name="CoverSenator" w:val="LAM"/>
    <w:docVar w:name="dvBillNumber" w:val="562"/>
    <w:docVar w:name="dvBillNumberPrefix" w:val="S. "/>
    <w:docVar w:name="dvOriginalBody" w:val="Senate"/>
    <w:docVar w:name="fulldraftpath" w:val="L:\S-RES\LAM\019SCHO.MRH.LAM.DOCX"/>
    <w:docVar w:name="NameofBody" w:val="S"/>
    <w:docVar w:name="vgroup2" w:val="S-RES"/>
  </w:docVars>
  <w:rsids>
    <w:rsidRoot w:val="00C70AF0"/>
    <w:rsid w:val="00042AC1"/>
    <w:rsid w:val="000448E8"/>
    <w:rsid w:val="00046516"/>
    <w:rsid w:val="0007601D"/>
    <w:rsid w:val="000B0720"/>
    <w:rsid w:val="000B5EAF"/>
    <w:rsid w:val="000F3D98"/>
    <w:rsid w:val="00120637"/>
    <w:rsid w:val="00170561"/>
    <w:rsid w:val="00186AC9"/>
    <w:rsid w:val="00197DF1"/>
    <w:rsid w:val="001B3DD9"/>
    <w:rsid w:val="001B7E5D"/>
    <w:rsid w:val="001D3BAC"/>
    <w:rsid w:val="001E072B"/>
    <w:rsid w:val="00245C4E"/>
    <w:rsid w:val="002C1321"/>
    <w:rsid w:val="002C5896"/>
    <w:rsid w:val="002D3BED"/>
    <w:rsid w:val="002E6134"/>
    <w:rsid w:val="002F210E"/>
    <w:rsid w:val="00307C2B"/>
    <w:rsid w:val="00351FF6"/>
    <w:rsid w:val="00383247"/>
    <w:rsid w:val="003D6E2B"/>
    <w:rsid w:val="003E7597"/>
    <w:rsid w:val="00450668"/>
    <w:rsid w:val="004952FA"/>
    <w:rsid w:val="004B6A22"/>
    <w:rsid w:val="004D7F37"/>
    <w:rsid w:val="004E3F40"/>
    <w:rsid w:val="004F2941"/>
    <w:rsid w:val="00522CE0"/>
    <w:rsid w:val="00524C69"/>
    <w:rsid w:val="00565148"/>
    <w:rsid w:val="00593361"/>
    <w:rsid w:val="005A5017"/>
    <w:rsid w:val="005A648C"/>
    <w:rsid w:val="005B1B97"/>
    <w:rsid w:val="005D15A4"/>
    <w:rsid w:val="005F1745"/>
    <w:rsid w:val="006C74EA"/>
    <w:rsid w:val="006E3AB9"/>
    <w:rsid w:val="00720D40"/>
    <w:rsid w:val="007318D4"/>
    <w:rsid w:val="00736382"/>
    <w:rsid w:val="00765784"/>
    <w:rsid w:val="00777447"/>
    <w:rsid w:val="007A4390"/>
    <w:rsid w:val="007A59E1"/>
    <w:rsid w:val="007E5CB7"/>
    <w:rsid w:val="0080797B"/>
    <w:rsid w:val="008314D2"/>
    <w:rsid w:val="008566DD"/>
    <w:rsid w:val="008B2F42"/>
    <w:rsid w:val="008E185F"/>
    <w:rsid w:val="008F023B"/>
    <w:rsid w:val="00900CAD"/>
    <w:rsid w:val="00904E16"/>
    <w:rsid w:val="009162B3"/>
    <w:rsid w:val="00927C62"/>
    <w:rsid w:val="00983951"/>
    <w:rsid w:val="00984124"/>
    <w:rsid w:val="00984640"/>
    <w:rsid w:val="00995C37"/>
    <w:rsid w:val="009B48A5"/>
    <w:rsid w:val="009C118A"/>
    <w:rsid w:val="00A02011"/>
    <w:rsid w:val="00A4011E"/>
    <w:rsid w:val="00A86015"/>
    <w:rsid w:val="00A94E0B"/>
    <w:rsid w:val="00A9594E"/>
    <w:rsid w:val="00AA6667"/>
    <w:rsid w:val="00AE59C8"/>
    <w:rsid w:val="00B10098"/>
    <w:rsid w:val="00B5790D"/>
    <w:rsid w:val="00B945C5"/>
    <w:rsid w:val="00BA20EA"/>
    <w:rsid w:val="00BB5AFC"/>
    <w:rsid w:val="00BC0A56"/>
    <w:rsid w:val="00C45366"/>
    <w:rsid w:val="00C57023"/>
    <w:rsid w:val="00C70AF0"/>
    <w:rsid w:val="00C74052"/>
    <w:rsid w:val="00CB187A"/>
    <w:rsid w:val="00CC0EC7"/>
    <w:rsid w:val="00D1088B"/>
    <w:rsid w:val="00D156D2"/>
    <w:rsid w:val="00D27633"/>
    <w:rsid w:val="00D356CE"/>
    <w:rsid w:val="00D86943"/>
    <w:rsid w:val="00DA47B9"/>
    <w:rsid w:val="00E058D3"/>
    <w:rsid w:val="00E165BD"/>
    <w:rsid w:val="00E76AD9"/>
    <w:rsid w:val="00E91E2F"/>
    <w:rsid w:val="00EA3546"/>
    <w:rsid w:val="00EB47AE"/>
    <w:rsid w:val="00EC34E1"/>
    <w:rsid w:val="00F0234A"/>
    <w:rsid w:val="00F36B56"/>
    <w:rsid w:val="00F46ACF"/>
    <w:rsid w:val="00F52959"/>
    <w:rsid w:val="00F55884"/>
    <w:rsid w:val="00FC0D36"/>
    <w:rsid w:val="00FE4051"/>
    <w:rsid w:val="00FE6467"/>
    <w:rsid w:val="00FF2DE8"/>
    <w:rsid w:val="00FF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A23CBA0E-CA84-4468-8772-C686F6C6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079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62_20110215.docx" TargetMode="External"/><Relationship Id="rId3" Type="http://schemas.openxmlformats.org/officeDocument/2006/relationships/webSettings" Target="webSettings.xml"/><Relationship Id="rId7" Type="http://schemas.openxmlformats.org/officeDocument/2006/relationships/hyperlink" Target="file:///h:\sj%20archive\2011\02-15-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15-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1449</Words>
  <Characters>7731</Characters>
  <Application>Microsoft Office Word</Application>
  <DocSecurity>4</DocSecurity>
  <Lines>193</Lines>
  <Paragraphs>35</Paragraphs>
  <ScaleCrop>false</ScaleCrop>
  <Company> </Company>
  <LinksUpToDate>false</LinksUpToDate>
  <CharactersWithSpaces>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562: School attendance conditions relating to driver's license issuance - South Carolina Legislature Online</dc:title>
  <dc:subject/>
  <dc:creator>BonnieHuth</dc:creator>
  <cp:keywords/>
  <dc:description/>
  <cp:lastModifiedBy>N Cumfer</cp:lastModifiedBy>
  <cp:revision>2</cp:revision>
  <dcterms:created xsi:type="dcterms:W3CDTF">2014-11-21T20:47:00Z</dcterms:created>
  <dcterms:modified xsi:type="dcterms:W3CDTF">2014-11-21T20:47:00Z</dcterms:modified>
</cp:coreProperties>
</file>